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3FF6A" w14:textId="10E5998B" w:rsidR="006D5AEA" w:rsidRPr="00F953E3" w:rsidRDefault="00DC18F2" w:rsidP="00CD512C">
      <w:pPr>
        <w:pStyle w:val="MemoSubject"/>
        <w:spacing w:before="120" w:after="120"/>
        <w:rPr>
          <w:lang w:val="en-CA"/>
        </w:rPr>
      </w:pPr>
      <w:r>
        <w:rPr>
          <w:lang w:val="en-CA"/>
        </w:rPr>
        <w:t xml:space="preserve">CH2M’s </w:t>
      </w:r>
      <w:r w:rsidR="009D1F37">
        <w:rPr>
          <w:lang w:val="en-CA"/>
        </w:rPr>
        <w:t>Response</w:t>
      </w:r>
      <w:r>
        <w:rPr>
          <w:lang w:val="en-CA"/>
        </w:rPr>
        <w:t>s</w:t>
      </w:r>
      <w:r w:rsidR="009D1F37">
        <w:rPr>
          <w:lang w:val="en-CA"/>
        </w:rPr>
        <w:t xml:space="preserve"> to Comments on </w:t>
      </w:r>
      <w:r>
        <w:rPr>
          <w:lang w:val="en-CA"/>
        </w:rPr>
        <w:t xml:space="preserve">Faro Mine </w:t>
      </w:r>
      <w:r w:rsidR="009D1F37">
        <w:rPr>
          <w:lang w:val="en-CA"/>
        </w:rPr>
        <w:t xml:space="preserve">Modelling </w:t>
      </w:r>
      <w:r>
        <w:rPr>
          <w:lang w:val="en-CA"/>
        </w:rPr>
        <w:t>Deliverables, Faro Mine Remediation Project</w:t>
      </w:r>
      <w:bookmarkStart w:id="0" w:name="_GoBack"/>
      <w:bookmarkEnd w:id="0"/>
    </w:p>
    <w:tbl>
      <w:tblPr>
        <w:tblW w:w="5000" w:type="pct"/>
        <w:tblLook w:val="0000" w:firstRow="0" w:lastRow="0" w:firstColumn="0" w:lastColumn="0" w:noHBand="0" w:noVBand="0"/>
      </w:tblPr>
      <w:tblGrid>
        <w:gridCol w:w="1818"/>
        <w:gridCol w:w="7542"/>
      </w:tblGrid>
      <w:tr w:rsidR="005C2BBD" w:rsidRPr="00F953E3" w14:paraId="5A48BBC7" w14:textId="77777777" w:rsidTr="005C2BBD">
        <w:trPr>
          <w:cantSplit/>
        </w:trPr>
        <w:tc>
          <w:tcPr>
            <w:tcW w:w="971" w:type="pct"/>
          </w:tcPr>
          <w:p w14:paraId="37AA7334" w14:textId="77777777" w:rsidR="005C2BBD" w:rsidRPr="00F953E3" w:rsidRDefault="005C2BBD" w:rsidP="00657486">
            <w:pPr>
              <w:pStyle w:val="Preparedby"/>
              <w:rPr>
                <w:lang w:val="en-CA"/>
              </w:rPr>
            </w:pPr>
            <w:r w:rsidRPr="00F953E3">
              <w:rPr>
                <w:lang w:val="en-CA"/>
              </w:rPr>
              <w:t>PREPARED FOR:</w:t>
            </w:r>
          </w:p>
        </w:tc>
        <w:tc>
          <w:tcPr>
            <w:tcW w:w="4029" w:type="pct"/>
          </w:tcPr>
          <w:p w14:paraId="211268BC" w14:textId="77777777" w:rsidR="005C2BBD" w:rsidRPr="00F953E3" w:rsidRDefault="005C2BBD" w:rsidP="00657486">
            <w:pPr>
              <w:pStyle w:val="DateSubjProj"/>
              <w:rPr>
                <w:lang w:val="en-CA"/>
              </w:rPr>
            </w:pPr>
            <w:r w:rsidRPr="00F953E3">
              <w:rPr>
                <w:lang w:val="en-CA"/>
              </w:rPr>
              <w:t>Government of Yukon</w:t>
            </w:r>
          </w:p>
        </w:tc>
      </w:tr>
      <w:tr w:rsidR="006D5AEA" w:rsidRPr="00F953E3" w14:paraId="5D74D89B" w14:textId="77777777" w:rsidTr="005718A4">
        <w:trPr>
          <w:cantSplit/>
        </w:trPr>
        <w:tc>
          <w:tcPr>
            <w:tcW w:w="971" w:type="pct"/>
          </w:tcPr>
          <w:p w14:paraId="3358A613" w14:textId="77777777" w:rsidR="006D5AEA" w:rsidRPr="00F953E3" w:rsidRDefault="006D5AEA" w:rsidP="00657486">
            <w:pPr>
              <w:pStyle w:val="Preparedby"/>
              <w:rPr>
                <w:lang w:val="en-CA"/>
              </w:rPr>
            </w:pPr>
            <w:r w:rsidRPr="00F953E3">
              <w:rPr>
                <w:lang w:val="en-CA"/>
              </w:rPr>
              <w:t>PREPARED BY:</w:t>
            </w:r>
          </w:p>
        </w:tc>
        <w:tc>
          <w:tcPr>
            <w:tcW w:w="4029" w:type="pct"/>
          </w:tcPr>
          <w:p w14:paraId="6AE7E624" w14:textId="3C631116" w:rsidR="006D5AEA" w:rsidRPr="00F953E3" w:rsidRDefault="005C2BBD" w:rsidP="00DE45C4">
            <w:pPr>
              <w:pStyle w:val="DateSubjProj"/>
              <w:rPr>
                <w:lang w:val="en-CA"/>
              </w:rPr>
            </w:pPr>
            <w:r w:rsidRPr="00F953E3">
              <w:rPr>
                <w:lang w:val="en-CA"/>
              </w:rPr>
              <w:t>CH2M HILL Canada Limited</w:t>
            </w:r>
            <w:r w:rsidR="00DE45C4">
              <w:rPr>
                <w:lang w:val="en-CA"/>
              </w:rPr>
              <w:t xml:space="preserve"> </w:t>
            </w:r>
            <w:r w:rsidR="00DE45C4" w:rsidRPr="00F953E3">
              <w:rPr>
                <w:lang w:val="en-CA"/>
              </w:rPr>
              <w:t>(CH2M)</w:t>
            </w:r>
          </w:p>
        </w:tc>
      </w:tr>
      <w:tr w:rsidR="006D5AEA" w:rsidRPr="00F953E3" w14:paraId="44051DB6" w14:textId="77777777" w:rsidTr="005718A4">
        <w:trPr>
          <w:cantSplit/>
        </w:trPr>
        <w:tc>
          <w:tcPr>
            <w:tcW w:w="971" w:type="pct"/>
          </w:tcPr>
          <w:p w14:paraId="66A690F1" w14:textId="77777777" w:rsidR="006D5AEA" w:rsidRPr="00F953E3" w:rsidRDefault="006D5AEA" w:rsidP="00657486">
            <w:pPr>
              <w:pStyle w:val="Preparedby"/>
              <w:rPr>
                <w:lang w:val="en-CA"/>
              </w:rPr>
            </w:pPr>
            <w:r w:rsidRPr="00F953E3">
              <w:rPr>
                <w:lang w:val="en-CA"/>
              </w:rPr>
              <w:t>DATE:</w:t>
            </w:r>
          </w:p>
        </w:tc>
        <w:tc>
          <w:tcPr>
            <w:tcW w:w="4029" w:type="pct"/>
          </w:tcPr>
          <w:p w14:paraId="1F135734" w14:textId="3C570DC1" w:rsidR="006D5AEA" w:rsidRPr="00F953E3" w:rsidRDefault="00CE7644" w:rsidP="00CE7644">
            <w:pPr>
              <w:pStyle w:val="DateSubjProj"/>
              <w:rPr>
                <w:lang w:val="en-CA"/>
              </w:rPr>
            </w:pPr>
            <w:r>
              <w:rPr>
                <w:lang w:val="en-CA"/>
              </w:rPr>
              <w:t>April 29, 2016</w:t>
            </w:r>
          </w:p>
        </w:tc>
      </w:tr>
      <w:tr w:rsidR="006D5AEA" w:rsidRPr="00F953E3" w14:paraId="35DC5633" w14:textId="77777777" w:rsidTr="005718A4">
        <w:trPr>
          <w:cantSplit/>
        </w:trPr>
        <w:tc>
          <w:tcPr>
            <w:tcW w:w="971" w:type="pct"/>
          </w:tcPr>
          <w:p w14:paraId="1351B553" w14:textId="77777777" w:rsidR="006D5AEA" w:rsidRPr="00F953E3" w:rsidRDefault="006D5AEA" w:rsidP="00657486">
            <w:pPr>
              <w:pStyle w:val="Preparedby"/>
              <w:rPr>
                <w:lang w:val="en-CA"/>
              </w:rPr>
            </w:pPr>
            <w:r w:rsidRPr="00F953E3">
              <w:rPr>
                <w:lang w:val="en-CA"/>
              </w:rPr>
              <w:t>PROJECT NUMBER:</w:t>
            </w:r>
          </w:p>
        </w:tc>
        <w:tc>
          <w:tcPr>
            <w:tcW w:w="4029" w:type="pct"/>
          </w:tcPr>
          <w:p w14:paraId="40A5DB56" w14:textId="77777777" w:rsidR="006D5AEA" w:rsidRPr="00F953E3" w:rsidRDefault="005C2BBD" w:rsidP="00657486">
            <w:pPr>
              <w:pStyle w:val="DateSubjProj"/>
              <w:rPr>
                <w:lang w:val="en-CA"/>
              </w:rPr>
            </w:pPr>
            <w:r w:rsidRPr="00F953E3">
              <w:rPr>
                <w:lang w:val="en-CA"/>
              </w:rPr>
              <w:t>660430.20.01.02.04.02.ML.CR</w:t>
            </w:r>
          </w:p>
        </w:tc>
      </w:tr>
    </w:tbl>
    <w:p w14:paraId="60E3A1D7" w14:textId="77777777" w:rsidR="006D5AEA" w:rsidRPr="00F953E3" w:rsidRDefault="006D5AEA" w:rsidP="00313733">
      <w:pPr>
        <w:pStyle w:val="BodyText"/>
        <w:rPr>
          <w:lang w:val="en-CA"/>
        </w:rPr>
      </w:pPr>
      <w:bookmarkStart w:id="1" w:name="begin_type"/>
      <w:bookmarkEnd w:id="1"/>
    </w:p>
    <w:p w14:paraId="17C4A19B" w14:textId="7B6D7CAD" w:rsidR="005C2BBD" w:rsidRPr="00F953E3" w:rsidRDefault="005C2BBD" w:rsidP="00657486">
      <w:pPr>
        <w:pStyle w:val="BodyText"/>
        <w:rPr>
          <w:lang w:val="en-CA"/>
        </w:rPr>
      </w:pPr>
      <w:r w:rsidRPr="00F953E3">
        <w:rPr>
          <w:lang w:val="en-CA"/>
        </w:rPr>
        <w:t>This memorandum presents a response to comments provided on March 24, 2015</w:t>
      </w:r>
      <w:r w:rsidR="00CD512C">
        <w:rPr>
          <w:lang w:val="en-CA"/>
        </w:rPr>
        <w:t>,</w:t>
      </w:r>
      <w:r w:rsidRPr="00F953E3">
        <w:rPr>
          <w:lang w:val="en-CA"/>
        </w:rPr>
        <w:t xml:space="preserve"> by Dr. Christoph Wels, M.Sc., P. Geo., Principal, Robertson </w:t>
      </w:r>
      <w:proofErr w:type="spellStart"/>
      <w:r w:rsidRPr="00F953E3">
        <w:rPr>
          <w:lang w:val="en-CA"/>
        </w:rPr>
        <w:t>Geoconsultants</w:t>
      </w:r>
      <w:proofErr w:type="spellEnd"/>
      <w:r w:rsidRPr="00F953E3">
        <w:rPr>
          <w:lang w:val="en-CA"/>
        </w:rPr>
        <w:t xml:space="preserve"> Inc. and on April 30, 2015</w:t>
      </w:r>
      <w:r w:rsidR="00CD512C">
        <w:rPr>
          <w:lang w:val="en-CA"/>
        </w:rPr>
        <w:t>,</w:t>
      </w:r>
      <w:r w:rsidRPr="00F953E3">
        <w:rPr>
          <w:lang w:val="en-CA"/>
        </w:rPr>
        <w:t xml:space="preserve"> by Leslie </w:t>
      </w:r>
      <w:proofErr w:type="spellStart"/>
      <w:r w:rsidRPr="00F953E3">
        <w:rPr>
          <w:lang w:val="en-CA"/>
        </w:rPr>
        <w:t>Gomm</w:t>
      </w:r>
      <w:proofErr w:type="spellEnd"/>
      <w:r w:rsidRPr="00F953E3">
        <w:rPr>
          <w:lang w:val="en-CA"/>
        </w:rPr>
        <w:t xml:space="preserve">, </w:t>
      </w:r>
      <w:proofErr w:type="spellStart"/>
      <w:r w:rsidRPr="00F953E3">
        <w:rPr>
          <w:lang w:val="en-CA"/>
        </w:rPr>
        <w:t>P.Eng</w:t>
      </w:r>
      <w:proofErr w:type="spellEnd"/>
      <w:r w:rsidRPr="00F953E3">
        <w:rPr>
          <w:lang w:val="en-CA"/>
        </w:rPr>
        <w:t>., Ph.D., Principal Consultant</w:t>
      </w:r>
      <w:r w:rsidR="00CD512C">
        <w:rPr>
          <w:lang w:val="en-CA"/>
        </w:rPr>
        <w:t>,</w:t>
      </w:r>
      <w:r w:rsidRPr="00F953E3">
        <w:rPr>
          <w:lang w:val="en-CA"/>
        </w:rPr>
        <w:t xml:space="preserve"> </w:t>
      </w:r>
      <w:proofErr w:type="gramStart"/>
      <w:r w:rsidRPr="00F953E3">
        <w:rPr>
          <w:lang w:val="en-CA"/>
        </w:rPr>
        <w:t>Faro</w:t>
      </w:r>
      <w:proofErr w:type="gramEnd"/>
      <w:r w:rsidRPr="00F953E3">
        <w:rPr>
          <w:lang w:val="en-CA"/>
        </w:rPr>
        <w:t xml:space="preserve"> Mine Remediation Project regarding</w:t>
      </w:r>
      <w:r w:rsidR="00CD512C">
        <w:rPr>
          <w:lang w:val="en-CA"/>
        </w:rPr>
        <w:t xml:space="preserve"> the following</w:t>
      </w:r>
      <w:r w:rsidRPr="00F953E3">
        <w:rPr>
          <w:lang w:val="en-CA"/>
        </w:rPr>
        <w:t>:</w:t>
      </w:r>
    </w:p>
    <w:p w14:paraId="6D786B62" w14:textId="3254E904" w:rsidR="005C2BBD" w:rsidRPr="00F953E3" w:rsidRDefault="005C2BBD" w:rsidP="00657486">
      <w:pPr>
        <w:pStyle w:val="Bullet--FirstLevel"/>
        <w:rPr>
          <w:lang w:val="en-CA"/>
        </w:rPr>
      </w:pPr>
      <w:r w:rsidRPr="00F953E3">
        <w:rPr>
          <w:lang w:val="en-CA"/>
        </w:rPr>
        <w:t>CH2M’s F</w:t>
      </w:r>
      <w:r w:rsidR="00BE3DE3">
        <w:rPr>
          <w:lang w:val="en-CA"/>
        </w:rPr>
        <w:t xml:space="preserve">iscal </w:t>
      </w:r>
      <w:r w:rsidRPr="00F953E3">
        <w:rPr>
          <w:lang w:val="en-CA"/>
        </w:rPr>
        <w:t>Y</w:t>
      </w:r>
      <w:r w:rsidR="00BE3DE3">
        <w:rPr>
          <w:lang w:val="en-CA"/>
        </w:rPr>
        <w:t xml:space="preserve">ear </w:t>
      </w:r>
      <w:r w:rsidRPr="00F953E3">
        <w:rPr>
          <w:lang w:val="en-CA"/>
        </w:rPr>
        <w:t xml:space="preserve">14 Water Modelling Presentation consisting of the following modelling subjects: Surface Water, Groundwater, Geochemistry, and </w:t>
      </w:r>
      <w:proofErr w:type="spellStart"/>
      <w:r w:rsidRPr="00F953E3">
        <w:rPr>
          <w:lang w:val="en-CA"/>
        </w:rPr>
        <w:t>GoldSim</w:t>
      </w:r>
      <w:proofErr w:type="spellEnd"/>
    </w:p>
    <w:p w14:paraId="3FBC71A8" w14:textId="7E7C1524" w:rsidR="005C2BBD" w:rsidRPr="00F953E3" w:rsidRDefault="005C2BBD" w:rsidP="00657486">
      <w:pPr>
        <w:pStyle w:val="Bullet--FirstLevel"/>
        <w:rPr>
          <w:lang w:val="en-CA"/>
        </w:rPr>
      </w:pPr>
      <w:r w:rsidRPr="00F953E3">
        <w:rPr>
          <w:lang w:val="en-CA"/>
        </w:rPr>
        <w:t>Draft Cross Valley Dam Seepage Interception System Phase 2 – Groundwater Modelling Draft Technical Memorandum</w:t>
      </w:r>
    </w:p>
    <w:p w14:paraId="3B6118F7" w14:textId="429A9F5A" w:rsidR="005C2BBD" w:rsidRPr="00F953E3" w:rsidRDefault="005C2BBD" w:rsidP="00657486">
      <w:pPr>
        <w:pStyle w:val="Bullet--FirstLevel"/>
        <w:rPr>
          <w:lang w:val="en-CA"/>
        </w:rPr>
      </w:pPr>
      <w:r w:rsidRPr="00F953E3">
        <w:rPr>
          <w:lang w:val="en-CA"/>
        </w:rPr>
        <w:t xml:space="preserve">Update of </w:t>
      </w:r>
      <w:r w:rsidR="00BE3DE3">
        <w:t>Rose Creek Tailings Area</w:t>
      </w:r>
      <w:r w:rsidRPr="00F953E3">
        <w:rPr>
          <w:lang w:val="en-CA"/>
        </w:rPr>
        <w:t xml:space="preserve"> Geochemical Reactive Transport Model Technical Memorandum</w:t>
      </w:r>
    </w:p>
    <w:p w14:paraId="17079AE4" w14:textId="77777777" w:rsidR="005C2BBD" w:rsidRPr="00F953E3" w:rsidRDefault="005C2BBD" w:rsidP="00657486">
      <w:pPr>
        <w:pStyle w:val="Bullet--FirstLevel"/>
        <w:rPr>
          <w:lang w:val="en-CA"/>
        </w:rPr>
      </w:pPr>
      <w:r w:rsidRPr="00F953E3">
        <w:rPr>
          <w:lang w:val="en-CA"/>
        </w:rPr>
        <w:t>Fiscal Year 2013 Water Quality Modelling Analysis Report</w:t>
      </w:r>
    </w:p>
    <w:p w14:paraId="19CDEA88" w14:textId="77777777" w:rsidR="005C2BBD" w:rsidRPr="00F953E3" w:rsidRDefault="005C2BBD" w:rsidP="00313733">
      <w:pPr>
        <w:pStyle w:val="BodyText"/>
        <w:rPr>
          <w:lang w:val="en-CA"/>
        </w:rPr>
        <w:sectPr w:rsidR="005C2BBD" w:rsidRPr="00F953E3" w:rsidSect="008E6512">
          <w:headerReference w:type="even" r:id="rId13"/>
          <w:headerReference w:type="default" r:id="rId14"/>
          <w:footerReference w:type="even" r:id="rId15"/>
          <w:footerReference w:type="default" r:id="rId16"/>
          <w:headerReference w:type="first" r:id="rId17"/>
          <w:footerReference w:type="first" r:id="rId18"/>
          <w:pgSz w:w="12240" w:h="15840" w:code="1"/>
          <w:pgMar w:top="1080" w:right="1440" w:bottom="1080" w:left="1440" w:header="720" w:footer="720" w:gutter="0"/>
          <w:pgNumType w:start="1"/>
          <w:cols w:space="720"/>
          <w:titlePg/>
          <w:docGrid w:linePitch="360"/>
        </w:sectPr>
      </w:pPr>
    </w:p>
    <w:tbl>
      <w:tblPr>
        <w:tblStyle w:val="TableGrid"/>
        <w:tblW w:w="5000" w:type="pct"/>
        <w:tblLayout w:type="fixed"/>
        <w:tblCellMar>
          <w:left w:w="86" w:type="dxa"/>
          <w:right w:w="86" w:type="dxa"/>
        </w:tblCellMar>
        <w:tblLook w:val="04A0" w:firstRow="1" w:lastRow="0" w:firstColumn="1" w:lastColumn="0" w:noHBand="0" w:noVBand="1"/>
      </w:tblPr>
      <w:tblGrid>
        <w:gridCol w:w="831"/>
        <w:gridCol w:w="1323"/>
        <w:gridCol w:w="5788"/>
        <w:gridCol w:w="5728"/>
      </w:tblGrid>
      <w:tr w:rsidR="005C2BBD" w:rsidRPr="00F953E3" w14:paraId="44B28E8B" w14:textId="77777777" w:rsidTr="001C75D4">
        <w:trPr>
          <w:tblHeader/>
        </w:trPr>
        <w:tc>
          <w:tcPr>
            <w:tcW w:w="304" w:type="pct"/>
          </w:tcPr>
          <w:p w14:paraId="0BAB24BF" w14:textId="77777777" w:rsidR="005C2BBD" w:rsidRPr="00F953E3" w:rsidRDefault="005C2BBD" w:rsidP="001C75D4">
            <w:pPr>
              <w:pStyle w:val="TableHead"/>
              <w:spacing w:before="60" w:after="60"/>
              <w:rPr>
                <w:lang w:val="en-CA"/>
              </w:rPr>
            </w:pPr>
            <w:r w:rsidRPr="00F953E3">
              <w:rPr>
                <w:lang w:val="en-CA"/>
              </w:rPr>
              <w:lastRenderedPageBreak/>
              <w:t>Number</w:t>
            </w:r>
          </w:p>
        </w:tc>
        <w:tc>
          <w:tcPr>
            <w:tcW w:w="484" w:type="pct"/>
          </w:tcPr>
          <w:p w14:paraId="3FAD75D9" w14:textId="1B647B7C" w:rsidR="005C2BBD" w:rsidRPr="00F953E3" w:rsidRDefault="005C2BBD" w:rsidP="001C75D4">
            <w:pPr>
              <w:pStyle w:val="TableHead"/>
              <w:spacing w:before="60" w:after="60"/>
              <w:rPr>
                <w:lang w:val="en-CA"/>
              </w:rPr>
            </w:pPr>
            <w:r w:rsidRPr="00F953E3">
              <w:rPr>
                <w:lang w:val="en-CA"/>
              </w:rPr>
              <w:t>Page/ Section/ Slides</w:t>
            </w:r>
          </w:p>
        </w:tc>
        <w:tc>
          <w:tcPr>
            <w:tcW w:w="2117" w:type="pct"/>
          </w:tcPr>
          <w:p w14:paraId="7C8EE417" w14:textId="77777777" w:rsidR="005C2BBD" w:rsidRPr="00F953E3" w:rsidRDefault="005C2BBD" w:rsidP="001C75D4">
            <w:pPr>
              <w:pStyle w:val="TableHead"/>
              <w:spacing w:before="60" w:after="60"/>
              <w:rPr>
                <w:lang w:val="en-CA"/>
              </w:rPr>
            </w:pPr>
            <w:r w:rsidRPr="00F953E3">
              <w:rPr>
                <w:lang w:val="en-CA"/>
              </w:rPr>
              <w:t>Comments</w:t>
            </w:r>
          </w:p>
        </w:tc>
        <w:tc>
          <w:tcPr>
            <w:tcW w:w="2095" w:type="pct"/>
          </w:tcPr>
          <w:p w14:paraId="10D13387" w14:textId="77777777" w:rsidR="005C2BBD" w:rsidRPr="00F953E3" w:rsidRDefault="005C2BBD" w:rsidP="001C75D4">
            <w:pPr>
              <w:pStyle w:val="TableHead"/>
              <w:spacing w:before="60" w:after="60"/>
              <w:rPr>
                <w:lang w:val="en-CA"/>
              </w:rPr>
            </w:pPr>
            <w:r w:rsidRPr="00F953E3">
              <w:rPr>
                <w:lang w:val="en-CA"/>
              </w:rPr>
              <w:t>Response</w:t>
            </w:r>
          </w:p>
        </w:tc>
      </w:tr>
      <w:tr w:rsidR="005C2BBD" w:rsidRPr="00F953E3" w14:paraId="2DCF2AC8" w14:textId="77777777" w:rsidTr="001C75D4">
        <w:tc>
          <w:tcPr>
            <w:tcW w:w="5000" w:type="pct"/>
            <w:gridSpan w:val="4"/>
          </w:tcPr>
          <w:p w14:paraId="111355CC" w14:textId="77777777" w:rsidR="005C2BBD" w:rsidRPr="00F953E3" w:rsidRDefault="005C2BBD" w:rsidP="001C75D4">
            <w:pPr>
              <w:pStyle w:val="TableBody"/>
              <w:spacing w:before="60" w:after="60"/>
              <w:rPr>
                <w:b/>
                <w:lang w:val="en-CA"/>
              </w:rPr>
            </w:pPr>
            <w:r w:rsidRPr="00F953E3">
              <w:rPr>
                <w:b/>
                <w:lang w:val="en-CA"/>
              </w:rPr>
              <w:t xml:space="preserve">Surface Water Modelling PowerPoint Presentation </w:t>
            </w:r>
          </w:p>
        </w:tc>
      </w:tr>
      <w:tr w:rsidR="005C2BBD" w:rsidRPr="00F953E3" w14:paraId="1447C087" w14:textId="77777777" w:rsidTr="001C75D4">
        <w:tc>
          <w:tcPr>
            <w:tcW w:w="5000" w:type="pct"/>
            <w:gridSpan w:val="4"/>
          </w:tcPr>
          <w:p w14:paraId="7FA912EB" w14:textId="77777777" w:rsidR="005C2BBD" w:rsidRPr="00F953E3" w:rsidRDefault="005C2BBD" w:rsidP="001C75D4">
            <w:pPr>
              <w:pStyle w:val="TableBody"/>
              <w:spacing w:before="60" w:after="60"/>
              <w:rPr>
                <w:b/>
                <w:lang w:val="en-CA"/>
              </w:rPr>
            </w:pPr>
            <w:r w:rsidRPr="00F953E3">
              <w:rPr>
                <w:b/>
                <w:lang w:val="en-CA"/>
              </w:rPr>
              <w:t xml:space="preserve">Reviewer: Dr. Christoph Wels, M.Sc., P. Geo., Principal, Robertson </w:t>
            </w:r>
            <w:proofErr w:type="spellStart"/>
            <w:r w:rsidRPr="00F953E3">
              <w:rPr>
                <w:b/>
                <w:lang w:val="en-CA"/>
              </w:rPr>
              <w:t>Geoconsultants</w:t>
            </w:r>
            <w:proofErr w:type="spellEnd"/>
            <w:r w:rsidRPr="00F953E3">
              <w:rPr>
                <w:b/>
                <w:lang w:val="en-CA"/>
              </w:rPr>
              <w:t xml:space="preserve"> Inc.</w:t>
            </w:r>
          </w:p>
        </w:tc>
      </w:tr>
      <w:tr w:rsidR="005C2BBD" w:rsidRPr="00F953E3" w14:paraId="37A84739" w14:textId="77777777" w:rsidTr="001C75D4">
        <w:tc>
          <w:tcPr>
            <w:tcW w:w="304" w:type="pct"/>
          </w:tcPr>
          <w:p w14:paraId="1FB1B7F6" w14:textId="77777777" w:rsidR="005C2BBD" w:rsidRPr="00F953E3" w:rsidRDefault="005C2BBD" w:rsidP="001C75D4">
            <w:pPr>
              <w:pStyle w:val="TableBody"/>
              <w:spacing w:before="60" w:after="60"/>
              <w:rPr>
                <w:lang w:val="en-CA"/>
              </w:rPr>
            </w:pPr>
            <w:r w:rsidRPr="00F953E3">
              <w:rPr>
                <w:lang w:val="en-CA"/>
              </w:rPr>
              <w:t>1</w:t>
            </w:r>
          </w:p>
        </w:tc>
        <w:tc>
          <w:tcPr>
            <w:tcW w:w="484" w:type="pct"/>
          </w:tcPr>
          <w:p w14:paraId="7FEB25B1" w14:textId="77777777" w:rsidR="005C2BBD" w:rsidRPr="00F953E3" w:rsidRDefault="005C2BBD" w:rsidP="001C75D4">
            <w:pPr>
              <w:pStyle w:val="TableBody"/>
              <w:spacing w:before="60" w:after="60"/>
              <w:rPr>
                <w:lang w:val="en-CA"/>
              </w:rPr>
            </w:pPr>
            <w:r w:rsidRPr="00F953E3">
              <w:rPr>
                <w:lang w:val="en-CA"/>
              </w:rPr>
              <w:t>Slides 21-22</w:t>
            </w:r>
          </w:p>
        </w:tc>
        <w:tc>
          <w:tcPr>
            <w:tcW w:w="2117" w:type="pct"/>
          </w:tcPr>
          <w:p w14:paraId="7B11E285" w14:textId="77777777" w:rsidR="005C2BBD" w:rsidRPr="00F953E3" w:rsidRDefault="005C2BBD" w:rsidP="001C75D4">
            <w:pPr>
              <w:pStyle w:val="TableBody"/>
              <w:spacing w:before="60" w:after="60"/>
              <w:rPr>
                <w:rFonts w:asciiTheme="minorHAnsi" w:eastAsia="SymbolMT" w:hAnsiTheme="minorHAnsi"/>
                <w:lang w:val="en-CA"/>
              </w:rPr>
            </w:pPr>
            <w:r w:rsidRPr="00F953E3">
              <w:rPr>
                <w:lang w:val="en-CA"/>
              </w:rPr>
              <w:t>Slides 21-22 provided a very general overview of additional hydrology work completed in FY14. This work included:</w:t>
            </w:r>
          </w:p>
          <w:p w14:paraId="782C05D1" w14:textId="77777777" w:rsidR="005C2BBD" w:rsidRPr="00F953E3" w:rsidRDefault="005C2BBD" w:rsidP="001C75D4">
            <w:pPr>
              <w:pStyle w:val="TableBullet"/>
              <w:spacing w:before="60" w:after="60"/>
              <w:rPr>
                <w:lang w:val="en-CA"/>
              </w:rPr>
            </w:pPr>
            <w:r w:rsidRPr="00F953E3">
              <w:rPr>
                <w:lang w:val="en-CA"/>
              </w:rPr>
              <w:t>Collection of continuous flow data at existing stations as well as new ones supplement rating curves for stations</w:t>
            </w:r>
          </w:p>
          <w:p w14:paraId="4BE82CB8" w14:textId="77777777" w:rsidR="005C2BBD" w:rsidRPr="00F953E3" w:rsidRDefault="005C2BBD" w:rsidP="001C75D4">
            <w:pPr>
              <w:pStyle w:val="TableBullet"/>
              <w:spacing w:before="60" w:after="60"/>
              <w:rPr>
                <w:lang w:val="en-CA"/>
              </w:rPr>
            </w:pPr>
            <w:r w:rsidRPr="00F953E3">
              <w:rPr>
                <w:lang w:val="en-CA"/>
              </w:rPr>
              <w:t>Expansion of spot flow measurement program (i.e. more sites and simultaneous measurements)</w:t>
            </w:r>
          </w:p>
          <w:p w14:paraId="25086A2F" w14:textId="77777777" w:rsidR="005C2BBD" w:rsidRPr="00F953E3" w:rsidRDefault="005C2BBD" w:rsidP="001C75D4">
            <w:pPr>
              <w:pStyle w:val="TableBullet"/>
              <w:spacing w:before="60" w:after="60"/>
              <w:rPr>
                <w:lang w:val="en-CA"/>
              </w:rPr>
            </w:pPr>
            <w:r w:rsidRPr="00F953E3">
              <w:rPr>
                <w:lang w:val="en-CA"/>
              </w:rPr>
              <w:t>Ongoing processing and QA/QC of flow and climate data</w:t>
            </w:r>
          </w:p>
          <w:p w14:paraId="4EDE50A9" w14:textId="77777777" w:rsidR="005C2BBD" w:rsidRPr="00F953E3" w:rsidRDefault="005C2BBD" w:rsidP="001C75D4">
            <w:pPr>
              <w:pStyle w:val="TableBullet"/>
              <w:spacing w:before="60" w:after="60"/>
              <w:rPr>
                <w:lang w:val="en-CA"/>
              </w:rPr>
            </w:pPr>
            <w:r w:rsidRPr="00F953E3">
              <w:rPr>
                <w:lang w:val="en-CA"/>
              </w:rPr>
              <w:t>Operation and maintenance of site met stations</w:t>
            </w:r>
          </w:p>
          <w:p w14:paraId="41C93717" w14:textId="77777777" w:rsidR="005C2BBD" w:rsidRPr="00F953E3" w:rsidRDefault="005C2BBD" w:rsidP="001C75D4">
            <w:pPr>
              <w:pStyle w:val="TableBullet"/>
              <w:spacing w:before="60" w:after="60"/>
              <w:rPr>
                <w:lang w:val="en-CA"/>
              </w:rPr>
            </w:pPr>
            <w:r w:rsidRPr="00F953E3">
              <w:rPr>
                <w:lang w:val="en-CA"/>
              </w:rPr>
              <w:t>Further discretization of sub-catchments – quantify unique hydrologic response (i.e. disturbed areas)</w:t>
            </w:r>
          </w:p>
          <w:p w14:paraId="5F534312" w14:textId="77777777" w:rsidR="005C2BBD" w:rsidRPr="00F953E3" w:rsidRDefault="005C2BBD" w:rsidP="001C75D4">
            <w:pPr>
              <w:pStyle w:val="TableBullet"/>
              <w:spacing w:before="60" w:after="60"/>
              <w:rPr>
                <w:lang w:val="en-CA"/>
              </w:rPr>
            </w:pPr>
            <w:r w:rsidRPr="00F953E3">
              <w:rPr>
                <w:lang w:val="en-CA"/>
              </w:rPr>
              <w:t>Updated Regional Analysis for extreme flood event prediction</w:t>
            </w:r>
          </w:p>
          <w:p w14:paraId="184101F4" w14:textId="77777777" w:rsidR="005C2BBD" w:rsidRPr="00F953E3" w:rsidRDefault="005C2BBD" w:rsidP="001C75D4">
            <w:pPr>
              <w:pStyle w:val="TableBullet"/>
              <w:spacing w:before="60" w:after="60"/>
              <w:rPr>
                <w:lang w:val="en-CA"/>
              </w:rPr>
            </w:pPr>
            <w:r w:rsidRPr="00F953E3">
              <w:rPr>
                <w:lang w:val="en-CA"/>
              </w:rPr>
              <w:t>Development of intensity-duration-frequency (IDF) curves for FMC (event based modelling)</w:t>
            </w:r>
          </w:p>
          <w:p w14:paraId="10F49D26" w14:textId="77777777" w:rsidR="005C2BBD" w:rsidRPr="00F953E3" w:rsidRDefault="005C2BBD" w:rsidP="001C75D4">
            <w:pPr>
              <w:pStyle w:val="TableBody"/>
              <w:spacing w:before="60" w:after="60"/>
              <w:rPr>
                <w:rFonts w:eastAsia="SymbolMT"/>
                <w:lang w:val="en-CA"/>
              </w:rPr>
            </w:pPr>
            <w:r w:rsidRPr="00F953E3">
              <w:rPr>
                <w:rFonts w:eastAsia="SymbolMT"/>
                <w:lang w:val="en-CA"/>
              </w:rPr>
              <w:t xml:space="preserve">However, insufficient information </w:t>
            </w:r>
            <w:proofErr w:type="gramStart"/>
            <w:r w:rsidRPr="00F953E3">
              <w:rPr>
                <w:rFonts w:eastAsia="SymbolMT"/>
                <w:lang w:val="en-CA"/>
              </w:rPr>
              <w:t>was provided</w:t>
            </w:r>
            <w:proofErr w:type="gramEnd"/>
            <w:r w:rsidRPr="00F953E3">
              <w:rPr>
                <w:rFonts w:eastAsia="SymbolMT"/>
                <w:lang w:val="en-CA"/>
              </w:rPr>
              <w:t xml:space="preserve"> to comment on this work. </w:t>
            </w:r>
          </w:p>
        </w:tc>
        <w:tc>
          <w:tcPr>
            <w:tcW w:w="2095" w:type="pct"/>
          </w:tcPr>
          <w:p w14:paraId="133D746D" w14:textId="1BF5DE30" w:rsidR="005C2BBD" w:rsidRPr="00F953E3" w:rsidRDefault="005C2BBD" w:rsidP="001C75D4">
            <w:pPr>
              <w:pStyle w:val="TableBody"/>
              <w:spacing w:before="60" w:after="60"/>
              <w:rPr>
                <w:lang w:val="en-CA"/>
              </w:rPr>
            </w:pPr>
            <w:r w:rsidRPr="00F953E3">
              <w:rPr>
                <w:lang w:val="en-CA"/>
              </w:rPr>
              <w:t>Acknowledged</w:t>
            </w:r>
            <w:r w:rsidR="00707923">
              <w:rPr>
                <w:lang w:val="en-CA"/>
              </w:rPr>
              <w:t>.</w:t>
            </w:r>
          </w:p>
        </w:tc>
      </w:tr>
      <w:tr w:rsidR="005C2BBD" w:rsidRPr="00F953E3" w14:paraId="24AD63A7" w14:textId="77777777" w:rsidTr="001C75D4">
        <w:tc>
          <w:tcPr>
            <w:tcW w:w="304" w:type="pct"/>
          </w:tcPr>
          <w:p w14:paraId="4DC13670" w14:textId="77777777" w:rsidR="005C2BBD" w:rsidRPr="00F953E3" w:rsidRDefault="005C2BBD" w:rsidP="001C75D4">
            <w:pPr>
              <w:pStyle w:val="TableBody"/>
              <w:spacing w:before="60" w:after="60"/>
              <w:rPr>
                <w:lang w:val="en-CA"/>
              </w:rPr>
            </w:pPr>
            <w:r w:rsidRPr="00F953E3">
              <w:rPr>
                <w:lang w:val="en-CA"/>
              </w:rPr>
              <w:t>2</w:t>
            </w:r>
          </w:p>
        </w:tc>
        <w:tc>
          <w:tcPr>
            <w:tcW w:w="484" w:type="pct"/>
          </w:tcPr>
          <w:p w14:paraId="085253A3" w14:textId="77777777" w:rsidR="005C2BBD" w:rsidRPr="00F953E3" w:rsidRDefault="005C2BBD" w:rsidP="001C75D4">
            <w:pPr>
              <w:pStyle w:val="TableBody"/>
              <w:spacing w:before="60" w:after="60"/>
              <w:rPr>
                <w:lang w:val="en-CA"/>
              </w:rPr>
            </w:pPr>
            <w:r w:rsidRPr="00F953E3">
              <w:rPr>
                <w:lang w:val="en-CA"/>
              </w:rPr>
              <w:t>Slides 23-24</w:t>
            </w:r>
          </w:p>
        </w:tc>
        <w:tc>
          <w:tcPr>
            <w:tcW w:w="2117" w:type="pct"/>
          </w:tcPr>
          <w:p w14:paraId="595F4BBC" w14:textId="77777777" w:rsidR="005C2BBD" w:rsidRPr="00F953E3" w:rsidRDefault="005C2BBD" w:rsidP="001C75D4">
            <w:pPr>
              <w:pStyle w:val="TableBody"/>
              <w:spacing w:before="60" w:after="60"/>
              <w:rPr>
                <w:lang w:val="en-CA"/>
              </w:rPr>
            </w:pPr>
            <w:r w:rsidRPr="00F953E3">
              <w:rPr>
                <w:lang w:val="en-CA"/>
              </w:rPr>
              <w:t>The final two slides (23-24) of this presentation discussed “next steps” for hydrological modeling. Proposed improvements to the HEC/HMS model comprise:</w:t>
            </w:r>
          </w:p>
          <w:p w14:paraId="0E7AD9F2" w14:textId="60928EFB" w:rsidR="005C2BBD" w:rsidRPr="00F953E3" w:rsidRDefault="005C2BBD" w:rsidP="001C75D4">
            <w:pPr>
              <w:pStyle w:val="TableBullet"/>
              <w:spacing w:before="60" w:after="60"/>
              <w:rPr>
                <w:lang w:val="en-CA"/>
              </w:rPr>
            </w:pPr>
            <w:r w:rsidRPr="00F953E3">
              <w:rPr>
                <w:lang w:val="en-CA"/>
              </w:rPr>
              <w:t>Improved integration with groundwater, geochemical and si</w:t>
            </w:r>
            <w:r w:rsidR="00203C58" w:rsidRPr="00F953E3">
              <w:rPr>
                <w:lang w:val="en-CA"/>
              </w:rPr>
              <w:t xml:space="preserve">te-wide water quality </w:t>
            </w:r>
            <w:r w:rsidRPr="00F953E3">
              <w:rPr>
                <w:lang w:val="en-CA"/>
              </w:rPr>
              <w:t>tools</w:t>
            </w:r>
          </w:p>
          <w:p w14:paraId="1A07D502" w14:textId="77777777" w:rsidR="005C2BBD" w:rsidRPr="00F953E3" w:rsidRDefault="005C2BBD" w:rsidP="001C75D4">
            <w:pPr>
              <w:pStyle w:val="TableBullet"/>
              <w:spacing w:before="60" w:after="60"/>
              <w:rPr>
                <w:lang w:val="en-CA"/>
              </w:rPr>
            </w:pPr>
            <w:r w:rsidRPr="00F953E3">
              <w:rPr>
                <w:lang w:val="en-CA"/>
              </w:rPr>
              <w:t>Continuous improvement of data collection, processing and QA/QC protocols</w:t>
            </w:r>
          </w:p>
          <w:p w14:paraId="39837B21" w14:textId="77777777" w:rsidR="005C2BBD" w:rsidRPr="00F953E3" w:rsidRDefault="005C2BBD" w:rsidP="001C75D4">
            <w:pPr>
              <w:pStyle w:val="TableBullet"/>
              <w:spacing w:before="60" w:after="60"/>
              <w:rPr>
                <w:lang w:val="en-CA"/>
              </w:rPr>
            </w:pPr>
            <w:r w:rsidRPr="00F953E3">
              <w:rPr>
                <w:lang w:val="en-CA"/>
              </w:rPr>
              <w:t>Incorporate processed flow and met data into model – updated calibration</w:t>
            </w:r>
          </w:p>
          <w:p w14:paraId="04176CD2" w14:textId="77777777" w:rsidR="005C2BBD" w:rsidRPr="00F953E3" w:rsidRDefault="005C2BBD" w:rsidP="001C75D4">
            <w:pPr>
              <w:pStyle w:val="TableBullet"/>
              <w:spacing w:before="60" w:after="60"/>
              <w:rPr>
                <w:lang w:val="en-CA"/>
              </w:rPr>
            </w:pPr>
            <w:r w:rsidRPr="00F953E3">
              <w:rPr>
                <w:lang w:val="en-CA"/>
              </w:rPr>
              <w:t>Updated catchment delineation and parameterization – focus on disturbed areas</w:t>
            </w:r>
          </w:p>
          <w:p w14:paraId="11B660E0" w14:textId="77777777" w:rsidR="005C2BBD" w:rsidRPr="00F953E3" w:rsidRDefault="005C2BBD" w:rsidP="001C75D4">
            <w:pPr>
              <w:pStyle w:val="TableBullet"/>
              <w:spacing w:before="60" w:after="60"/>
              <w:rPr>
                <w:lang w:val="en-CA"/>
              </w:rPr>
            </w:pPr>
            <w:r w:rsidRPr="00F953E3">
              <w:rPr>
                <w:lang w:val="en-CA"/>
              </w:rPr>
              <w:t>Improved representation of low-flow conditions</w:t>
            </w:r>
          </w:p>
          <w:p w14:paraId="1CAF27C7" w14:textId="77777777" w:rsidR="005C2BBD" w:rsidRPr="00F953E3" w:rsidRDefault="005C2BBD" w:rsidP="001C75D4">
            <w:pPr>
              <w:pStyle w:val="TableBullet"/>
              <w:spacing w:before="60" w:after="60"/>
              <w:rPr>
                <w:lang w:val="en-CA"/>
              </w:rPr>
            </w:pPr>
            <w:r w:rsidRPr="00F953E3">
              <w:rPr>
                <w:lang w:val="en-CA"/>
              </w:rPr>
              <w:t>Apply historic climate record (temp/</w:t>
            </w:r>
            <w:proofErr w:type="spellStart"/>
            <w:r w:rsidRPr="00F953E3">
              <w:rPr>
                <w:lang w:val="en-CA"/>
              </w:rPr>
              <w:t>ppt</w:t>
            </w:r>
            <w:proofErr w:type="spellEnd"/>
            <w:r w:rsidRPr="00F953E3">
              <w:rPr>
                <w:lang w:val="en-CA"/>
              </w:rPr>
              <w:t>) to model</w:t>
            </w:r>
          </w:p>
          <w:p w14:paraId="0695ABD4" w14:textId="77777777" w:rsidR="005C2BBD" w:rsidRPr="00F953E3" w:rsidRDefault="005C2BBD" w:rsidP="001C75D4">
            <w:pPr>
              <w:pStyle w:val="TableBullet"/>
              <w:spacing w:before="60" w:after="60"/>
              <w:rPr>
                <w:lang w:val="en-CA"/>
              </w:rPr>
            </w:pPr>
            <w:r w:rsidRPr="00F953E3">
              <w:rPr>
                <w:lang w:val="en-CA"/>
              </w:rPr>
              <w:t>Use IDF data for event-based simulations</w:t>
            </w:r>
          </w:p>
          <w:p w14:paraId="36ED8FC6" w14:textId="77777777" w:rsidR="005C2BBD" w:rsidRPr="00F953E3" w:rsidRDefault="005C2BBD" w:rsidP="001C75D4">
            <w:pPr>
              <w:pStyle w:val="TableBullet"/>
              <w:spacing w:before="60" w:after="60"/>
              <w:rPr>
                <w:lang w:val="en-CA"/>
              </w:rPr>
            </w:pPr>
            <w:r w:rsidRPr="00F953E3">
              <w:rPr>
                <w:lang w:val="en-CA"/>
              </w:rPr>
              <w:t>Wider range of continuous simulations (wet/dry year)</w:t>
            </w:r>
          </w:p>
          <w:p w14:paraId="52B17BC4" w14:textId="77777777" w:rsidR="005C2BBD" w:rsidRPr="00F953E3" w:rsidRDefault="005C2BBD" w:rsidP="001C75D4">
            <w:pPr>
              <w:pStyle w:val="TableBullet"/>
              <w:spacing w:before="60" w:after="60"/>
              <w:rPr>
                <w:lang w:val="en-CA"/>
              </w:rPr>
            </w:pPr>
            <w:r w:rsidRPr="00F953E3">
              <w:rPr>
                <w:lang w:val="en-CA"/>
              </w:rPr>
              <w:t xml:space="preserve">Potential impacts of climate change on runoff response </w:t>
            </w:r>
          </w:p>
          <w:p w14:paraId="7DE5EA10" w14:textId="77777777" w:rsidR="005C2BBD" w:rsidRPr="00F953E3" w:rsidRDefault="005C2BBD" w:rsidP="001C75D4">
            <w:pPr>
              <w:pStyle w:val="TableBody"/>
              <w:spacing w:before="60" w:after="60"/>
              <w:rPr>
                <w:lang w:val="en-CA"/>
              </w:rPr>
            </w:pPr>
            <w:r w:rsidRPr="00F953E3">
              <w:rPr>
                <w:rFonts w:eastAsia="SymbolMT"/>
                <w:lang w:val="en-CA"/>
              </w:rPr>
              <w:lastRenderedPageBreak/>
              <w:t xml:space="preserve">The author </w:t>
            </w:r>
            <w:r w:rsidRPr="00F953E3">
              <w:rPr>
                <w:lang w:val="en-CA"/>
              </w:rPr>
              <w:t xml:space="preserve">generally supports the proposed steps in further surface water modeling but notes that no sensitivity analyses appear to </w:t>
            </w:r>
            <w:proofErr w:type="gramStart"/>
            <w:r w:rsidRPr="00F953E3">
              <w:rPr>
                <w:lang w:val="en-CA"/>
              </w:rPr>
              <w:t>be planned</w:t>
            </w:r>
            <w:proofErr w:type="gramEnd"/>
            <w:r w:rsidRPr="00F953E3">
              <w:rPr>
                <w:lang w:val="en-CA"/>
              </w:rPr>
              <w:t xml:space="preserve"> for future work (as recommended earlier). Furthermore, no details or supporting documents were provided to allow an in depth review of these proposed activities.</w:t>
            </w:r>
          </w:p>
          <w:p w14:paraId="78515C2C" w14:textId="77777777" w:rsidR="005C2BBD" w:rsidRPr="00F953E3" w:rsidRDefault="005C2BBD" w:rsidP="001C75D4">
            <w:pPr>
              <w:pStyle w:val="TableBody"/>
              <w:spacing w:before="60" w:after="60"/>
              <w:rPr>
                <w:lang w:val="en-CA"/>
              </w:rPr>
            </w:pPr>
            <w:r w:rsidRPr="00F953E3">
              <w:rPr>
                <w:lang w:val="en-CA"/>
              </w:rPr>
              <w:t>The author would like to re-emphasize earlier review comments that the HEC-HMS runoff model, in its current form:</w:t>
            </w:r>
          </w:p>
          <w:p w14:paraId="644A07A2" w14:textId="77777777" w:rsidR="005C2BBD" w:rsidRPr="00F953E3" w:rsidRDefault="005C2BBD" w:rsidP="001C75D4">
            <w:pPr>
              <w:pStyle w:val="TableBullet"/>
              <w:spacing w:before="60" w:after="60"/>
              <w:rPr>
                <w:lang w:val="en-CA"/>
              </w:rPr>
            </w:pPr>
            <w:r w:rsidRPr="00F953E3">
              <w:rPr>
                <w:lang w:val="en-CA"/>
              </w:rPr>
              <w:t xml:space="preserve">is not a good predictor of stream </w:t>
            </w:r>
            <w:proofErr w:type="spellStart"/>
            <w:r w:rsidRPr="00F953E3">
              <w:rPr>
                <w:lang w:val="en-CA"/>
              </w:rPr>
              <w:t>baseflow</w:t>
            </w:r>
            <w:proofErr w:type="spellEnd"/>
            <w:r w:rsidRPr="00F953E3">
              <w:rPr>
                <w:lang w:val="en-CA"/>
              </w:rPr>
              <w:t xml:space="preserve"> and caution should be exercised when using stream flows predicted by the runoff model for water quality predictions during </w:t>
            </w:r>
            <w:proofErr w:type="spellStart"/>
            <w:r w:rsidRPr="00F953E3">
              <w:rPr>
                <w:lang w:val="en-CA"/>
              </w:rPr>
              <w:t>baseflow</w:t>
            </w:r>
            <w:proofErr w:type="spellEnd"/>
          </w:p>
          <w:p w14:paraId="0713B13D" w14:textId="77777777" w:rsidR="005C2BBD" w:rsidRPr="00F953E3" w:rsidRDefault="005C2BBD" w:rsidP="001C75D4">
            <w:pPr>
              <w:pStyle w:val="TableBullet"/>
              <w:spacing w:before="60" w:after="60"/>
              <w:rPr>
                <w:lang w:val="en-CA"/>
              </w:rPr>
            </w:pPr>
            <w:proofErr w:type="gramStart"/>
            <w:r w:rsidRPr="00F953E3">
              <w:rPr>
                <w:lang w:val="en-CA"/>
              </w:rPr>
              <w:t>may</w:t>
            </w:r>
            <w:proofErr w:type="gramEnd"/>
            <w:r w:rsidRPr="00F953E3">
              <w:rPr>
                <w:lang w:val="en-CA"/>
              </w:rPr>
              <w:t xml:space="preserve"> not be representative of areas disturbed by mining (specifically waste rock dumps) and should be recalibrated for such disturbed areas.</w:t>
            </w:r>
          </w:p>
          <w:p w14:paraId="19832D68" w14:textId="77777777" w:rsidR="005C2BBD" w:rsidRPr="00F953E3" w:rsidRDefault="005C2BBD" w:rsidP="001C75D4">
            <w:pPr>
              <w:pStyle w:val="TableBody"/>
              <w:spacing w:before="60" w:after="60"/>
              <w:rPr>
                <w:lang w:val="en-CA"/>
              </w:rPr>
            </w:pPr>
            <w:r w:rsidRPr="00F953E3">
              <w:rPr>
                <w:lang w:val="en-CA"/>
              </w:rPr>
              <w:t xml:space="preserve">In the author’s opinion, consideration should be given to employing a more complex watershed-based runoff model suitable for northern </w:t>
            </w:r>
            <w:proofErr w:type="gramStart"/>
            <w:r w:rsidRPr="00F953E3">
              <w:rPr>
                <w:lang w:val="en-CA"/>
              </w:rPr>
              <w:t>climates which</w:t>
            </w:r>
            <w:proofErr w:type="gramEnd"/>
            <w:r w:rsidRPr="00F953E3">
              <w:rPr>
                <w:lang w:val="en-CA"/>
              </w:rPr>
              <w:t xml:space="preserve"> overcomes some of the limitations of the HEC-HMS model (in particular related to seasonal variations in runoff).</w:t>
            </w:r>
          </w:p>
          <w:p w14:paraId="5871A3C1" w14:textId="52822D84" w:rsidR="005C2BBD" w:rsidRPr="00F953E3" w:rsidRDefault="005C2BBD" w:rsidP="001C75D4">
            <w:pPr>
              <w:pStyle w:val="TableBody"/>
              <w:spacing w:before="60" w:after="60"/>
              <w:rPr>
                <w:lang w:val="en-CA"/>
              </w:rPr>
            </w:pPr>
            <w:r w:rsidRPr="00F953E3">
              <w:rPr>
                <w:lang w:val="en-CA"/>
              </w:rPr>
              <w:t>CH2M Hill also acknowledged that HEC-HMS is not an optimal tool for WRD hydrology and water balance. Instead, they propose a “compartmentalized approach based on RMUs” which focuses on specific areas of interest (i.e. WRD, cover area, etc.). They further proposed to utilize existing work, including Janowicz’s water balance work on WRDs and trial covers.</w:t>
            </w:r>
          </w:p>
          <w:p w14:paraId="1AA40D11" w14:textId="6B05EC1E" w:rsidR="005C2BBD" w:rsidRPr="00F953E3" w:rsidRDefault="005C2BBD" w:rsidP="001C75D4">
            <w:pPr>
              <w:pStyle w:val="TableBody"/>
              <w:spacing w:before="60" w:after="60"/>
              <w:rPr>
                <w:lang w:val="en-CA"/>
              </w:rPr>
            </w:pPr>
            <w:r w:rsidRPr="00F953E3">
              <w:rPr>
                <w:lang w:val="en-CA"/>
              </w:rPr>
              <w:t>The author agrees that the earlier work and</w:t>
            </w:r>
            <w:r w:rsidR="008E6512">
              <w:rPr>
                <w:lang w:val="en-CA"/>
              </w:rPr>
              <w:t xml:space="preserve"> </w:t>
            </w:r>
            <w:r w:rsidRPr="00F953E3">
              <w:rPr>
                <w:lang w:val="en-CA"/>
              </w:rPr>
              <w:t xml:space="preserve">existing flow data (e.g. at X23) should be reviewed prior to defining a suitable modeling approach and framework for runoff from disturbed areas. </w:t>
            </w:r>
          </w:p>
        </w:tc>
        <w:tc>
          <w:tcPr>
            <w:tcW w:w="2095" w:type="pct"/>
          </w:tcPr>
          <w:p w14:paraId="2295F282" w14:textId="16F599AE" w:rsidR="005C2BBD" w:rsidRPr="00F953E3" w:rsidRDefault="005C2BBD" w:rsidP="001C75D4">
            <w:pPr>
              <w:pStyle w:val="TableBody"/>
              <w:spacing w:before="60" w:after="60"/>
              <w:rPr>
                <w:lang w:val="en-CA"/>
              </w:rPr>
            </w:pPr>
            <w:r w:rsidRPr="00F953E3">
              <w:rPr>
                <w:lang w:val="en-CA"/>
              </w:rPr>
              <w:lastRenderedPageBreak/>
              <w:t xml:space="preserve">The initial goal of the HEC-HMS model work in </w:t>
            </w:r>
            <w:r w:rsidR="00687256">
              <w:rPr>
                <w:lang w:val="en-CA"/>
              </w:rPr>
              <w:t>Fiscal Year (</w:t>
            </w:r>
            <w:r w:rsidRPr="00F953E3">
              <w:rPr>
                <w:lang w:val="en-CA"/>
              </w:rPr>
              <w:t>FY</w:t>
            </w:r>
            <w:r w:rsidR="00687256">
              <w:rPr>
                <w:lang w:val="en-CA"/>
              </w:rPr>
              <w:t xml:space="preserve">) </w:t>
            </w:r>
            <w:r w:rsidRPr="00F953E3">
              <w:rPr>
                <w:lang w:val="en-CA"/>
              </w:rPr>
              <w:t>2012 was to develop a baseline hydrology tool in which available meteorological data, flow records, catchment discretization</w:t>
            </w:r>
            <w:r w:rsidR="00687256">
              <w:rPr>
                <w:lang w:val="en-CA"/>
              </w:rPr>
              <w:t>,</w:t>
            </w:r>
            <w:r w:rsidRPr="00F953E3">
              <w:rPr>
                <w:lang w:val="en-CA"/>
              </w:rPr>
              <w:t xml:space="preserve"> and related parameterization </w:t>
            </w:r>
            <w:proofErr w:type="gramStart"/>
            <w:r w:rsidRPr="00F953E3">
              <w:rPr>
                <w:lang w:val="en-CA"/>
              </w:rPr>
              <w:t>could be incorporated</w:t>
            </w:r>
            <w:proofErr w:type="gramEnd"/>
            <w:r w:rsidRPr="00F953E3">
              <w:rPr>
                <w:lang w:val="en-CA"/>
              </w:rPr>
              <w:t xml:space="preserve">. The modelling platform </w:t>
            </w:r>
            <w:proofErr w:type="gramStart"/>
            <w:r w:rsidRPr="00F953E3">
              <w:rPr>
                <w:lang w:val="en-CA"/>
              </w:rPr>
              <w:t>was selected</w:t>
            </w:r>
            <w:proofErr w:type="gramEnd"/>
            <w:r w:rsidRPr="00F953E3">
              <w:rPr>
                <w:lang w:val="en-CA"/>
              </w:rPr>
              <w:t xml:space="preserve"> based on the then-current understanding of data availability and the initial objective of completing a calibration of rainfall-runoff from the Rose Creek and </w:t>
            </w:r>
            <w:proofErr w:type="spellStart"/>
            <w:r w:rsidRPr="00F953E3">
              <w:rPr>
                <w:lang w:val="en-CA"/>
              </w:rPr>
              <w:t>Vangorda</w:t>
            </w:r>
            <w:proofErr w:type="spellEnd"/>
            <w:r w:rsidRPr="00F953E3">
              <w:rPr>
                <w:lang w:val="en-CA"/>
              </w:rPr>
              <w:t xml:space="preserve"> catchments. The HEC-HMS model </w:t>
            </w:r>
            <w:proofErr w:type="gramStart"/>
            <w:r w:rsidRPr="00F953E3">
              <w:rPr>
                <w:lang w:val="en-CA"/>
              </w:rPr>
              <w:t>was considered</w:t>
            </w:r>
            <w:proofErr w:type="gramEnd"/>
            <w:r w:rsidRPr="00F953E3">
              <w:rPr>
                <w:lang w:val="en-CA"/>
              </w:rPr>
              <w:t xml:space="preserve"> an appropriately complex model at the time given the understanding of the hydrological system including available input and calibration data. </w:t>
            </w:r>
          </w:p>
          <w:p w14:paraId="6D853AF1" w14:textId="3CE9C368" w:rsidR="005C2BBD" w:rsidRPr="00F953E3" w:rsidRDefault="005C2BBD" w:rsidP="001C75D4">
            <w:pPr>
              <w:pStyle w:val="TableBody"/>
              <w:spacing w:before="60" w:after="60"/>
              <w:rPr>
                <w:lang w:val="en-CA"/>
              </w:rPr>
            </w:pPr>
            <w:r w:rsidRPr="00F953E3">
              <w:rPr>
                <w:lang w:val="en-CA"/>
              </w:rPr>
              <w:t xml:space="preserve">The objective of the FY2012 modelling efforts was to simulate rainfall-runoff responses from large, undisturbed catchments tributary to the main </w:t>
            </w:r>
            <w:r w:rsidR="00E516B1">
              <w:rPr>
                <w:lang w:val="en-CA"/>
              </w:rPr>
              <w:t>Faro Mine Complex (</w:t>
            </w:r>
            <w:r w:rsidRPr="00F953E3">
              <w:rPr>
                <w:lang w:val="en-CA"/>
              </w:rPr>
              <w:t>FMC</w:t>
            </w:r>
            <w:r w:rsidR="00E516B1">
              <w:rPr>
                <w:lang w:val="en-CA"/>
              </w:rPr>
              <w:t>)</w:t>
            </w:r>
            <w:r w:rsidRPr="00F953E3">
              <w:rPr>
                <w:lang w:val="en-CA"/>
              </w:rPr>
              <w:t xml:space="preserve"> conveyance features. This would allow for initial characterization of seasonal variations in flow for more frequent return period events. This would also form a baseline tool </w:t>
            </w:r>
            <w:r w:rsidR="00214A48">
              <w:rPr>
                <w:lang w:val="en-CA"/>
              </w:rPr>
              <w:t>that</w:t>
            </w:r>
            <w:r w:rsidR="00214A48" w:rsidRPr="00F953E3">
              <w:rPr>
                <w:lang w:val="en-CA"/>
              </w:rPr>
              <w:t xml:space="preserve"> </w:t>
            </w:r>
            <w:proofErr w:type="gramStart"/>
            <w:r w:rsidRPr="00F953E3">
              <w:rPr>
                <w:lang w:val="en-CA"/>
              </w:rPr>
              <w:t>could be further developed</w:t>
            </w:r>
            <w:proofErr w:type="gramEnd"/>
            <w:r w:rsidRPr="00F953E3">
              <w:rPr>
                <w:lang w:val="en-CA"/>
              </w:rPr>
              <w:t xml:space="preserve"> based on subsequent collaboration with the hydrogeological and geochemical modelling teams and by incorporating updated meteorological, flow</w:t>
            </w:r>
            <w:r w:rsidR="00A81948">
              <w:rPr>
                <w:lang w:val="en-CA"/>
              </w:rPr>
              <w:t>,</w:t>
            </w:r>
            <w:r w:rsidRPr="00F953E3">
              <w:rPr>
                <w:lang w:val="en-CA"/>
              </w:rPr>
              <w:t xml:space="preserve"> and physical data. It </w:t>
            </w:r>
            <w:proofErr w:type="gramStart"/>
            <w:r w:rsidRPr="00F953E3">
              <w:rPr>
                <w:lang w:val="en-CA"/>
              </w:rPr>
              <w:t>was recognized</w:t>
            </w:r>
            <w:proofErr w:type="gramEnd"/>
            <w:r w:rsidRPr="00F953E3">
              <w:rPr>
                <w:lang w:val="en-CA"/>
              </w:rPr>
              <w:t xml:space="preserve"> at the time that the tool was not as appropriate for modelling attenuation impacts from impacted landforms including </w:t>
            </w:r>
            <w:r w:rsidR="009C1415">
              <w:rPr>
                <w:lang w:val="en-CA"/>
              </w:rPr>
              <w:t xml:space="preserve">a </w:t>
            </w:r>
            <w:r w:rsidR="009C1415">
              <w:t>waste rock dump</w:t>
            </w:r>
            <w:r w:rsidR="009C1415" w:rsidRPr="00F953E3">
              <w:rPr>
                <w:lang w:val="en-CA"/>
              </w:rPr>
              <w:t xml:space="preserve"> </w:t>
            </w:r>
            <w:r w:rsidR="009C1415">
              <w:rPr>
                <w:lang w:val="en-CA"/>
              </w:rPr>
              <w:t>(</w:t>
            </w:r>
            <w:r w:rsidRPr="00F953E3">
              <w:rPr>
                <w:lang w:val="en-CA"/>
              </w:rPr>
              <w:t>WRD</w:t>
            </w:r>
            <w:r w:rsidR="009C1415">
              <w:rPr>
                <w:lang w:val="en-CA"/>
              </w:rPr>
              <w:t>)</w:t>
            </w:r>
            <w:r w:rsidRPr="00F953E3">
              <w:rPr>
                <w:lang w:val="en-CA"/>
              </w:rPr>
              <w:t xml:space="preserve"> or for simulating </w:t>
            </w:r>
            <w:proofErr w:type="spellStart"/>
            <w:r w:rsidRPr="00F953E3">
              <w:rPr>
                <w:lang w:val="en-CA"/>
              </w:rPr>
              <w:lastRenderedPageBreak/>
              <w:t>baseflow</w:t>
            </w:r>
            <w:proofErr w:type="spellEnd"/>
            <w:r w:rsidRPr="00F953E3">
              <w:rPr>
                <w:lang w:val="en-CA"/>
              </w:rPr>
              <w:t xml:space="preserve"> conditions in which groundwater-surface water interaction is the dominant process.</w:t>
            </w:r>
          </w:p>
          <w:p w14:paraId="2B3327F6" w14:textId="6EFA4532" w:rsidR="005C2BBD" w:rsidRPr="00F953E3" w:rsidRDefault="005C2BBD" w:rsidP="001C75D4">
            <w:pPr>
              <w:pStyle w:val="TableBody"/>
              <w:spacing w:before="60" w:after="60"/>
              <w:rPr>
                <w:lang w:val="en-CA"/>
              </w:rPr>
            </w:pPr>
            <w:r w:rsidRPr="00F953E3">
              <w:rPr>
                <w:lang w:val="en-CA"/>
              </w:rPr>
              <w:t xml:space="preserve">Flow and meteorological data compilation was completed in parallel with model development during FY2012. From this work, various issues related to processing this data and associated operations and maintenance of the equipment resulted in concerns with the quality of the data and suitability for model calibration. In addition, two key data gaps </w:t>
            </w:r>
            <w:proofErr w:type="gramStart"/>
            <w:r w:rsidRPr="00F953E3">
              <w:rPr>
                <w:lang w:val="en-CA"/>
              </w:rPr>
              <w:t>were identified</w:t>
            </w:r>
            <w:proofErr w:type="gramEnd"/>
            <w:r w:rsidR="00954FE5">
              <w:rPr>
                <w:lang w:val="en-CA"/>
              </w:rPr>
              <w:t>,</w:t>
            </w:r>
            <w:r w:rsidRPr="00F953E3">
              <w:rPr>
                <w:lang w:val="en-CA"/>
              </w:rPr>
              <w:t xml:space="preserve"> including (1) a lack of understanding of meteorological and physical conditions in the upper reaches of catchments tributary to the FMC</w:t>
            </w:r>
            <w:r w:rsidR="00954FE5">
              <w:rPr>
                <w:lang w:val="en-CA"/>
              </w:rPr>
              <w:t>,</w:t>
            </w:r>
            <w:r w:rsidRPr="00F953E3">
              <w:rPr>
                <w:lang w:val="en-CA"/>
              </w:rPr>
              <w:t xml:space="preserve"> and (2) unknown impacts of WRD and related disturbed landforms on infiltration and subsequent sub-surface flow of water. </w:t>
            </w:r>
          </w:p>
          <w:p w14:paraId="15671AD2" w14:textId="77777777" w:rsidR="005C2BBD" w:rsidRDefault="005C2BBD" w:rsidP="001C75D4">
            <w:pPr>
              <w:pStyle w:val="TableBody"/>
              <w:spacing w:before="60" w:after="60"/>
              <w:rPr>
                <w:lang w:val="en-CA"/>
              </w:rPr>
            </w:pPr>
            <w:r w:rsidRPr="00F953E3">
              <w:rPr>
                <w:lang w:val="en-CA"/>
              </w:rPr>
              <w:t xml:space="preserve">The focus of hydrological analyses subsequent to FY2012 was on </w:t>
            </w:r>
            <w:r w:rsidR="00954FE5">
              <w:rPr>
                <w:lang w:val="en-CA"/>
              </w:rPr>
              <w:t>developing</w:t>
            </w:r>
            <w:r w:rsidRPr="00F953E3">
              <w:rPr>
                <w:lang w:val="en-CA"/>
              </w:rPr>
              <w:t xml:space="preserve"> estimates of peak instantaneous flow and runoff volumes in FMC diversion features that convey runoff from the larger, undisturbed tributary catchments. It was determined that regional analyses incorporating data from a variety of catchments and over a number of years was more appropriate for estimation of peak flow rate and runoff volume in diversion channels around the FMC for larger, less-frequent events (i.e.</w:t>
            </w:r>
            <w:r w:rsidR="00707923">
              <w:rPr>
                <w:lang w:val="en-CA"/>
              </w:rPr>
              <w:t>,</w:t>
            </w:r>
            <w:r w:rsidRPr="00F953E3">
              <w:rPr>
                <w:lang w:val="en-CA"/>
              </w:rPr>
              <w:t xml:space="preserve"> 1-in-10 year to 1-in-1000-year). This data </w:t>
            </w:r>
            <w:proofErr w:type="gramStart"/>
            <w:r w:rsidRPr="00F953E3">
              <w:rPr>
                <w:lang w:val="en-CA"/>
              </w:rPr>
              <w:t>was used</w:t>
            </w:r>
            <w:proofErr w:type="gramEnd"/>
            <w:r w:rsidRPr="00F953E3">
              <w:rPr>
                <w:lang w:val="en-CA"/>
              </w:rPr>
              <w:t xml:space="preserve"> for conveyance design as well as conceptual design of proposed attenuation facilities. Numerous recommendations </w:t>
            </w:r>
            <w:proofErr w:type="gramStart"/>
            <w:r w:rsidRPr="00F953E3">
              <w:rPr>
                <w:lang w:val="en-CA"/>
              </w:rPr>
              <w:t>were made</w:t>
            </w:r>
            <w:proofErr w:type="gramEnd"/>
            <w:r w:rsidRPr="00F953E3">
              <w:rPr>
                <w:lang w:val="en-CA"/>
              </w:rPr>
              <w:t xml:space="preserve"> regarding meteorological and hydrological data collection at the site with the intention of incorporating improved data sets into subsequent modelling efforts.</w:t>
            </w:r>
          </w:p>
          <w:p w14:paraId="6490DE4F" w14:textId="0098EF44" w:rsidR="00E17294" w:rsidRPr="00F953E3" w:rsidRDefault="00E17294" w:rsidP="001C75D4">
            <w:pPr>
              <w:pStyle w:val="TableBody"/>
              <w:spacing w:before="60" w:after="60"/>
              <w:rPr>
                <w:sz w:val="20"/>
                <w:lang w:val="en-CA"/>
              </w:rPr>
            </w:pPr>
            <w:r>
              <w:rPr>
                <w:lang w:val="en-CA"/>
              </w:rPr>
              <w:t xml:space="preserve">It </w:t>
            </w:r>
            <w:proofErr w:type="gramStart"/>
            <w:r>
              <w:rPr>
                <w:lang w:val="en-CA"/>
              </w:rPr>
              <w:t>is recommended</w:t>
            </w:r>
            <w:proofErr w:type="gramEnd"/>
            <w:r>
              <w:rPr>
                <w:lang w:val="en-CA"/>
              </w:rPr>
              <w:t xml:space="preserve"> that subsequent modelling efforts include consideration of improvements listed </w:t>
            </w:r>
            <w:r w:rsidRPr="00F953E3">
              <w:rPr>
                <w:lang w:val="en-CA"/>
              </w:rPr>
              <w:t>CH2M’s F</w:t>
            </w:r>
            <w:r>
              <w:rPr>
                <w:lang w:val="en-CA"/>
              </w:rPr>
              <w:t xml:space="preserve">iscal </w:t>
            </w:r>
            <w:r w:rsidRPr="00F953E3">
              <w:rPr>
                <w:lang w:val="en-CA"/>
              </w:rPr>
              <w:t>Y</w:t>
            </w:r>
            <w:r>
              <w:rPr>
                <w:lang w:val="en-CA"/>
              </w:rPr>
              <w:t xml:space="preserve">ear </w:t>
            </w:r>
            <w:r w:rsidRPr="00F953E3">
              <w:rPr>
                <w:lang w:val="en-CA"/>
              </w:rPr>
              <w:t>14 Water Modelling Presentation</w:t>
            </w:r>
            <w:r>
              <w:rPr>
                <w:lang w:val="en-CA"/>
              </w:rPr>
              <w:t>.</w:t>
            </w:r>
            <w:r w:rsidR="008E6512">
              <w:rPr>
                <w:lang w:val="en-CA"/>
              </w:rPr>
              <w:t xml:space="preserve"> </w:t>
            </w:r>
            <w:r>
              <w:rPr>
                <w:lang w:val="en-CA"/>
              </w:rPr>
              <w:t xml:space="preserve">This includes calibration and validation based on flow and meteorological data collected since FY2012. A sensitivity analysis </w:t>
            </w:r>
            <w:proofErr w:type="gramStart"/>
            <w:r>
              <w:rPr>
                <w:lang w:val="en-CA"/>
              </w:rPr>
              <w:t>is also recommended</w:t>
            </w:r>
            <w:proofErr w:type="gramEnd"/>
            <w:r>
              <w:rPr>
                <w:lang w:val="en-CA"/>
              </w:rPr>
              <w:t xml:space="preserve"> on key modelling parameters to account for uncertainties in catchment physical characteristics including runoff processes and conveyance.</w:t>
            </w:r>
          </w:p>
        </w:tc>
      </w:tr>
      <w:tr w:rsidR="005C2BBD" w:rsidRPr="00F953E3" w14:paraId="3FE9C417" w14:textId="77777777" w:rsidTr="001C75D4">
        <w:tc>
          <w:tcPr>
            <w:tcW w:w="5000" w:type="pct"/>
            <w:gridSpan w:val="4"/>
          </w:tcPr>
          <w:p w14:paraId="2AD4C72D" w14:textId="77777777" w:rsidR="005C2BBD" w:rsidRPr="00F953E3" w:rsidRDefault="005C2BBD" w:rsidP="001C75D4">
            <w:pPr>
              <w:pStyle w:val="TableBody"/>
              <w:keepNext/>
              <w:spacing w:before="60" w:after="60"/>
              <w:rPr>
                <w:b/>
                <w:lang w:val="en-CA"/>
              </w:rPr>
            </w:pPr>
            <w:r w:rsidRPr="00F953E3">
              <w:rPr>
                <w:b/>
                <w:lang w:val="en-CA"/>
              </w:rPr>
              <w:lastRenderedPageBreak/>
              <w:t>Reviewer: Dr. Leslie Gomm, P. Eng., Ph.D. Principal Consultant, SLR Consulting (Canada) Ltd.</w:t>
            </w:r>
          </w:p>
        </w:tc>
      </w:tr>
      <w:tr w:rsidR="005C2BBD" w:rsidRPr="00F953E3" w14:paraId="44483C5F" w14:textId="77777777" w:rsidTr="001C75D4">
        <w:tc>
          <w:tcPr>
            <w:tcW w:w="304" w:type="pct"/>
          </w:tcPr>
          <w:p w14:paraId="06148FC9" w14:textId="77777777" w:rsidR="005C2BBD" w:rsidRPr="00F953E3" w:rsidRDefault="005C2BBD" w:rsidP="001C75D4">
            <w:pPr>
              <w:pStyle w:val="TableBody"/>
              <w:spacing w:before="60" w:after="60"/>
              <w:rPr>
                <w:lang w:val="en-CA"/>
              </w:rPr>
            </w:pPr>
            <w:r w:rsidRPr="00F953E3">
              <w:rPr>
                <w:lang w:val="en-CA"/>
              </w:rPr>
              <w:t>1</w:t>
            </w:r>
          </w:p>
        </w:tc>
        <w:tc>
          <w:tcPr>
            <w:tcW w:w="484" w:type="pct"/>
          </w:tcPr>
          <w:p w14:paraId="5DDCB4EF" w14:textId="77777777" w:rsidR="005C2BBD" w:rsidRPr="00F953E3" w:rsidRDefault="005C2BBD" w:rsidP="001C75D4">
            <w:pPr>
              <w:pStyle w:val="TableBody"/>
              <w:spacing w:before="60" w:after="60"/>
              <w:rPr>
                <w:lang w:val="en-CA"/>
              </w:rPr>
            </w:pPr>
            <w:r w:rsidRPr="00F953E3">
              <w:rPr>
                <w:lang w:val="en-CA"/>
              </w:rPr>
              <w:t>Overall</w:t>
            </w:r>
          </w:p>
        </w:tc>
        <w:tc>
          <w:tcPr>
            <w:tcW w:w="2117" w:type="pct"/>
          </w:tcPr>
          <w:p w14:paraId="08941246" w14:textId="22895CEE" w:rsidR="005C2BBD" w:rsidRPr="00F953E3" w:rsidRDefault="005C2BBD" w:rsidP="001C75D4">
            <w:pPr>
              <w:pStyle w:val="TableBody"/>
              <w:spacing w:before="60" w:after="60"/>
              <w:rPr>
                <w:lang w:val="en-CA"/>
              </w:rPr>
            </w:pPr>
            <w:r w:rsidRPr="00F953E3">
              <w:rPr>
                <w:lang w:val="en-CA"/>
              </w:rPr>
              <w:t xml:space="preserve">Overall a significant amount of work that has been done on surface water modelling to characterise the flow year round at several key locations in the project area. One concern that I have is the lack of year round flow data at several key locations, specifically winter low flow, including R7, X2, X14, V1 and V8. The </w:t>
            </w:r>
            <w:proofErr w:type="spellStart"/>
            <w:r w:rsidRPr="00F953E3">
              <w:rPr>
                <w:lang w:val="en-CA"/>
              </w:rPr>
              <w:t>workplan</w:t>
            </w:r>
            <w:proofErr w:type="spellEnd"/>
            <w:r w:rsidRPr="00F953E3">
              <w:rPr>
                <w:lang w:val="en-CA"/>
              </w:rPr>
              <w:t xml:space="preserve"> moving forward, as highlighted in the presentation, is </w:t>
            </w:r>
            <w:r w:rsidRPr="00F953E3">
              <w:rPr>
                <w:lang w:val="en-CA"/>
              </w:rPr>
              <w:lastRenderedPageBreak/>
              <w:t xml:space="preserve">to improve the representation of low flow conditions. To facilitate this robust site low flow data is required. Characterization of the low flow conditions is </w:t>
            </w:r>
            <w:proofErr w:type="gramStart"/>
            <w:r w:rsidRPr="00F953E3">
              <w:rPr>
                <w:lang w:val="en-CA"/>
              </w:rPr>
              <w:t>key</w:t>
            </w:r>
            <w:proofErr w:type="gramEnd"/>
            <w:r w:rsidRPr="00F953E3">
              <w:rPr>
                <w:lang w:val="en-CA"/>
              </w:rPr>
              <w:t xml:space="preserve"> as this is when the impacts of seepage and groundwater inflows on surface waters is most pronounced. </w:t>
            </w:r>
            <w:proofErr w:type="gramStart"/>
            <w:r w:rsidRPr="00F953E3">
              <w:rPr>
                <w:lang w:val="en-CA"/>
              </w:rPr>
              <w:t>Therefore</w:t>
            </w:r>
            <w:proofErr w:type="gramEnd"/>
            <w:r w:rsidRPr="00F953E3">
              <w:rPr>
                <w:lang w:val="en-CA"/>
              </w:rPr>
              <w:t xml:space="preserve"> I recommend that permanent Water Survey of Canada (WSC) type stations be established at these key monitoring locations. This would consist of the installation of a stilling well to adequately house the level logger during year round conditions and ensure year round operations. It is also recommended, to ensure the work completed to date meets the needs and expectations for potential reviewers,</w:t>
            </w:r>
            <w:r w:rsidR="0089145F">
              <w:rPr>
                <w:lang w:val="en-CA"/>
              </w:rPr>
              <w:t xml:space="preserve"> </w:t>
            </w:r>
            <w:r w:rsidRPr="00F953E3">
              <w:rPr>
                <w:lang w:val="en-CA"/>
              </w:rPr>
              <w:t xml:space="preserve">that the </w:t>
            </w:r>
            <w:proofErr w:type="gramStart"/>
            <w:r w:rsidRPr="00F953E3">
              <w:rPr>
                <w:lang w:val="en-CA"/>
              </w:rPr>
              <w:t>surface water model work be reviewed by the Government of Yukon’s Department of Environment hydrologist, Richard Janowicz</w:t>
            </w:r>
            <w:proofErr w:type="gramEnd"/>
            <w:r w:rsidRPr="00F953E3">
              <w:rPr>
                <w:lang w:val="en-CA"/>
              </w:rPr>
              <w:t>. This will ensure that the work is consistent with and meets the needs and expectations from a government perspective for the assessment and</w:t>
            </w:r>
            <w:r w:rsidR="00896201">
              <w:rPr>
                <w:lang w:val="en-CA"/>
              </w:rPr>
              <w:t xml:space="preserve"> </w:t>
            </w:r>
            <w:r w:rsidRPr="00F953E3">
              <w:rPr>
                <w:lang w:val="en-CA"/>
              </w:rPr>
              <w:t>permitting process.</w:t>
            </w:r>
          </w:p>
          <w:p w14:paraId="338DB7D6" w14:textId="77777777" w:rsidR="005C2BBD" w:rsidRPr="00F953E3" w:rsidRDefault="005C2BBD" w:rsidP="001C75D4">
            <w:pPr>
              <w:pStyle w:val="TableBody"/>
              <w:spacing w:before="60" w:after="60"/>
              <w:rPr>
                <w:lang w:val="en-CA"/>
              </w:rPr>
            </w:pPr>
            <w:r w:rsidRPr="00F953E3">
              <w:rPr>
                <w:lang w:val="en-CA"/>
              </w:rPr>
              <w:t>The information provided in the presentation, and therefore supporting modelling work, only includes data up to 2011. This work should be updated to include all data collected from that time, up to and included 2014, which will provide for an additional 3 years of data to base the model work on.</w:t>
            </w:r>
          </w:p>
          <w:p w14:paraId="5ED24D41" w14:textId="25924C3A" w:rsidR="005C2BBD" w:rsidRPr="00F953E3" w:rsidRDefault="005C2BBD" w:rsidP="001C75D4">
            <w:pPr>
              <w:pStyle w:val="TableBody"/>
              <w:spacing w:before="60" w:after="60"/>
              <w:rPr>
                <w:lang w:val="en-CA"/>
              </w:rPr>
            </w:pPr>
            <w:r w:rsidRPr="00F953E3">
              <w:rPr>
                <w:lang w:val="en-CA"/>
              </w:rPr>
              <w:t xml:space="preserve">Finally, for the monitoring data in </w:t>
            </w:r>
            <w:proofErr w:type="spellStart"/>
            <w:r w:rsidRPr="00F953E3">
              <w:rPr>
                <w:lang w:val="en-CA"/>
              </w:rPr>
              <w:t>Vangorda</w:t>
            </w:r>
            <w:proofErr w:type="spellEnd"/>
            <w:r w:rsidRPr="00F953E3">
              <w:rPr>
                <w:lang w:val="en-CA"/>
              </w:rPr>
              <w:t xml:space="preserve"> Creek at V8, the flow data collected by </w:t>
            </w:r>
            <w:r w:rsidR="0089145F">
              <w:rPr>
                <w:lang w:val="en-CA"/>
              </w:rPr>
              <w:t>YG</w:t>
            </w:r>
            <w:r w:rsidR="0089145F" w:rsidRPr="00F953E3">
              <w:rPr>
                <w:lang w:val="en-CA"/>
              </w:rPr>
              <w:t xml:space="preserve"> </w:t>
            </w:r>
            <w:r w:rsidRPr="00F953E3">
              <w:rPr>
                <w:lang w:val="en-CA"/>
              </w:rPr>
              <w:t>at their station should also be included to increase the amount of available data used for the modelling.</w:t>
            </w:r>
          </w:p>
        </w:tc>
        <w:tc>
          <w:tcPr>
            <w:tcW w:w="2095" w:type="pct"/>
          </w:tcPr>
          <w:p w14:paraId="44EA9F83" w14:textId="68B9DB1F" w:rsidR="005C2BBD" w:rsidRPr="00F953E3" w:rsidRDefault="00DB55E0" w:rsidP="001C75D4">
            <w:pPr>
              <w:pStyle w:val="TableBody"/>
              <w:spacing w:before="60" w:after="60"/>
              <w:rPr>
                <w:lang w:val="en-CA"/>
              </w:rPr>
            </w:pPr>
            <w:r>
              <w:rPr>
                <w:lang w:val="en-CA"/>
              </w:rPr>
              <w:lastRenderedPageBreak/>
              <w:t xml:space="preserve">We agree that subsequent hydrological analyses should include improved representation of low-flow conditions, maintenance of the existing flow monitoring network and installation of new permanent flow monitoring stations, and consultation with YG Department of Environment </w:t>
            </w:r>
            <w:r>
              <w:rPr>
                <w:lang w:val="en-CA"/>
              </w:rPr>
              <w:lastRenderedPageBreak/>
              <w:t>hydrologists</w:t>
            </w:r>
            <w:r w:rsidR="005C2BBD" w:rsidRPr="00F953E3">
              <w:rPr>
                <w:lang w:val="en-CA"/>
              </w:rPr>
              <w:t>.</w:t>
            </w:r>
            <w:r>
              <w:rPr>
                <w:lang w:val="en-CA"/>
              </w:rPr>
              <w:t xml:space="preserve"> This is in addition to other recommendations listed in the response to comment 2 above.</w:t>
            </w:r>
          </w:p>
          <w:p w14:paraId="77F649D1" w14:textId="611253E6" w:rsidR="005C2BBD" w:rsidRPr="00F953E3" w:rsidRDefault="005C2BBD" w:rsidP="001C75D4">
            <w:pPr>
              <w:pStyle w:val="TableBody"/>
              <w:spacing w:before="60" w:after="60"/>
              <w:rPr>
                <w:lang w:val="en-CA"/>
              </w:rPr>
            </w:pPr>
            <w:r w:rsidRPr="00F953E3">
              <w:rPr>
                <w:lang w:val="en-CA"/>
              </w:rPr>
              <w:t xml:space="preserve">Please refer to </w:t>
            </w:r>
            <w:r w:rsidR="00677BBF">
              <w:rPr>
                <w:lang w:val="en-CA"/>
              </w:rPr>
              <w:t xml:space="preserve">the </w:t>
            </w:r>
            <w:r w:rsidRPr="00F953E3">
              <w:rPr>
                <w:lang w:val="en-CA"/>
              </w:rPr>
              <w:t xml:space="preserve">response to comment 2 </w:t>
            </w:r>
            <w:r w:rsidR="00DB55E0">
              <w:rPr>
                <w:lang w:val="en-CA"/>
              </w:rPr>
              <w:t xml:space="preserve">for a description of </w:t>
            </w:r>
            <w:r w:rsidR="00A66E07">
              <w:rPr>
                <w:lang w:val="en-CA"/>
              </w:rPr>
              <w:t>hydrologic analyses completed to date as well as recommendations related to subsequent analyses</w:t>
            </w:r>
            <w:r w:rsidRPr="00F953E3">
              <w:rPr>
                <w:lang w:val="en-CA"/>
              </w:rPr>
              <w:t>.</w:t>
            </w:r>
          </w:p>
          <w:p w14:paraId="3E7ABFFA" w14:textId="77777777" w:rsidR="005C2BBD" w:rsidRPr="00F953E3" w:rsidRDefault="005C2BBD" w:rsidP="001C75D4">
            <w:pPr>
              <w:pStyle w:val="TableBody"/>
              <w:spacing w:before="60" w:after="60"/>
              <w:rPr>
                <w:lang w:val="en-CA"/>
              </w:rPr>
            </w:pPr>
            <w:r w:rsidRPr="00F953E3">
              <w:rPr>
                <w:lang w:val="en-CA"/>
              </w:rPr>
              <w:t>Regarding flow monitoring, please refer to the following documents for a list of recommendations made by CH2M:</w:t>
            </w:r>
          </w:p>
          <w:p w14:paraId="0623A6C7" w14:textId="24C1EBD5" w:rsidR="005C2BBD" w:rsidRPr="00F953E3" w:rsidRDefault="00707923" w:rsidP="001C75D4">
            <w:pPr>
              <w:pStyle w:val="TableBody"/>
              <w:spacing w:before="60" w:after="60"/>
              <w:rPr>
                <w:lang w:val="en-CA"/>
              </w:rPr>
            </w:pPr>
            <w:r>
              <w:rPr>
                <w:lang w:val="en-CA"/>
              </w:rPr>
              <w:t xml:space="preserve">- </w:t>
            </w:r>
            <w:r w:rsidR="005C2BBD" w:rsidRPr="00F953E3">
              <w:rPr>
                <w:lang w:val="en-CA"/>
              </w:rPr>
              <w:t xml:space="preserve">CH2M. 2015. </w:t>
            </w:r>
            <w:r w:rsidR="005C2BBD" w:rsidRPr="00DF7E62">
              <w:rPr>
                <w:i/>
                <w:lang w:val="en-CA"/>
              </w:rPr>
              <w:t>2014 Hydrology Field Program Report</w:t>
            </w:r>
            <w:r w:rsidR="00677BBF" w:rsidRPr="00DF7E62">
              <w:rPr>
                <w:i/>
                <w:lang w:val="en-CA"/>
              </w:rPr>
              <w:t>,</w:t>
            </w:r>
            <w:r w:rsidR="00677BBF" w:rsidRPr="00DF7E62">
              <w:rPr>
                <w:i/>
              </w:rPr>
              <w:t xml:space="preserve"> </w:t>
            </w:r>
            <w:r w:rsidR="00677BBF">
              <w:rPr>
                <w:i/>
              </w:rPr>
              <w:t>Faro Mine Remediation Project.</w:t>
            </w:r>
            <w:r w:rsidR="00677BBF">
              <w:t xml:space="preserve"> Draft 1.</w:t>
            </w:r>
            <w:r w:rsidR="005C2BBD" w:rsidRPr="00F953E3">
              <w:rPr>
                <w:lang w:val="en-CA"/>
              </w:rPr>
              <w:t xml:space="preserve"> Prepared for the Government of Yukon and Government of Canada as represented by Aboriginal Affairs and Northern Development Canada. February.</w:t>
            </w:r>
          </w:p>
          <w:p w14:paraId="20C1C250" w14:textId="0327AAF7" w:rsidR="005C2BBD" w:rsidRPr="00F953E3" w:rsidRDefault="005C2BBD" w:rsidP="001C75D4">
            <w:pPr>
              <w:pStyle w:val="TableBody"/>
              <w:spacing w:before="60" w:after="60"/>
              <w:rPr>
                <w:lang w:val="en-CA"/>
              </w:rPr>
            </w:pPr>
            <w:r w:rsidRPr="00F953E3">
              <w:rPr>
                <w:lang w:val="en-CA"/>
              </w:rPr>
              <w:t xml:space="preserve">- CH2M. 2015. </w:t>
            </w:r>
            <w:r w:rsidRPr="00E44E93">
              <w:rPr>
                <w:i/>
                <w:lang w:val="en-CA"/>
              </w:rPr>
              <w:t>Surface Water Data Processing</w:t>
            </w:r>
            <w:r w:rsidR="00741098" w:rsidRPr="00E44E93">
              <w:rPr>
                <w:i/>
                <w:lang w:val="en-CA"/>
              </w:rPr>
              <w:t xml:space="preserve"> Report</w:t>
            </w:r>
            <w:r w:rsidRPr="00E44E93">
              <w:rPr>
                <w:i/>
                <w:lang w:val="en-CA"/>
              </w:rPr>
              <w:t>, Faro Mine Remediation Project</w:t>
            </w:r>
            <w:r w:rsidRPr="00F953E3">
              <w:rPr>
                <w:lang w:val="en-CA"/>
              </w:rPr>
              <w:t>. Prepared for Government of Yukon and Government of Canada as represented by Aboriginal Affairs and Northern Development Canada. March.</w:t>
            </w:r>
          </w:p>
        </w:tc>
      </w:tr>
      <w:tr w:rsidR="005C2BBD" w:rsidRPr="00F953E3" w14:paraId="2E524734" w14:textId="77777777" w:rsidTr="001C75D4">
        <w:tc>
          <w:tcPr>
            <w:tcW w:w="5000" w:type="pct"/>
            <w:gridSpan w:val="4"/>
          </w:tcPr>
          <w:p w14:paraId="2240E307" w14:textId="77777777" w:rsidR="005C2BBD" w:rsidRPr="00F953E3" w:rsidRDefault="005C2BBD" w:rsidP="001C75D4">
            <w:pPr>
              <w:pStyle w:val="TableHead-Sub"/>
              <w:spacing w:before="60" w:after="60"/>
              <w:rPr>
                <w:lang w:val="en-CA"/>
              </w:rPr>
            </w:pPr>
            <w:r w:rsidRPr="00F953E3">
              <w:rPr>
                <w:lang w:val="en-CA"/>
              </w:rPr>
              <w:lastRenderedPageBreak/>
              <w:t>Groundwater Modelling PowerPoint Presentation</w:t>
            </w:r>
          </w:p>
        </w:tc>
      </w:tr>
      <w:tr w:rsidR="005C2BBD" w:rsidRPr="00F953E3" w14:paraId="1824C930" w14:textId="77777777" w:rsidTr="001C75D4">
        <w:tc>
          <w:tcPr>
            <w:tcW w:w="5000" w:type="pct"/>
            <w:gridSpan w:val="4"/>
          </w:tcPr>
          <w:p w14:paraId="2582708E" w14:textId="77777777" w:rsidR="005C2BBD" w:rsidRPr="00F953E3" w:rsidRDefault="005C2BBD" w:rsidP="001C75D4">
            <w:pPr>
              <w:pStyle w:val="TableBody"/>
              <w:keepNext/>
              <w:spacing w:before="60" w:after="60"/>
              <w:rPr>
                <w:b/>
                <w:lang w:val="en-CA"/>
              </w:rPr>
            </w:pPr>
            <w:r w:rsidRPr="00F953E3">
              <w:rPr>
                <w:b/>
                <w:lang w:val="en-CA"/>
              </w:rPr>
              <w:t xml:space="preserve">Reviewer: Dr. Christoph Wels, M.Sc., P. Geo., Principal, Robertson </w:t>
            </w:r>
            <w:proofErr w:type="spellStart"/>
            <w:r w:rsidRPr="00F953E3">
              <w:rPr>
                <w:b/>
                <w:lang w:val="en-CA"/>
              </w:rPr>
              <w:t>Geoconsultants</w:t>
            </w:r>
            <w:proofErr w:type="spellEnd"/>
            <w:r w:rsidRPr="00F953E3">
              <w:rPr>
                <w:b/>
                <w:lang w:val="en-CA"/>
              </w:rPr>
              <w:t xml:space="preserve"> Inc.</w:t>
            </w:r>
          </w:p>
        </w:tc>
      </w:tr>
      <w:tr w:rsidR="005C2BBD" w:rsidRPr="00F953E3" w14:paraId="7C5D7387" w14:textId="77777777" w:rsidTr="001C75D4">
        <w:trPr>
          <w:trHeight w:val="1583"/>
        </w:trPr>
        <w:tc>
          <w:tcPr>
            <w:tcW w:w="304" w:type="pct"/>
          </w:tcPr>
          <w:p w14:paraId="5646E27F" w14:textId="77777777" w:rsidR="005C2BBD" w:rsidRPr="00F953E3" w:rsidRDefault="005C2BBD" w:rsidP="001C75D4">
            <w:pPr>
              <w:pStyle w:val="TableBody"/>
              <w:spacing w:before="60" w:after="60"/>
              <w:rPr>
                <w:lang w:val="en-CA"/>
              </w:rPr>
            </w:pPr>
            <w:r w:rsidRPr="00F953E3">
              <w:rPr>
                <w:lang w:val="en-CA"/>
              </w:rPr>
              <w:t>1</w:t>
            </w:r>
          </w:p>
        </w:tc>
        <w:tc>
          <w:tcPr>
            <w:tcW w:w="484" w:type="pct"/>
          </w:tcPr>
          <w:p w14:paraId="786BF47B" w14:textId="77777777" w:rsidR="005C2BBD" w:rsidRPr="00F953E3" w:rsidRDefault="005C2BBD" w:rsidP="001C75D4">
            <w:pPr>
              <w:pStyle w:val="TableBody"/>
              <w:spacing w:before="60" w:after="60"/>
              <w:rPr>
                <w:lang w:val="en-CA"/>
              </w:rPr>
            </w:pPr>
            <w:r w:rsidRPr="00F953E3">
              <w:rPr>
                <w:lang w:val="en-CA"/>
              </w:rPr>
              <w:t xml:space="preserve">2.2.1 2013/2014 Hydrogeological Field Activities; </w:t>
            </w:r>
            <w:r w:rsidRPr="00F953E3">
              <w:rPr>
                <w:u w:val="single"/>
                <w:lang w:val="en-CA"/>
              </w:rPr>
              <w:t>Rose Creek Diversion Leakage Study</w:t>
            </w:r>
          </w:p>
        </w:tc>
        <w:tc>
          <w:tcPr>
            <w:tcW w:w="2117" w:type="pct"/>
          </w:tcPr>
          <w:p w14:paraId="608F046C" w14:textId="4614BB80" w:rsidR="005C2BBD" w:rsidRPr="00F953E3" w:rsidRDefault="005C2BBD" w:rsidP="001C75D4">
            <w:pPr>
              <w:pStyle w:val="TableBody"/>
              <w:spacing w:before="60" w:after="60"/>
              <w:rPr>
                <w:lang w:val="en-CA"/>
              </w:rPr>
            </w:pPr>
            <w:r w:rsidRPr="00F953E3">
              <w:rPr>
                <w:lang w:val="en-CA"/>
              </w:rPr>
              <w:t xml:space="preserve">Key findings of the RCD leakage study </w:t>
            </w:r>
            <w:proofErr w:type="gramStart"/>
            <w:r w:rsidRPr="00F953E3">
              <w:rPr>
                <w:lang w:val="en-CA"/>
              </w:rPr>
              <w:t>were presented</w:t>
            </w:r>
            <w:proofErr w:type="gramEnd"/>
            <w:r w:rsidRPr="00F953E3">
              <w:rPr>
                <w:lang w:val="en-CA"/>
              </w:rPr>
              <w:t xml:space="preserve"> (see slide 16). The methodology</w:t>
            </w:r>
            <w:r w:rsidR="00C9578C">
              <w:rPr>
                <w:lang w:val="en-CA"/>
              </w:rPr>
              <w:t xml:space="preserve"> </w:t>
            </w:r>
            <w:r w:rsidRPr="00F953E3">
              <w:rPr>
                <w:lang w:val="en-CA"/>
              </w:rPr>
              <w:t xml:space="preserve">of this work </w:t>
            </w:r>
            <w:proofErr w:type="gramStart"/>
            <w:r w:rsidRPr="00F953E3">
              <w:rPr>
                <w:lang w:val="en-CA"/>
              </w:rPr>
              <w:t>is briefly summarized</w:t>
            </w:r>
            <w:proofErr w:type="gramEnd"/>
            <w:r w:rsidRPr="00F953E3">
              <w:rPr>
                <w:lang w:val="en-CA"/>
              </w:rPr>
              <w:t xml:space="preserve"> in CH2M Hill (2014a) and indicates that leakage rates</w:t>
            </w:r>
            <w:r w:rsidR="00C9578C">
              <w:rPr>
                <w:lang w:val="en-CA"/>
              </w:rPr>
              <w:t xml:space="preserve"> </w:t>
            </w:r>
            <w:r w:rsidRPr="00F953E3">
              <w:rPr>
                <w:lang w:val="en-CA"/>
              </w:rPr>
              <w:t>along different reaches of the RCD were based on Darcy calculations using local field observations (local stratigraphy, hydraulic parameters and hydraulic gradients).</w:t>
            </w:r>
          </w:p>
          <w:p w14:paraId="69A9993F" w14:textId="09867B91" w:rsidR="005C2BBD" w:rsidRPr="00F953E3" w:rsidRDefault="005C2BBD" w:rsidP="001C75D4">
            <w:pPr>
              <w:pStyle w:val="TableBody"/>
              <w:spacing w:before="60" w:after="60"/>
              <w:rPr>
                <w:lang w:val="en-CA"/>
              </w:rPr>
            </w:pPr>
            <w:r w:rsidRPr="00F953E3">
              <w:rPr>
                <w:lang w:val="en-CA"/>
              </w:rPr>
              <w:t>The author would like to point out that Darcy calculations (with point estimates of K and hydraulic gradients) carry a significant uncertainty. Direct measurements of flow rates along the RCD (and hence leakage rates from specific reaches by difference) are, in the author’s opinion, more reliable and have been collected during previous investigations.</w:t>
            </w:r>
          </w:p>
          <w:p w14:paraId="2A68E2F3" w14:textId="77777777" w:rsidR="005C2BBD" w:rsidRPr="00F953E3" w:rsidRDefault="005C2BBD" w:rsidP="001C75D4">
            <w:pPr>
              <w:pStyle w:val="TableBody"/>
              <w:spacing w:before="60" w:after="60"/>
              <w:rPr>
                <w:lang w:val="en-CA"/>
              </w:rPr>
            </w:pPr>
            <w:r w:rsidRPr="00F953E3">
              <w:rPr>
                <w:lang w:val="en-CA"/>
              </w:rPr>
              <w:t xml:space="preserve">For example, </w:t>
            </w:r>
            <w:proofErr w:type="spellStart"/>
            <w:r w:rsidRPr="00F953E3">
              <w:rPr>
                <w:lang w:val="en-CA"/>
              </w:rPr>
              <w:t>Laberge</w:t>
            </w:r>
            <w:proofErr w:type="spellEnd"/>
            <w:r w:rsidRPr="00F953E3">
              <w:rPr>
                <w:lang w:val="en-CA"/>
              </w:rPr>
              <w:t xml:space="preserve"> Environmental Services of Whitehorse, Yukon, carried out two field surveys as part of a water and load balance study for the Rose Creek Tailings Facility (RGC Report 118001/1) to determine stream flow and constituent loading in various streams and seeps in the Rose Creek Valley2. </w:t>
            </w:r>
            <w:r w:rsidRPr="00F953E3">
              <w:rPr>
                <w:lang w:val="en-CA"/>
              </w:rPr>
              <w:lastRenderedPageBreak/>
              <w:t xml:space="preserve">The first survey </w:t>
            </w:r>
            <w:proofErr w:type="gramStart"/>
            <w:r w:rsidRPr="00F953E3">
              <w:rPr>
                <w:lang w:val="en-CA"/>
              </w:rPr>
              <w:t>was carried out</w:t>
            </w:r>
            <w:proofErr w:type="gramEnd"/>
            <w:r w:rsidRPr="00F953E3">
              <w:rPr>
                <w:lang w:val="en-CA"/>
              </w:rPr>
              <w:t xml:space="preserve"> on October 19-20, 2004 under moderate low flow conditions (~500 L/s at X14). The second survey </w:t>
            </w:r>
            <w:proofErr w:type="gramStart"/>
            <w:r w:rsidRPr="00F953E3">
              <w:rPr>
                <w:lang w:val="en-CA"/>
              </w:rPr>
              <w:t>was conducted</w:t>
            </w:r>
            <w:proofErr w:type="gramEnd"/>
            <w:r w:rsidRPr="00F953E3">
              <w:rPr>
                <w:lang w:val="en-CA"/>
              </w:rPr>
              <w:t xml:space="preserve"> on April 15-17, 2005 under winter base flow conditions (~235 L/s at X14). These surveys suggested significant variations in leakage from the RCD depending on flow conditions.</w:t>
            </w:r>
          </w:p>
          <w:p w14:paraId="22F25137" w14:textId="58C5B6D3" w:rsidR="005C2BBD" w:rsidRPr="00F953E3" w:rsidRDefault="005C2BBD" w:rsidP="001C75D4">
            <w:pPr>
              <w:pStyle w:val="TableBody"/>
              <w:spacing w:before="60" w:after="60"/>
              <w:rPr>
                <w:lang w:val="en-CA"/>
              </w:rPr>
            </w:pPr>
            <w:r w:rsidRPr="005204A7">
              <w:rPr>
                <w:sz w:val="20"/>
                <w:lang w:val="en-CA"/>
              </w:rPr>
              <w:t>In the author’s experience, leakage from the RCD has</w:t>
            </w:r>
            <w:r w:rsidRPr="00F953E3">
              <w:rPr>
                <w:rFonts w:asciiTheme="minorHAnsi" w:hAnsiTheme="minorHAnsi"/>
                <w:sz w:val="20"/>
                <w:lang w:val="en-CA"/>
              </w:rPr>
              <w:t xml:space="preserve"> a </w:t>
            </w:r>
            <w:r w:rsidRPr="00F953E3">
              <w:rPr>
                <w:lang w:val="en-CA"/>
              </w:rPr>
              <w:t xml:space="preserve">significant effect on groundwater flow and water quality in the RCAA, and as such, on the performance of any seepage interception system in the RCAA (in particular downgradient of the CVD). The author therefore recommends that these earlier flow measurements </w:t>
            </w:r>
            <w:proofErr w:type="gramStart"/>
            <w:r w:rsidRPr="00F953E3">
              <w:rPr>
                <w:lang w:val="en-CA"/>
              </w:rPr>
              <w:t>be reviewed and considered for any further calibration of the groundwater flow model</w:t>
            </w:r>
            <w:proofErr w:type="gramEnd"/>
            <w:r w:rsidRPr="00F953E3">
              <w:rPr>
                <w:lang w:val="en-CA"/>
              </w:rPr>
              <w:t xml:space="preserve">. If required, additional flow surveys may have to </w:t>
            </w:r>
            <w:proofErr w:type="gramStart"/>
            <w:r w:rsidRPr="00F953E3">
              <w:rPr>
                <w:lang w:val="en-CA"/>
              </w:rPr>
              <w:t>be carried out</w:t>
            </w:r>
            <w:proofErr w:type="gramEnd"/>
            <w:r w:rsidRPr="00F953E3">
              <w:rPr>
                <w:lang w:val="en-CA"/>
              </w:rPr>
              <w:t xml:space="preserve"> to determine leakage rates along different reaches of the RCD.</w:t>
            </w:r>
          </w:p>
          <w:p w14:paraId="452262F4" w14:textId="77777777" w:rsidR="005C2BBD" w:rsidRPr="00F953E3" w:rsidRDefault="005C2BBD" w:rsidP="001C75D4">
            <w:pPr>
              <w:pStyle w:val="TableBody"/>
              <w:spacing w:before="60" w:after="60"/>
              <w:rPr>
                <w:lang w:val="en-CA"/>
              </w:rPr>
            </w:pPr>
            <w:r w:rsidRPr="00F953E3">
              <w:rPr>
                <w:lang w:val="en-CA"/>
              </w:rPr>
              <w:t>Slide 16 also summarizes the simulated water balance in the RCAA for average flow conditions, including water balances for the Intermediate Pond and the CVD Pond and simulated groundwater flows along different reaches of the RCAA. In this section we</w:t>
            </w:r>
          </w:p>
          <w:p w14:paraId="533AF86A" w14:textId="77777777" w:rsidR="005C2BBD" w:rsidRPr="00F953E3" w:rsidRDefault="005C2BBD" w:rsidP="001C75D4">
            <w:pPr>
              <w:pStyle w:val="TableBody"/>
              <w:spacing w:before="60" w:after="60"/>
              <w:rPr>
                <w:lang w:val="en-CA"/>
              </w:rPr>
            </w:pPr>
            <w:proofErr w:type="gramStart"/>
            <w:r w:rsidRPr="00F953E3">
              <w:rPr>
                <w:lang w:val="en-CA"/>
              </w:rPr>
              <w:t>comment</w:t>
            </w:r>
            <w:proofErr w:type="gramEnd"/>
            <w:r w:rsidRPr="00F953E3">
              <w:rPr>
                <w:lang w:val="en-CA"/>
              </w:rPr>
              <w:t xml:space="preserve"> only on the reconstructed (average) water balances for the two ponds. The groundwater modeling results are commented on in section 2.2.2 below.</w:t>
            </w:r>
          </w:p>
          <w:p w14:paraId="00935B18" w14:textId="0C16369E" w:rsidR="005C2BBD" w:rsidRPr="00F953E3" w:rsidRDefault="005C2BBD" w:rsidP="001C75D4">
            <w:pPr>
              <w:pStyle w:val="TableBody"/>
              <w:spacing w:before="60" w:after="60"/>
              <w:rPr>
                <w:rFonts w:asciiTheme="minorHAnsi" w:hAnsiTheme="minorHAnsi"/>
                <w:sz w:val="20"/>
                <w:lang w:val="en-CA"/>
              </w:rPr>
            </w:pPr>
            <w:r w:rsidRPr="00F953E3">
              <w:rPr>
                <w:lang w:val="en-CA"/>
              </w:rPr>
              <w:t>According to CH2M Hill (2014a), historic pumping records (from 2007 to 2013) for the</w:t>
            </w:r>
            <w:r w:rsidR="00352B22" w:rsidRPr="00F953E3">
              <w:rPr>
                <w:lang w:val="en-CA"/>
              </w:rPr>
              <w:t xml:space="preserve"> </w:t>
            </w:r>
            <w:r w:rsidRPr="00F953E3">
              <w:rPr>
                <w:lang w:val="en-CA"/>
              </w:rPr>
              <w:t xml:space="preserve">Intermediate Pond and CVD Pond </w:t>
            </w:r>
            <w:proofErr w:type="gramStart"/>
            <w:r w:rsidRPr="00F953E3">
              <w:rPr>
                <w:lang w:val="en-CA"/>
              </w:rPr>
              <w:t>were compiled and reviewed to reconstruct the long</w:t>
            </w:r>
            <w:r w:rsidR="00C9578C">
              <w:rPr>
                <w:lang w:val="en-CA"/>
              </w:rPr>
              <w:t>-</w:t>
            </w:r>
            <w:r w:rsidRPr="00F953E3">
              <w:rPr>
                <w:lang w:val="en-CA"/>
              </w:rPr>
              <w:t>term average water balances for these ponds</w:t>
            </w:r>
            <w:proofErr w:type="gramEnd"/>
            <w:r w:rsidRPr="00F953E3">
              <w:rPr>
                <w:lang w:val="en-CA"/>
              </w:rPr>
              <w:t>. This review suggested an average net</w:t>
            </w:r>
            <w:r w:rsidR="00352B22" w:rsidRPr="00F953E3">
              <w:rPr>
                <w:lang w:val="en-CA"/>
              </w:rPr>
              <w:t xml:space="preserve"> </w:t>
            </w:r>
            <w:r w:rsidRPr="00F953E3">
              <w:rPr>
                <w:lang w:val="en-CA"/>
              </w:rPr>
              <w:t xml:space="preserve">inflow of 51.7 L/s to the CVD </w:t>
            </w:r>
            <w:proofErr w:type="gramStart"/>
            <w:r w:rsidRPr="00F953E3">
              <w:rPr>
                <w:lang w:val="en-CA"/>
              </w:rPr>
              <w:t>Pond which</w:t>
            </w:r>
            <w:proofErr w:type="gramEnd"/>
            <w:r w:rsidRPr="00F953E3">
              <w:rPr>
                <w:lang w:val="en-CA"/>
              </w:rPr>
              <w:t xml:space="preserve"> CH2M Hill attributed to groundwater inflow. This is an important finding as it suggests that a</w:t>
            </w:r>
            <w:r w:rsidR="008E6512">
              <w:rPr>
                <w:lang w:val="en-CA"/>
              </w:rPr>
              <w:t xml:space="preserve"> </w:t>
            </w:r>
            <w:r w:rsidRPr="00F953E3">
              <w:rPr>
                <w:lang w:val="en-CA"/>
              </w:rPr>
              <w:t>significant amount of groundwater</w:t>
            </w:r>
            <w:r w:rsidR="00352B22" w:rsidRPr="00F953E3">
              <w:rPr>
                <w:lang w:val="en-CA"/>
              </w:rPr>
              <w:t xml:space="preserve"> </w:t>
            </w:r>
            <w:r w:rsidRPr="00F953E3">
              <w:rPr>
                <w:lang w:val="en-CA"/>
              </w:rPr>
              <w:t>(almost 50% of all groundwater in the RCAA upstream of the ID) is currently discharging to the CVD Pond.</w:t>
            </w:r>
          </w:p>
        </w:tc>
        <w:tc>
          <w:tcPr>
            <w:tcW w:w="2095" w:type="pct"/>
          </w:tcPr>
          <w:p w14:paraId="301A4F35" w14:textId="68B0BADD" w:rsidR="005C2BBD" w:rsidRPr="00F953E3" w:rsidRDefault="00FE67C4" w:rsidP="001C75D4">
            <w:pPr>
              <w:pStyle w:val="TableBody"/>
              <w:spacing w:before="60" w:after="60"/>
              <w:rPr>
                <w:lang w:val="en-CA"/>
              </w:rPr>
            </w:pPr>
            <w:r>
              <w:rPr>
                <w:lang w:val="en-CA"/>
              </w:rPr>
              <w:lastRenderedPageBreak/>
              <w:t>E</w:t>
            </w:r>
            <w:r w:rsidR="00965988" w:rsidRPr="00F953E3">
              <w:rPr>
                <w:lang w:val="en-CA"/>
              </w:rPr>
              <w:t xml:space="preserve">stimates of leakage from the </w:t>
            </w:r>
            <w:r w:rsidR="00A77612">
              <w:t>Rose Creek Diversion</w:t>
            </w:r>
            <w:r w:rsidR="00A77612" w:rsidRPr="00F953E3">
              <w:rPr>
                <w:lang w:val="en-CA"/>
              </w:rPr>
              <w:t xml:space="preserve"> </w:t>
            </w:r>
            <w:r w:rsidR="00A77612">
              <w:rPr>
                <w:lang w:val="en-CA"/>
              </w:rPr>
              <w:t>(</w:t>
            </w:r>
            <w:r w:rsidR="00965988" w:rsidRPr="00F953E3">
              <w:rPr>
                <w:lang w:val="en-CA"/>
              </w:rPr>
              <w:t>RCD</w:t>
            </w:r>
            <w:r w:rsidR="00A77612">
              <w:rPr>
                <w:lang w:val="en-CA"/>
              </w:rPr>
              <w:t>)</w:t>
            </w:r>
            <w:r w:rsidR="00965988" w:rsidRPr="00F953E3">
              <w:rPr>
                <w:lang w:val="en-CA"/>
              </w:rPr>
              <w:t xml:space="preserve"> </w:t>
            </w:r>
            <w:proofErr w:type="gramStart"/>
            <w:r w:rsidR="00965988" w:rsidRPr="00F953E3">
              <w:rPr>
                <w:lang w:val="en-CA"/>
              </w:rPr>
              <w:t>were primarily obtained</w:t>
            </w:r>
            <w:proofErr w:type="gramEnd"/>
            <w:r w:rsidR="00965988" w:rsidRPr="00F953E3">
              <w:rPr>
                <w:lang w:val="en-CA"/>
              </w:rPr>
              <w:t xml:space="preserve"> from site</w:t>
            </w:r>
            <w:r w:rsidR="005C606F">
              <w:rPr>
                <w:lang w:val="en-CA"/>
              </w:rPr>
              <w:t>-</w:t>
            </w:r>
            <w:r w:rsidR="00965988" w:rsidRPr="00F953E3">
              <w:rPr>
                <w:lang w:val="en-CA"/>
              </w:rPr>
              <w:t xml:space="preserve">specific models constructed for </w:t>
            </w:r>
            <w:r w:rsidR="00C9578C" w:rsidRPr="00F953E3">
              <w:rPr>
                <w:lang w:val="en-CA"/>
              </w:rPr>
              <w:t>individual</w:t>
            </w:r>
            <w:r w:rsidR="00965988" w:rsidRPr="00F953E3">
              <w:rPr>
                <w:lang w:val="en-CA"/>
              </w:rPr>
              <w:t xml:space="preserve"> segments of the RCD along the RCTA, not just using Darcy’s Law as is inferred in the comment. These site</w:t>
            </w:r>
            <w:r w:rsidR="00176D66">
              <w:rPr>
                <w:lang w:val="en-CA"/>
              </w:rPr>
              <w:t>-</w:t>
            </w:r>
            <w:r w:rsidR="00965988" w:rsidRPr="00F953E3">
              <w:rPr>
                <w:lang w:val="en-CA"/>
              </w:rPr>
              <w:t xml:space="preserve">specific models </w:t>
            </w:r>
            <w:r w:rsidR="00176D66">
              <w:rPr>
                <w:lang w:val="en-CA"/>
              </w:rPr>
              <w:t>used</w:t>
            </w:r>
            <w:r w:rsidR="00176D66" w:rsidRPr="00F953E3">
              <w:rPr>
                <w:lang w:val="en-CA"/>
              </w:rPr>
              <w:t xml:space="preserve"> </w:t>
            </w:r>
            <w:r w:rsidR="00965988" w:rsidRPr="00F953E3">
              <w:rPr>
                <w:lang w:val="en-CA"/>
              </w:rPr>
              <w:t>the RCD stage measurements, the location</w:t>
            </w:r>
            <w:r w:rsidR="00176D66">
              <w:rPr>
                <w:lang w:val="en-CA"/>
              </w:rPr>
              <w:t>-</w:t>
            </w:r>
            <w:r w:rsidR="00965988" w:rsidRPr="00F953E3">
              <w:rPr>
                <w:lang w:val="en-CA"/>
              </w:rPr>
              <w:t>specific stratigraphy observed during drilling at that location (alluvial thickness, thickness of weathered bedrock, and competent bedrock topography)</w:t>
            </w:r>
            <w:r w:rsidR="00176D66">
              <w:rPr>
                <w:lang w:val="en-CA"/>
              </w:rPr>
              <w:t>,</w:t>
            </w:r>
            <w:r w:rsidR="00965988" w:rsidRPr="00F953E3">
              <w:rPr>
                <w:lang w:val="en-CA"/>
              </w:rPr>
              <w:t xml:space="preserve"> hydraulic conductivity estimates from aquifer testing, and groundwater levels measured at the site. Darcy’s Law calculations </w:t>
            </w:r>
            <w:proofErr w:type="gramStart"/>
            <w:r w:rsidR="00965988" w:rsidRPr="00F953E3">
              <w:rPr>
                <w:lang w:val="en-CA"/>
              </w:rPr>
              <w:t>were also performed</w:t>
            </w:r>
            <w:proofErr w:type="gramEnd"/>
            <w:r w:rsidR="00965988" w:rsidRPr="00F953E3">
              <w:rPr>
                <w:lang w:val="en-CA"/>
              </w:rPr>
              <w:t xml:space="preserve"> as a check on model estimates or in areas where site-specific boring/aquifer testing data was not available to support model development. It </w:t>
            </w:r>
            <w:proofErr w:type="gramStart"/>
            <w:r w:rsidR="00965988" w:rsidRPr="00F953E3">
              <w:rPr>
                <w:lang w:val="en-CA"/>
              </w:rPr>
              <w:t>should also be noted</w:t>
            </w:r>
            <w:proofErr w:type="gramEnd"/>
            <w:r w:rsidR="00965988" w:rsidRPr="00F953E3">
              <w:rPr>
                <w:lang w:val="en-CA"/>
              </w:rPr>
              <w:t xml:space="preserve"> that </w:t>
            </w:r>
            <w:r w:rsidR="00C9578C" w:rsidRPr="00F953E3">
              <w:rPr>
                <w:lang w:val="en-CA"/>
              </w:rPr>
              <w:t>estimates</w:t>
            </w:r>
            <w:r w:rsidR="00965988" w:rsidRPr="00F953E3">
              <w:rPr>
                <w:lang w:val="en-CA"/>
              </w:rPr>
              <w:t xml:space="preserve"> of RCD </w:t>
            </w:r>
            <w:r w:rsidR="00C9578C" w:rsidRPr="00F953E3">
              <w:rPr>
                <w:lang w:val="en-CA"/>
              </w:rPr>
              <w:t>leakage</w:t>
            </w:r>
            <w:r w:rsidR="00965988" w:rsidRPr="00F953E3">
              <w:rPr>
                <w:lang w:val="en-CA"/>
              </w:rPr>
              <w:t xml:space="preserve"> rates through comparison of measured surface water flow rates also contain significant uncertainty. The accuracy of surface water flow measurements </w:t>
            </w:r>
            <w:proofErr w:type="gramStart"/>
            <w:r w:rsidR="009879B3">
              <w:rPr>
                <w:lang w:val="en-CA"/>
              </w:rPr>
              <w:t>were</w:t>
            </w:r>
            <w:r w:rsidR="00965988" w:rsidRPr="00F953E3">
              <w:rPr>
                <w:lang w:val="en-CA"/>
              </w:rPr>
              <w:t xml:space="preserve"> estimated</w:t>
            </w:r>
            <w:proofErr w:type="gramEnd"/>
            <w:r w:rsidR="00965988" w:rsidRPr="00F953E3">
              <w:rPr>
                <w:lang w:val="en-CA"/>
              </w:rPr>
              <w:t xml:space="preserve"> by the </w:t>
            </w:r>
            <w:r w:rsidR="009879B3">
              <w:rPr>
                <w:lang w:val="en-CA"/>
              </w:rPr>
              <w:t>U.S. Geological Survey (</w:t>
            </w:r>
            <w:r w:rsidR="00965988" w:rsidRPr="00F953E3">
              <w:rPr>
                <w:lang w:val="en-CA"/>
              </w:rPr>
              <w:t>USGS</w:t>
            </w:r>
            <w:r w:rsidR="009879B3">
              <w:rPr>
                <w:lang w:val="en-CA"/>
              </w:rPr>
              <w:t>)</w:t>
            </w:r>
            <w:r w:rsidR="00965988" w:rsidRPr="00F953E3">
              <w:rPr>
                <w:lang w:val="en-CA"/>
              </w:rPr>
              <w:t xml:space="preserve"> to be +/- 10</w:t>
            </w:r>
            <w:r w:rsidR="009879B3">
              <w:rPr>
                <w:lang w:val="en-CA"/>
              </w:rPr>
              <w:t> percent</w:t>
            </w:r>
            <w:r w:rsidR="009879B3" w:rsidRPr="00F953E3">
              <w:rPr>
                <w:lang w:val="en-CA"/>
              </w:rPr>
              <w:t xml:space="preserve"> </w:t>
            </w:r>
            <w:r w:rsidR="00965988" w:rsidRPr="00F953E3">
              <w:rPr>
                <w:lang w:val="en-CA"/>
              </w:rPr>
              <w:t xml:space="preserve">in </w:t>
            </w:r>
            <w:r w:rsidR="00965988" w:rsidRPr="00F953E3">
              <w:rPr>
                <w:lang w:val="en-CA"/>
              </w:rPr>
              <w:lastRenderedPageBreak/>
              <w:t>ideal situations and more typically +/- 20</w:t>
            </w:r>
            <w:r w:rsidR="009879B3">
              <w:rPr>
                <w:lang w:val="en-CA"/>
              </w:rPr>
              <w:t> percent</w:t>
            </w:r>
            <w:r w:rsidR="00965988" w:rsidRPr="00F953E3">
              <w:rPr>
                <w:lang w:val="en-CA"/>
              </w:rPr>
              <w:t xml:space="preserve">. </w:t>
            </w:r>
            <w:r w:rsidR="005352E5">
              <w:rPr>
                <w:lang w:val="en-CA"/>
              </w:rPr>
              <w:t>W</w:t>
            </w:r>
            <w:r w:rsidR="00965988" w:rsidRPr="00F953E3">
              <w:rPr>
                <w:lang w:val="en-CA"/>
              </w:rPr>
              <w:t xml:space="preserve">hen comparing two flow estimates that both contain </w:t>
            </w:r>
            <w:r w:rsidR="00C9578C" w:rsidRPr="00F953E3">
              <w:rPr>
                <w:lang w:val="en-CA"/>
              </w:rPr>
              <w:t>uncertainties</w:t>
            </w:r>
            <w:r w:rsidR="00965988" w:rsidRPr="00F953E3">
              <w:rPr>
                <w:lang w:val="en-CA"/>
              </w:rPr>
              <w:t xml:space="preserve"> of this magnitude, the estimate yielded by this procedure can also contain significant uncertainty. However, the independent RCD seepage estimates referred to in the comment will be </w:t>
            </w:r>
            <w:proofErr w:type="gramStart"/>
            <w:r w:rsidR="00965988" w:rsidRPr="00F953E3">
              <w:rPr>
                <w:lang w:val="en-CA"/>
              </w:rPr>
              <w:t>assessed</w:t>
            </w:r>
            <w:proofErr w:type="gramEnd"/>
            <w:r w:rsidR="00965988" w:rsidRPr="00F953E3">
              <w:rPr>
                <w:lang w:val="en-CA"/>
              </w:rPr>
              <w:t xml:space="preserve"> and incorporated into the groundwater model as appropriate.</w:t>
            </w:r>
          </w:p>
        </w:tc>
      </w:tr>
      <w:tr w:rsidR="005C2BBD" w:rsidRPr="00F953E3" w14:paraId="4741B726" w14:textId="77777777" w:rsidTr="001C75D4">
        <w:tc>
          <w:tcPr>
            <w:tcW w:w="304" w:type="pct"/>
          </w:tcPr>
          <w:p w14:paraId="2825EE21" w14:textId="77777777" w:rsidR="005C2BBD" w:rsidRPr="00F953E3" w:rsidRDefault="005C2BBD" w:rsidP="001C75D4">
            <w:pPr>
              <w:pStyle w:val="TableBody"/>
              <w:spacing w:before="60" w:after="60"/>
              <w:rPr>
                <w:rFonts w:asciiTheme="minorHAnsi" w:hAnsiTheme="minorHAnsi"/>
                <w:sz w:val="20"/>
                <w:lang w:val="en-CA"/>
              </w:rPr>
            </w:pPr>
          </w:p>
        </w:tc>
        <w:tc>
          <w:tcPr>
            <w:tcW w:w="484" w:type="pct"/>
          </w:tcPr>
          <w:p w14:paraId="522D2F65" w14:textId="77777777" w:rsidR="005C2BBD" w:rsidRPr="00F953E3" w:rsidRDefault="005C2BBD" w:rsidP="001C75D4">
            <w:pPr>
              <w:pStyle w:val="TableBody"/>
              <w:spacing w:before="60" w:after="60"/>
              <w:rPr>
                <w:rFonts w:asciiTheme="minorHAnsi" w:hAnsiTheme="minorHAnsi"/>
                <w:sz w:val="20"/>
                <w:lang w:val="en-CA"/>
              </w:rPr>
            </w:pPr>
          </w:p>
        </w:tc>
        <w:tc>
          <w:tcPr>
            <w:tcW w:w="2117" w:type="pct"/>
          </w:tcPr>
          <w:p w14:paraId="52E412DC" w14:textId="2C75FCBB" w:rsidR="005C2BBD" w:rsidRPr="00F953E3" w:rsidRDefault="005C2BBD" w:rsidP="001C75D4">
            <w:pPr>
              <w:pStyle w:val="TableBody"/>
              <w:spacing w:before="60" w:after="60"/>
              <w:rPr>
                <w:lang w:val="en-CA"/>
              </w:rPr>
            </w:pPr>
            <w:r w:rsidRPr="00F953E3">
              <w:rPr>
                <w:lang w:val="en-CA"/>
              </w:rPr>
              <w:t>Considering the importance of this conclusion, the author recommends that these water</w:t>
            </w:r>
            <w:r w:rsidR="00352B22" w:rsidRPr="00F953E3">
              <w:rPr>
                <w:lang w:val="en-CA"/>
              </w:rPr>
              <w:t xml:space="preserve"> </w:t>
            </w:r>
            <w:r w:rsidRPr="00F953E3">
              <w:rPr>
                <w:lang w:val="en-CA"/>
              </w:rPr>
              <w:t xml:space="preserve">balance calculations </w:t>
            </w:r>
            <w:proofErr w:type="gramStart"/>
            <w:r w:rsidRPr="00F953E3">
              <w:rPr>
                <w:lang w:val="en-CA"/>
              </w:rPr>
              <w:t>be checked and verified with on-site staff to ensure that the records</w:t>
            </w:r>
            <w:r w:rsidR="00352B22" w:rsidRPr="00F953E3">
              <w:rPr>
                <w:lang w:val="en-CA"/>
              </w:rPr>
              <w:t xml:space="preserve"> </w:t>
            </w:r>
            <w:r w:rsidRPr="00F953E3">
              <w:rPr>
                <w:lang w:val="en-CA"/>
              </w:rPr>
              <w:t>are correct and no other water additions/extractions took place</w:t>
            </w:r>
            <w:proofErr w:type="gramEnd"/>
            <w:r w:rsidRPr="00F953E3">
              <w:rPr>
                <w:lang w:val="en-CA"/>
              </w:rPr>
              <w:t>.</w:t>
            </w:r>
          </w:p>
          <w:p w14:paraId="4BE6D4B6" w14:textId="144F6B38" w:rsidR="005C2BBD" w:rsidRPr="00F953E3" w:rsidRDefault="005C2BBD" w:rsidP="001C75D4">
            <w:pPr>
              <w:pStyle w:val="TableBody"/>
              <w:spacing w:before="60" w:after="60"/>
              <w:rPr>
                <w:lang w:val="en-CA"/>
              </w:rPr>
            </w:pPr>
            <w:r w:rsidRPr="00F953E3">
              <w:rPr>
                <w:lang w:val="en-CA"/>
              </w:rPr>
              <w:t>For the Intermediate Pond, pumping records indicated an average extraction rate (water pumped out of the pond) of 41.7 L/s during the period 2007 to 2013. CH2M Hill closed</w:t>
            </w:r>
            <w:r w:rsidR="00352B22" w:rsidRPr="00F953E3">
              <w:rPr>
                <w:lang w:val="en-CA"/>
              </w:rPr>
              <w:t xml:space="preserve"> </w:t>
            </w:r>
            <w:r w:rsidRPr="00F953E3">
              <w:rPr>
                <w:lang w:val="en-CA"/>
              </w:rPr>
              <w:t>the water balance for this pond by assuming 57.9 L/s of surface inflow, 67.5 L/s</w:t>
            </w:r>
            <w:r w:rsidR="00352B22" w:rsidRPr="00F953E3">
              <w:rPr>
                <w:lang w:val="en-CA"/>
              </w:rPr>
              <w:t xml:space="preserve"> </w:t>
            </w:r>
            <w:r w:rsidRPr="00F953E3">
              <w:rPr>
                <w:lang w:val="en-CA"/>
              </w:rPr>
              <w:t xml:space="preserve">groundwater inflow and 24.7 L/s leakage to </w:t>
            </w:r>
            <w:r w:rsidRPr="00F953E3">
              <w:rPr>
                <w:lang w:val="en-CA"/>
              </w:rPr>
              <w:lastRenderedPageBreak/>
              <w:t>groundwater (see Slide 16). The author could</w:t>
            </w:r>
            <w:r w:rsidR="00352B22" w:rsidRPr="00F953E3">
              <w:rPr>
                <w:lang w:val="en-CA"/>
              </w:rPr>
              <w:t xml:space="preserve"> </w:t>
            </w:r>
            <w:r w:rsidRPr="00F953E3">
              <w:rPr>
                <w:lang w:val="en-CA"/>
              </w:rPr>
              <w:t>not find any data or calculations that support these assumed water balance fluxes.</w:t>
            </w:r>
          </w:p>
          <w:p w14:paraId="717B387C" w14:textId="77777777" w:rsidR="005C2BBD" w:rsidRPr="00F953E3" w:rsidRDefault="005C2BBD" w:rsidP="001C75D4">
            <w:pPr>
              <w:pStyle w:val="TableBody"/>
              <w:spacing w:before="60" w:after="60"/>
              <w:rPr>
                <w:lang w:val="en-CA"/>
              </w:rPr>
            </w:pPr>
            <w:r w:rsidRPr="00F953E3">
              <w:rPr>
                <w:lang w:val="en-CA"/>
              </w:rPr>
              <w:t xml:space="preserve">However, the author cautions that the Intermediate Pond </w:t>
            </w:r>
            <w:proofErr w:type="gramStart"/>
            <w:r w:rsidRPr="00F953E3">
              <w:rPr>
                <w:lang w:val="en-CA"/>
              </w:rPr>
              <w:t>is underlain</w:t>
            </w:r>
            <w:proofErr w:type="gramEnd"/>
            <w:r w:rsidRPr="00F953E3">
              <w:rPr>
                <w:lang w:val="en-CA"/>
              </w:rPr>
              <w:t xml:space="preserve"> by many meters of low permeability slimes that can be expected to limit interaction of the pond water with the groundwater in the underlying aquifer. </w:t>
            </w:r>
          </w:p>
          <w:p w14:paraId="7D37FF47" w14:textId="1298A1E8" w:rsidR="005C2BBD" w:rsidRPr="00F953E3" w:rsidRDefault="005C2BBD" w:rsidP="001C75D4">
            <w:pPr>
              <w:pStyle w:val="TableBody"/>
              <w:spacing w:before="60" w:after="60"/>
              <w:rPr>
                <w:lang w:val="en-CA"/>
              </w:rPr>
            </w:pPr>
            <w:r w:rsidRPr="00F953E3">
              <w:rPr>
                <w:lang w:val="en-CA"/>
              </w:rPr>
              <w:t>The author recommends that simplified 2D</w:t>
            </w:r>
            <w:r w:rsidR="00352B22" w:rsidRPr="00F953E3">
              <w:rPr>
                <w:lang w:val="en-CA"/>
              </w:rPr>
              <w:t xml:space="preserve"> </w:t>
            </w:r>
            <w:r w:rsidRPr="00F953E3">
              <w:rPr>
                <w:lang w:val="en-CA"/>
              </w:rPr>
              <w:t xml:space="preserve">cross-sectional modeling </w:t>
            </w:r>
            <w:proofErr w:type="gramStart"/>
            <w:r w:rsidRPr="00F953E3">
              <w:rPr>
                <w:lang w:val="en-CA"/>
              </w:rPr>
              <w:t>be completed</w:t>
            </w:r>
            <w:proofErr w:type="gramEnd"/>
            <w:r w:rsidRPr="00F953E3">
              <w:rPr>
                <w:lang w:val="en-CA"/>
              </w:rPr>
              <w:t xml:space="preserve"> to estimate the potential range of seepage into and out of the Intermediate Pond using reasonable K estimates for the underlying tailings (slimes) and the Intermediate Dam.</w:t>
            </w:r>
          </w:p>
          <w:p w14:paraId="7EB29CB7" w14:textId="400A9F9E" w:rsidR="005C2BBD" w:rsidRPr="00F953E3" w:rsidRDefault="005C2BBD" w:rsidP="001C75D4">
            <w:pPr>
              <w:pStyle w:val="TableBody"/>
              <w:spacing w:before="60" w:after="60"/>
              <w:rPr>
                <w:lang w:val="en-CA"/>
              </w:rPr>
            </w:pPr>
            <w:proofErr w:type="gramStart"/>
            <w:r w:rsidRPr="00F953E3">
              <w:rPr>
                <w:lang w:val="en-CA"/>
              </w:rPr>
              <w:t>In addition, the author recommends that a transient (say monthly) water balance be</w:t>
            </w:r>
            <w:r w:rsidR="00352B22" w:rsidRPr="00F953E3">
              <w:rPr>
                <w:lang w:val="en-CA"/>
              </w:rPr>
              <w:t xml:space="preserve"> </w:t>
            </w:r>
            <w:r w:rsidRPr="00F953E3">
              <w:rPr>
                <w:lang w:val="en-CA"/>
              </w:rPr>
              <w:t>developed for the Intermediate Dam pond and the Cross Valley Dam pond with explicit</w:t>
            </w:r>
            <w:r w:rsidR="00352B22" w:rsidRPr="00F953E3">
              <w:rPr>
                <w:lang w:val="en-CA"/>
              </w:rPr>
              <w:t xml:space="preserve"> </w:t>
            </w:r>
            <w:r w:rsidRPr="00F953E3">
              <w:rPr>
                <w:lang w:val="en-CA"/>
              </w:rPr>
              <w:t>tracking of the pond stage, including the winter periods when no water management</w:t>
            </w:r>
            <w:r w:rsidR="00352B22" w:rsidRPr="00F953E3">
              <w:rPr>
                <w:lang w:val="en-CA"/>
              </w:rPr>
              <w:t xml:space="preserve"> </w:t>
            </w:r>
            <w:r w:rsidRPr="00F953E3">
              <w:rPr>
                <w:lang w:val="en-CA"/>
              </w:rPr>
              <w:t>(water treatment and discharge) is taking place to confirm that net groundwater discharge into these ponds is indeed as significant as suggested by the current conceptual (and numerical) model.</w:t>
            </w:r>
            <w:proofErr w:type="gramEnd"/>
          </w:p>
        </w:tc>
        <w:tc>
          <w:tcPr>
            <w:tcW w:w="2095" w:type="pct"/>
          </w:tcPr>
          <w:p w14:paraId="7D191B85" w14:textId="4ECB4F79" w:rsidR="005C2BBD" w:rsidRPr="00F953E3" w:rsidRDefault="00C543DD" w:rsidP="001C75D4">
            <w:pPr>
              <w:pStyle w:val="TableBody"/>
              <w:spacing w:before="60" w:after="60"/>
              <w:rPr>
                <w:lang w:val="en-CA"/>
              </w:rPr>
            </w:pPr>
            <w:r>
              <w:rPr>
                <w:lang w:val="en-CA"/>
              </w:rPr>
              <w:lastRenderedPageBreak/>
              <w:t>W</w:t>
            </w:r>
            <w:r w:rsidR="005C2BBD" w:rsidRPr="00F953E3">
              <w:rPr>
                <w:lang w:val="en-CA"/>
              </w:rPr>
              <w:t xml:space="preserve">ater balance estimates </w:t>
            </w:r>
            <w:r>
              <w:rPr>
                <w:lang w:val="en-CA"/>
              </w:rPr>
              <w:t xml:space="preserve">for the Cross Valley Dam </w:t>
            </w:r>
            <w:r w:rsidR="006241A2">
              <w:rPr>
                <w:lang w:val="en-CA"/>
              </w:rPr>
              <w:t xml:space="preserve">(CVD) </w:t>
            </w:r>
            <w:r w:rsidR="00DC1CCB">
              <w:rPr>
                <w:lang w:val="en-CA"/>
              </w:rPr>
              <w:t>Pond</w:t>
            </w:r>
            <w:r w:rsidRPr="00F953E3">
              <w:rPr>
                <w:lang w:val="en-CA"/>
              </w:rPr>
              <w:t xml:space="preserve"> and </w:t>
            </w:r>
            <w:r>
              <w:rPr>
                <w:lang w:val="en-CA"/>
              </w:rPr>
              <w:t xml:space="preserve">Intermediate </w:t>
            </w:r>
            <w:r w:rsidR="00DC1CCB">
              <w:rPr>
                <w:lang w:val="en-CA"/>
              </w:rPr>
              <w:t xml:space="preserve">Dam </w:t>
            </w:r>
            <w:r w:rsidR="00CF135C">
              <w:rPr>
                <w:lang w:val="en-CA"/>
              </w:rPr>
              <w:t xml:space="preserve">(ID) </w:t>
            </w:r>
            <w:r w:rsidR="00DC1CCB">
              <w:rPr>
                <w:lang w:val="en-CA"/>
              </w:rPr>
              <w:t>Pond</w:t>
            </w:r>
            <w:r>
              <w:rPr>
                <w:lang w:val="en-CA"/>
              </w:rPr>
              <w:t xml:space="preserve"> </w:t>
            </w:r>
            <w:proofErr w:type="gramStart"/>
            <w:r w:rsidR="005C2BBD" w:rsidRPr="00F953E3">
              <w:rPr>
                <w:lang w:val="en-CA"/>
              </w:rPr>
              <w:t>were further evaluated</w:t>
            </w:r>
            <w:proofErr w:type="gramEnd"/>
            <w:r w:rsidR="005C2BBD" w:rsidRPr="00F953E3">
              <w:rPr>
                <w:lang w:val="en-CA"/>
              </w:rPr>
              <w:t xml:space="preserve"> during development of the transient groundwater flow model of the site. Estimates obtained during that </w:t>
            </w:r>
            <w:r w:rsidR="008877B3">
              <w:rPr>
                <w:lang w:val="en-CA"/>
              </w:rPr>
              <w:t xml:space="preserve">modeling </w:t>
            </w:r>
            <w:r w:rsidR="005C2BBD" w:rsidRPr="00F953E3">
              <w:rPr>
                <w:lang w:val="en-CA"/>
              </w:rPr>
              <w:t xml:space="preserve">effort </w:t>
            </w:r>
            <w:proofErr w:type="gramStart"/>
            <w:r w:rsidR="005C2BBD" w:rsidRPr="00F953E3">
              <w:rPr>
                <w:lang w:val="en-CA"/>
              </w:rPr>
              <w:t>were compared</w:t>
            </w:r>
            <w:proofErr w:type="gramEnd"/>
            <w:r w:rsidR="005C2BBD" w:rsidRPr="00F953E3">
              <w:rPr>
                <w:lang w:val="en-CA"/>
              </w:rPr>
              <w:t xml:space="preserve"> to observations and measurements made by field operations staff where available</w:t>
            </w:r>
            <w:r w:rsidR="008877B3">
              <w:rPr>
                <w:lang w:val="en-CA"/>
              </w:rPr>
              <w:t xml:space="preserve"> and indicate the model provides reasonable agreement with the observed values</w:t>
            </w:r>
            <w:r w:rsidR="005C2BBD" w:rsidRPr="00F953E3">
              <w:rPr>
                <w:lang w:val="en-CA"/>
              </w:rPr>
              <w:t>.</w:t>
            </w:r>
          </w:p>
        </w:tc>
      </w:tr>
      <w:tr w:rsidR="00352B22" w:rsidRPr="00F953E3" w14:paraId="5DC3FE4A" w14:textId="77777777" w:rsidTr="001C75D4">
        <w:tc>
          <w:tcPr>
            <w:tcW w:w="304" w:type="pct"/>
          </w:tcPr>
          <w:p w14:paraId="64D20529" w14:textId="77777777" w:rsidR="00352B22" w:rsidRPr="00F953E3" w:rsidRDefault="00352B22" w:rsidP="001C75D4">
            <w:pPr>
              <w:pStyle w:val="TableBody"/>
              <w:spacing w:before="60" w:after="60"/>
              <w:rPr>
                <w:lang w:val="en-CA"/>
              </w:rPr>
            </w:pPr>
          </w:p>
        </w:tc>
        <w:tc>
          <w:tcPr>
            <w:tcW w:w="484" w:type="pct"/>
          </w:tcPr>
          <w:p w14:paraId="681CE97F" w14:textId="77777777" w:rsidR="00352B22" w:rsidRPr="00F953E3" w:rsidRDefault="00352B22" w:rsidP="001C75D4">
            <w:pPr>
              <w:pStyle w:val="TableBody"/>
              <w:spacing w:before="60" w:after="60"/>
              <w:rPr>
                <w:lang w:val="en-CA"/>
              </w:rPr>
            </w:pPr>
          </w:p>
        </w:tc>
        <w:tc>
          <w:tcPr>
            <w:tcW w:w="2117" w:type="pct"/>
          </w:tcPr>
          <w:p w14:paraId="3836A878" w14:textId="2D5F638B" w:rsidR="00352B22" w:rsidRPr="00F953E3" w:rsidRDefault="00352B22" w:rsidP="001C75D4">
            <w:pPr>
              <w:pStyle w:val="TableBody"/>
              <w:spacing w:before="60" w:after="60"/>
              <w:rPr>
                <w:lang w:val="en-CA"/>
              </w:rPr>
            </w:pPr>
            <w:r w:rsidRPr="00F953E3">
              <w:rPr>
                <w:lang w:val="en-CA"/>
              </w:rPr>
              <w:t xml:space="preserve">The author recommends that any updated water balance calculations for the ID pond and CVD pond to </w:t>
            </w:r>
            <w:proofErr w:type="gramStart"/>
            <w:r w:rsidRPr="00F953E3">
              <w:rPr>
                <w:lang w:val="en-CA"/>
              </w:rPr>
              <w:t>be used</w:t>
            </w:r>
            <w:proofErr w:type="gramEnd"/>
            <w:r w:rsidRPr="00F953E3">
              <w:rPr>
                <w:lang w:val="en-CA"/>
              </w:rPr>
              <w:t xml:space="preserve"> for updates to the RCAA groundwater model be summarized in a technical memorandum for review.</w:t>
            </w:r>
          </w:p>
        </w:tc>
        <w:tc>
          <w:tcPr>
            <w:tcW w:w="2095" w:type="pct"/>
          </w:tcPr>
          <w:p w14:paraId="16CE2323" w14:textId="42660D9D" w:rsidR="00352B22" w:rsidRDefault="00352B22" w:rsidP="001C75D4">
            <w:pPr>
              <w:pStyle w:val="TableBody"/>
              <w:spacing w:before="60" w:after="60"/>
              <w:rPr>
                <w:lang w:val="en-CA"/>
              </w:rPr>
            </w:pPr>
            <w:r w:rsidRPr="00F953E3">
              <w:rPr>
                <w:lang w:val="en-CA"/>
              </w:rPr>
              <w:t xml:space="preserve">As part of the transient </w:t>
            </w:r>
            <w:proofErr w:type="gramStart"/>
            <w:r w:rsidRPr="00F953E3">
              <w:rPr>
                <w:lang w:val="en-CA"/>
              </w:rPr>
              <w:t>groundwater flow model development effort</w:t>
            </w:r>
            <w:proofErr w:type="gramEnd"/>
            <w:r w:rsidRPr="00F953E3">
              <w:rPr>
                <w:lang w:val="en-CA"/>
              </w:rPr>
              <w:t xml:space="preserve">, a detailed monthly water balance was developed for the </w:t>
            </w:r>
            <w:r w:rsidR="00295CFA">
              <w:rPr>
                <w:lang w:val="en-CA"/>
              </w:rPr>
              <w:t>p</w:t>
            </w:r>
            <w:r w:rsidR="00295CFA" w:rsidRPr="00F953E3">
              <w:rPr>
                <w:lang w:val="en-CA"/>
              </w:rPr>
              <w:t xml:space="preserve">onds </w:t>
            </w:r>
            <w:r w:rsidRPr="00F953E3">
              <w:rPr>
                <w:lang w:val="en-CA"/>
              </w:rPr>
              <w:t xml:space="preserve">based on pumping and changes in storage. </w:t>
            </w:r>
            <w:r w:rsidR="00C6644F">
              <w:rPr>
                <w:lang w:val="en-CA"/>
              </w:rPr>
              <w:t xml:space="preserve">The modeling team elected to use the existing three-dimensional model to develop these pond budgets as opposed to creating separate two-dimensional models as suggested by the commenter. </w:t>
            </w:r>
            <w:r w:rsidRPr="00F953E3">
              <w:rPr>
                <w:lang w:val="en-CA"/>
              </w:rPr>
              <w:t xml:space="preserve">Seepage estimates are consistent with the numbers provided in the comment. These calculations </w:t>
            </w:r>
            <w:proofErr w:type="gramStart"/>
            <w:r w:rsidRPr="00F953E3">
              <w:rPr>
                <w:lang w:val="en-CA"/>
              </w:rPr>
              <w:t>will be provided</w:t>
            </w:r>
            <w:proofErr w:type="gramEnd"/>
            <w:r w:rsidRPr="00F953E3">
              <w:rPr>
                <w:lang w:val="en-CA"/>
              </w:rPr>
              <w:t xml:space="preserve"> in the Draft 2014/2015 Modelling Report.</w:t>
            </w:r>
          </w:p>
          <w:p w14:paraId="23E9DCAF" w14:textId="79C1F67C" w:rsidR="007871B2" w:rsidRPr="00F953E3" w:rsidRDefault="007871B2" w:rsidP="001C75D4">
            <w:pPr>
              <w:pStyle w:val="TableBody"/>
              <w:spacing w:before="60" w:after="60"/>
              <w:rPr>
                <w:lang w:val="en-CA"/>
              </w:rPr>
            </w:pPr>
            <w:r>
              <w:rPr>
                <w:lang w:val="en-CA"/>
              </w:rPr>
              <w:t>The review</w:t>
            </w:r>
            <w:r w:rsidR="00856322">
              <w:rPr>
                <w:lang w:val="en-CA"/>
              </w:rPr>
              <w:t>ers</w:t>
            </w:r>
            <w:r>
              <w:rPr>
                <w:lang w:val="en-CA"/>
              </w:rPr>
              <w:t xml:space="preserve"> comment that no water management takes place during winter period is incorrect. The Care and Maintenance </w:t>
            </w:r>
            <w:r w:rsidR="00856322">
              <w:rPr>
                <w:lang w:val="en-CA"/>
              </w:rPr>
              <w:t xml:space="preserve">(C&amp;M) </w:t>
            </w:r>
            <w:r>
              <w:rPr>
                <w:lang w:val="en-CA"/>
              </w:rPr>
              <w:t>contractor releases water from the pond via the siphon, as necessary year round</w:t>
            </w:r>
            <w:r w:rsidR="007D66A4" w:rsidRPr="00F953E3">
              <w:rPr>
                <w:lang w:val="en-CA"/>
              </w:rPr>
              <w:t xml:space="preserve"> including </w:t>
            </w:r>
            <w:r w:rsidR="007D66A4">
              <w:rPr>
                <w:lang w:val="en-CA"/>
              </w:rPr>
              <w:t xml:space="preserve">during </w:t>
            </w:r>
            <w:r w:rsidR="007D66A4" w:rsidRPr="00F953E3">
              <w:rPr>
                <w:lang w:val="en-CA"/>
              </w:rPr>
              <w:t>winter periods when water treatment</w:t>
            </w:r>
            <w:r w:rsidR="007D66A4">
              <w:rPr>
                <w:lang w:val="en-CA"/>
              </w:rPr>
              <w:t xml:space="preserve"> </w:t>
            </w:r>
            <w:r w:rsidR="007D66A4" w:rsidRPr="00F953E3">
              <w:rPr>
                <w:lang w:val="en-CA"/>
              </w:rPr>
              <w:t>is</w:t>
            </w:r>
            <w:r w:rsidR="007D66A4">
              <w:rPr>
                <w:lang w:val="en-CA"/>
              </w:rPr>
              <w:t xml:space="preserve"> not</w:t>
            </w:r>
            <w:r w:rsidR="007D66A4" w:rsidRPr="00F953E3">
              <w:rPr>
                <w:lang w:val="en-CA"/>
              </w:rPr>
              <w:t xml:space="preserve"> taking place</w:t>
            </w:r>
            <w:r>
              <w:rPr>
                <w:lang w:val="en-CA"/>
              </w:rPr>
              <w:t xml:space="preserve">. </w:t>
            </w:r>
            <w:r w:rsidR="00856322">
              <w:rPr>
                <w:lang w:val="en-CA"/>
              </w:rPr>
              <w:t xml:space="preserve">The siphons are not equipped with inline flow meters and the discharge from the CVP </w:t>
            </w:r>
            <w:proofErr w:type="gramStart"/>
            <w:r w:rsidR="00856322">
              <w:rPr>
                <w:lang w:val="en-CA"/>
              </w:rPr>
              <w:t>is calculated</w:t>
            </w:r>
            <w:proofErr w:type="gramEnd"/>
            <w:r w:rsidR="00856322">
              <w:rPr>
                <w:lang w:val="en-CA"/>
              </w:rPr>
              <w:t xml:space="preserve"> by the C&amp;M contractor</w:t>
            </w:r>
            <w:r w:rsidR="00856322" w:rsidRPr="00856322">
              <w:rPr>
                <w:lang w:val="en-CA"/>
              </w:rPr>
              <w:t xml:space="preserve"> based on valve position, </w:t>
            </w:r>
            <w:r w:rsidR="004B452E" w:rsidRPr="00856322">
              <w:rPr>
                <w:lang w:val="en-CA"/>
              </w:rPr>
              <w:t>elevation</w:t>
            </w:r>
            <w:r w:rsidR="004B452E">
              <w:rPr>
                <w:lang w:val="en-CA"/>
              </w:rPr>
              <w:t>, and intermittently pipe flow measurements.</w:t>
            </w:r>
          </w:p>
        </w:tc>
      </w:tr>
      <w:tr w:rsidR="005C2BBD" w:rsidRPr="00F953E3" w14:paraId="4E5CDAF8" w14:textId="77777777" w:rsidTr="001C75D4">
        <w:tc>
          <w:tcPr>
            <w:tcW w:w="304" w:type="pct"/>
          </w:tcPr>
          <w:p w14:paraId="3F1C1422" w14:textId="77777777" w:rsidR="005C2BBD" w:rsidRPr="00F953E3" w:rsidRDefault="005C2BBD" w:rsidP="001C75D4">
            <w:pPr>
              <w:pStyle w:val="TableBody"/>
              <w:spacing w:before="60" w:after="60"/>
              <w:rPr>
                <w:lang w:val="en-CA"/>
              </w:rPr>
            </w:pPr>
            <w:r w:rsidRPr="00F953E3">
              <w:rPr>
                <w:lang w:val="en-CA"/>
              </w:rPr>
              <w:t>2</w:t>
            </w:r>
          </w:p>
        </w:tc>
        <w:tc>
          <w:tcPr>
            <w:tcW w:w="484" w:type="pct"/>
          </w:tcPr>
          <w:p w14:paraId="333D2256" w14:textId="77777777" w:rsidR="005C2BBD" w:rsidRPr="00F953E3" w:rsidRDefault="005C2BBD" w:rsidP="001C75D4">
            <w:pPr>
              <w:pStyle w:val="TableBody"/>
              <w:spacing w:before="60" w:after="60"/>
              <w:rPr>
                <w:lang w:val="en-CA"/>
              </w:rPr>
            </w:pPr>
            <w:r w:rsidRPr="00F953E3">
              <w:rPr>
                <w:lang w:val="en-CA"/>
              </w:rPr>
              <w:t>NFRC Leakage Study</w:t>
            </w:r>
          </w:p>
        </w:tc>
        <w:tc>
          <w:tcPr>
            <w:tcW w:w="2117" w:type="pct"/>
          </w:tcPr>
          <w:p w14:paraId="4B5B09BE" w14:textId="77777777" w:rsidR="005C2BBD" w:rsidRPr="00F953E3" w:rsidRDefault="005C2BBD" w:rsidP="001C75D4">
            <w:pPr>
              <w:pStyle w:val="TableBody"/>
              <w:spacing w:before="60" w:after="60"/>
              <w:rPr>
                <w:lang w:val="en-CA"/>
              </w:rPr>
            </w:pPr>
            <w:r w:rsidRPr="00F953E3">
              <w:rPr>
                <w:lang w:val="en-CA"/>
              </w:rPr>
              <w:t xml:space="preserve">Slides 17-20 show vertical hydraulic gradients and zinc concentrations in shallow piezometers measured along the NFRC (in August 2013 and July 2014). The results of these surveys are generally consistent with hydrogeological studies completed by RGC in 2013. </w:t>
            </w:r>
            <w:proofErr w:type="gramStart"/>
            <w:r w:rsidRPr="00F953E3">
              <w:rPr>
                <w:lang w:val="en-CA"/>
              </w:rPr>
              <w:t>Specifically, the surveys suggest that (</w:t>
            </w:r>
            <w:proofErr w:type="spellStart"/>
            <w:r w:rsidRPr="00F953E3">
              <w:rPr>
                <w:lang w:val="en-CA"/>
              </w:rPr>
              <w:t>i</w:t>
            </w:r>
            <w:proofErr w:type="spellEnd"/>
            <w:r w:rsidRPr="00F953E3">
              <w:rPr>
                <w:lang w:val="en-CA"/>
              </w:rPr>
              <w:t xml:space="preserve">) shallow groundwater in the reach between the Zone 2 </w:t>
            </w:r>
            <w:r w:rsidRPr="00F953E3">
              <w:rPr>
                <w:lang w:val="en-CA"/>
              </w:rPr>
              <w:lastRenderedPageBreak/>
              <w:t>outwash area and the rock drain is only moderately impacted (~3-5 mg/L Zinc) and not a major source of zinc loading to NFRC and (ii) shallow groundwater discharging to the NFRC immediately downgradient of the toe of the rock drain is only slightly impacted (Zn &lt; 0.1 mg/L) and not a significant source of zinc loading to NFRC.</w:t>
            </w:r>
            <w:proofErr w:type="gramEnd"/>
            <w:r w:rsidRPr="00F953E3">
              <w:rPr>
                <w:lang w:val="en-CA"/>
              </w:rPr>
              <w:t xml:space="preserve"> These observations support the hypothesis that the significant zinc load observed at the toe of the rock drain </w:t>
            </w:r>
            <w:proofErr w:type="gramStart"/>
            <w:r w:rsidRPr="00F953E3">
              <w:rPr>
                <w:lang w:val="en-CA"/>
              </w:rPr>
              <w:t>is caused</w:t>
            </w:r>
            <w:proofErr w:type="gramEnd"/>
            <w:r w:rsidRPr="00F953E3">
              <w:rPr>
                <w:lang w:val="en-CA"/>
              </w:rPr>
              <w:t xml:space="preserve"> by a discrete (potentially perched) seep entering the NFRC under the rock drain.</w:t>
            </w:r>
          </w:p>
          <w:p w14:paraId="7E91A951" w14:textId="77777777" w:rsidR="005C2BBD" w:rsidRPr="00F953E3" w:rsidRDefault="005C2BBD" w:rsidP="001C75D4">
            <w:pPr>
              <w:pStyle w:val="TableBody"/>
              <w:spacing w:before="60" w:after="60"/>
              <w:rPr>
                <w:lang w:val="en-CA"/>
              </w:rPr>
            </w:pPr>
            <w:r w:rsidRPr="00F953E3">
              <w:rPr>
                <w:lang w:val="en-CA"/>
              </w:rPr>
              <w:t xml:space="preserve">The author would like to caution, however, that vertical hydraulic gradients driving the surface/groundwater interaction and contaminant loading </w:t>
            </w:r>
            <w:proofErr w:type="gramStart"/>
            <w:r w:rsidRPr="00F953E3">
              <w:rPr>
                <w:lang w:val="en-CA"/>
              </w:rPr>
              <w:t>may</w:t>
            </w:r>
            <w:proofErr w:type="gramEnd"/>
            <w:r w:rsidRPr="00F953E3">
              <w:rPr>
                <w:lang w:val="en-CA"/>
              </w:rPr>
              <w:t xml:space="preserve"> vary significantly throughout the flow seasons. The author recommends that additional measurements of VHG and water quality be obtained (using manual surveys or in-situ probes/loggers) during late fall and/or early spring (when the NFRC is most impacted) to evaluate seasonal variations in the surface water/groundwater interactions.</w:t>
            </w:r>
          </w:p>
        </w:tc>
        <w:tc>
          <w:tcPr>
            <w:tcW w:w="2095" w:type="pct"/>
          </w:tcPr>
          <w:p w14:paraId="0A8FEBFC" w14:textId="63A75BDC" w:rsidR="005C2BBD" w:rsidRPr="00F953E3" w:rsidRDefault="005C2BBD" w:rsidP="001C75D4">
            <w:pPr>
              <w:pStyle w:val="TableBody"/>
              <w:spacing w:before="60" w:after="60"/>
              <w:rPr>
                <w:lang w:val="en-CA"/>
              </w:rPr>
            </w:pPr>
            <w:r w:rsidRPr="00F953E3">
              <w:rPr>
                <w:lang w:val="en-CA"/>
              </w:rPr>
              <w:lastRenderedPageBreak/>
              <w:t xml:space="preserve">Vertical hydraulic head and water quality </w:t>
            </w:r>
            <w:proofErr w:type="gramStart"/>
            <w:r w:rsidRPr="00F953E3">
              <w:rPr>
                <w:lang w:val="en-CA"/>
              </w:rPr>
              <w:t xml:space="preserve">were </w:t>
            </w:r>
            <w:r w:rsidR="00295CFA">
              <w:rPr>
                <w:lang w:val="en-CA"/>
              </w:rPr>
              <w:t>measured</w:t>
            </w:r>
            <w:proofErr w:type="gramEnd"/>
            <w:r w:rsidR="00295CFA" w:rsidRPr="00F953E3">
              <w:rPr>
                <w:lang w:val="en-CA"/>
              </w:rPr>
              <w:t xml:space="preserve"> </w:t>
            </w:r>
            <w:r w:rsidRPr="00F953E3">
              <w:rPr>
                <w:lang w:val="en-CA"/>
              </w:rPr>
              <w:t>during fall 2015 and the results will be incorporated into the transient groundwater flow model.</w:t>
            </w:r>
          </w:p>
        </w:tc>
      </w:tr>
      <w:tr w:rsidR="00352B22" w:rsidRPr="00F953E3" w14:paraId="2FD42DB9" w14:textId="77777777" w:rsidTr="001C75D4">
        <w:tc>
          <w:tcPr>
            <w:tcW w:w="304" w:type="pct"/>
          </w:tcPr>
          <w:p w14:paraId="0A26B753" w14:textId="364B91BD" w:rsidR="00352B22" w:rsidRPr="00F953E3" w:rsidRDefault="00352B22" w:rsidP="001C75D4">
            <w:pPr>
              <w:pStyle w:val="TableBody"/>
              <w:spacing w:before="60" w:after="60"/>
              <w:rPr>
                <w:lang w:val="en-CA"/>
              </w:rPr>
            </w:pPr>
            <w:r w:rsidRPr="00F953E3">
              <w:rPr>
                <w:lang w:val="en-CA"/>
              </w:rPr>
              <w:t>3</w:t>
            </w:r>
          </w:p>
        </w:tc>
        <w:tc>
          <w:tcPr>
            <w:tcW w:w="484" w:type="pct"/>
          </w:tcPr>
          <w:p w14:paraId="0A53932B" w14:textId="0C22D30F" w:rsidR="00352B22" w:rsidRPr="00F953E3" w:rsidRDefault="00352B22" w:rsidP="001C75D4">
            <w:pPr>
              <w:pStyle w:val="TableBody"/>
              <w:spacing w:before="60" w:after="60"/>
              <w:rPr>
                <w:lang w:val="en-CA"/>
              </w:rPr>
            </w:pPr>
            <w:r w:rsidRPr="00F953E3">
              <w:rPr>
                <w:lang w:val="en-CA"/>
              </w:rPr>
              <w:t>2.2.3 Modeling Activities in Response to IPRP</w:t>
            </w:r>
          </w:p>
        </w:tc>
        <w:tc>
          <w:tcPr>
            <w:tcW w:w="2117" w:type="pct"/>
          </w:tcPr>
          <w:p w14:paraId="43418BF2" w14:textId="7E6B5302" w:rsidR="00352B22" w:rsidRPr="00F953E3" w:rsidRDefault="00352B22" w:rsidP="001C75D4">
            <w:pPr>
              <w:pStyle w:val="TableBody"/>
              <w:spacing w:before="60" w:after="60"/>
              <w:rPr>
                <w:lang w:val="en-CA"/>
              </w:rPr>
            </w:pPr>
            <w:r w:rsidRPr="00F953E3">
              <w:rPr>
                <w:lang w:val="en-CA"/>
              </w:rPr>
              <w:t>Slides 21-27 provide a brief overview of modeling work completed in FY14 and/or planned by CH2M Hill in response to comments from the IPRP.</w:t>
            </w:r>
          </w:p>
        </w:tc>
        <w:tc>
          <w:tcPr>
            <w:tcW w:w="2095" w:type="pct"/>
          </w:tcPr>
          <w:p w14:paraId="44A2AD03" w14:textId="77777777" w:rsidR="00352B22" w:rsidRPr="00F953E3" w:rsidRDefault="00352B22" w:rsidP="001C75D4">
            <w:pPr>
              <w:pStyle w:val="TableBody"/>
              <w:spacing w:before="60" w:after="60"/>
              <w:rPr>
                <w:lang w:val="en-CA"/>
              </w:rPr>
            </w:pPr>
          </w:p>
        </w:tc>
      </w:tr>
      <w:tr w:rsidR="00352B22" w:rsidRPr="00F953E3" w14:paraId="59146BF5" w14:textId="77777777" w:rsidTr="001C75D4">
        <w:tc>
          <w:tcPr>
            <w:tcW w:w="304" w:type="pct"/>
          </w:tcPr>
          <w:p w14:paraId="1AB9CAAA" w14:textId="77777777" w:rsidR="00352B22" w:rsidRPr="00F953E3" w:rsidRDefault="00352B22" w:rsidP="001C75D4">
            <w:pPr>
              <w:pStyle w:val="TableBody"/>
              <w:spacing w:before="60" w:after="60"/>
              <w:rPr>
                <w:lang w:val="en-CA"/>
              </w:rPr>
            </w:pPr>
          </w:p>
        </w:tc>
        <w:tc>
          <w:tcPr>
            <w:tcW w:w="484" w:type="pct"/>
          </w:tcPr>
          <w:p w14:paraId="64A08AD0" w14:textId="77777777" w:rsidR="00352B22" w:rsidRPr="00F953E3" w:rsidRDefault="00352B22" w:rsidP="001C75D4">
            <w:pPr>
              <w:pStyle w:val="TableBody"/>
              <w:spacing w:before="60" w:after="60"/>
              <w:rPr>
                <w:lang w:val="en-CA"/>
              </w:rPr>
            </w:pPr>
          </w:p>
        </w:tc>
        <w:tc>
          <w:tcPr>
            <w:tcW w:w="2117" w:type="pct"/>
          </w:tcPr>
          <w:p w14:paraId="1BD60B12" w14:textId="77777777" w:rsidR="00352B22" w:rsidRPr="00F953E3" w:rsidRDefault="00352B22" w:rsidP="001C75D4">
            <w:pPr>
              <w:pStyle w:val="TableBody"/>
              <w:spacing w:before="60" w:after="60"/>
              <w:rPr>
                <w:lang w:val="en-CA"/>
              </w:rPr>
            </w:pPr>
            <w:r w:rsidRPr="00F953E3">
              <w:rPr>
                <w:lang w:val="en-CA"/>
              </w:rPr>
              <w:t>The key comments/concerns raised by the IPRP were as follows:</w:t>
            </w:r>
          </w:p>
          <w:p w14:paraId="7D736D41" w14:textId="77777777" w:rsidR="00352B22" w:rsidRPr="00F953E3" w:rsidRDefault="00352B22" w:rsidP="001C75D4">
            <w:pPr>
              <w:pStyle w:val="TableBullet"/>
              <w:spacing w:before="60" w:after="60"/>
              <w:rPr>
                <w:lang w:val="en-CA"/>
              </w:rPr>
            </w:pPr>
            <w:r w:rsidRPr="00F953E3">
              <w:rPr>
                <w:lang w:val="en-CA"/>
              </w:rPr>
              <w:t>“Idealized” valley alluvium profile using a very coarse grid Heterogeneity poorly represented at the scale of the individual wells and local zones of permeability differences</w:t>
            </w:r>
          </w:p>
          <w:p w14:paraId="50334DE6" w14:textId="77777777" w:rsidR="00352B22" w:rsidRPr="00F953E3" w:rsidRDefault="00352B22" w:rsidP="001C75D4">
            <w:pPr>
              <w:pStyle w:val="TableBullet"/>
              <w:spacing w:before="60" w:after="60"/>
              <w:rPr>
                <w:lang w:val="en-CA"/>
              </w:rPr>
            </w:pPr>
            <w:r w:rsidRPr="00F953E3">
              <w:rPr>
                <w:lang w:val="en-CA"/>
              </w:rPr>
              <w:t>Model may not be suitable for assessing groundwater capture in alluvial aquifers given significant spatial heterogeneity in hydraulic properties at scales smaller than the model grid blocks</w:t>
            </w:r>
          </w:p>
          <w:p w14:paraId="5B4050FC" w14:textId="77777777" w:rsidR="00352B22" w:rsidRPr="00F953E3" w:rsidRDefault="00352B22" w:rsidP="001C75D4">
            <w:pPr>
              <w:pStyle w:val="TableBullet"/>
              <w:spacing w:before="60" w:after="60"/>
              <w:rPr>
                <w:lang w:val="en-CA"/>
              </w:rPr>
            </w:pPr>
            <w:r w:rsidRPr="00F953E3">
              <w:rPr>
                <w:lang w:val="en-CA"/>
              </w:rPr>
              <w:t>The incorporation of a dewatered trench with pressure relief wells reduces well drawdown fluctuations and improves the security of maintaining water extraction capacity.</w:t>
            </w:r>
          </w:p>
          <w:p w14:paraId="4D6FCAFB" w14:textId="77777777" w:rsidR="00352B22" w:rsidRPr="00F953E3" w:rsidRDefault="00352B22" w:rsidP="001C75D4">
            <w:pPr>
              <w:pStyle w:val="TableBullet"/>
              <w:spacing w:before="60" w:after="60"/>
              <w:rPr>
                <w:lang w:val="en-CA"/>
              </w:rPr>
            </w:pPr>
            <w:proofErr w:type="gramStart"/>
            <w:r w:rsidRPr="00F953E3">
              <w:rPr>
                <w:lang w:val="en-CA"/>
              </w:rPr>
              <w:t>The incorporation of a cut-off wall secures the efficiency of contaminated water interception…and could provide storage upon system failure.</w:t>
            </w:r>
            <w:proofErr w:type="gramEnd"/>
          </w:p>
          <w:p w14:paraId="54CAED8D" w14:textId="5176DEA0" w:rsidR="00352B22" w:rsidRPr="00F953E3" w:rsidRDefault="00352B22" w:rsidP="001C75D4">
            <w:pPr>
              <w:pStyle w:val="TableBody"/>
              <w:spacing w:before="60" w:after="60"/>
              <w:rPr>
                <w:lang w:val="en-CA"/>
              </w:rPr>
            </w:pPr>
            <w:r w:rsidRPr="00F953E3">
              <w:rPr>
                <w:lang w:val="en-CA"/>
              </w:rPr>
              <w:t xml:space="preserve">Subsequently, CH2M Hill evaluated an alternative SIS using a 2-cell dewatering trench with a drawdown of 4-5m in the trench and passive dewatering wells down to bedrock. According to the power point </w:t>
            </w:r>
            <w:proofErr w:type="gramStart"/>
            <w:r w:rsidRPr="00F953E3">
              <w:rPr>
                <w:lang w:val="en-CA"/>
              </w:rPr>
              <w:t>presentation</w:t>
            </w:r>
            <w:proofErr w:type="gramEnd"/>
            <w:r w:rsidRPr="00F953E3">
              <w:rPr>
                <w:lang w:val="en-CA"/>
              </w:rPr>
              <w:t xml:space="preserve"> the predicted pumping rate for this scenario was 177 L/s. This predicted interception rate </w:t>
            </w:r>
            <w:proofErr w:type="gramStart"/>
            <w:r w:rsidRPr="00F953E3">
              <w:rPr>
                <w:lang w:val="en-CA"/>
              </w:rPr>
              <w:t xml:space="preserve">is only marginally higher than the 164 L/s </w:t>
            </w:r>
            <w:r w:rsidRPr="00F953E3">
              <w:rPr>
                <w:lang w:val="en-CA"/>
              </w:rPr>
              <w:lastRenderedPageBreak/>
              <w:t>predicted for 9 SIS wells (Scenario A) using the updated FY13 model report to fully capture</w:t>
            </w:r>
            <w:proofErr w:type="gramEnd"/>
            <w:r w:rsidRPr="00F953E3">
              <w:rPr>
                <w:lang w:val="en-CA"/>
              </w:rPr>
              <w:t xml:space="preserve"> the RCAA groundwater flow.</w:t>
            </w:r>
          </w:p>
          <w:p w14:paraId="27500047" w14:textId="5A3C2A5E" w:rsidR="00352B22" w:rsidRPr="00F953E3" w:rsidRDefault="00352B22" w:rsidP="001C75D4">
            <w:pPr>
              <w:pStyle w:val="TableBody"/>
              <w:spacing w:before="60" w:after="60"/>
              <w:rPr>
                <w:lang w:val="en-CA"/>
              </w:rPr>
            </w:pPr>
            <w:r w:rsidRPr="00F953E3">
              <w:rPr>
                <w:lang w:val="en-CA"/>
              </w:rPr>
              <w:t xml:space="preserve">The author acknowledges the significant operational advantage of using a dewatering trench with passive </w:t>
            </w:r>
            <w:proofErr w:type="gramStart"/>
            <w:r w:rsidRPr="00F953E3">
              <w:rPr>
                <w:lang w:val="en-CA"/>
              </w:rPr>
              <w:t>wells which</w:t>
            </w:r>
            <w:proofErr w:type="gramEnd"/>
            <w:r w:rsidRPr="00F953E3">
              <w:rPr>
                <w:lang w:val="en-CA"/>
              </w:rPr>
              <w:t xml:space="preserve"> (</w:t>
            </w:r>
            <w:proofErr w:type="spellStart"/>
            <w:r w:rsidRPr="00F953E3">
              <w:rPr>
                <w:lang w:val="en-CA"/>
              </w:rPr>
              <w:t>i</w:t>
            </w:r>
            <w:proofErr w:type="spellEnd"/>
            <w:r w:rsidRPr="00F953E3">
              <w:rPr>
                <w:lang w:val="en-CA"/>
              </w:rPr>
              <w:t>) provides a uniform drawdown across the width of the aquifer (at least in the upper portion of the aquifer) and (ii) reduces the requirements for a larger number of pumping wells (with associated submersible pumps and pump controls).</w:t>
            </w:r>
          </w:p>
          <w:p w14:paraId="7DFA2A18" w14:textId="29E4A508" w:rsidR="00352B22" w:rsidRPr="00F953E3" w:rsidRDefault="00352B22" w:rsidP="001C75D4">
            <w:pPr>
              <w:pStyle w:val="TableBody"/>
              <w:spacing w:before="60" w:after="60"/>
              <w:rPr>
                <w:lang w:val="en-CA"/>
              </w:rPr>
            </w:pPr>
            <w:r w:rsidRPr="00F953E3">
              <w:rPr>
                <w:lang w:val="en-CA"/>
              </w:rPr>
              <w:t xml:space="preserve">However, the dewatering trench also provides operational disadvantages. Specifically, the dewatering trench is less flexible in controlling drawdown in specific portions of the RCAA than the use of a series of traditional pumping wells. </w:t>
            </w:r>
            <w:proofErr w:type="gramStart"/>
            <w:r w:rsidRPr="00F953E3">
              <w:rPr>
                <w:lang w:val="en-CA"/>
              </w:rPr>
              <w:t>In the trench option, (</w:t>
            </w:r>
            <w:proofErr w:type="spellStart"/>
            <w:r w:rsidRPr="00F953E3">
              <w:rPr>
                <w:lang w:val="en-CA"/>
              </w:rPr>
              <w:t>i</w:t>
            </w:r>
            <w:proofErr w:type="spellEnd"/>
            <w:r w:rsidRPr="00F953E3">
              <w:rPr>
                <w:lang w:val="en-CA"/>
              </w:rPr>
              <w:t>) the drawdown cannot be easily adjusted locally to account for spatial variations in the local aquifer transmissivity, groundwater quality and/or well losses and (ii) the SIS is more difficult to bring on line in stages or upgrade as contaminant breakthrough proceeds (e.g. first in the northern portion and later in the center and southern portion of the valley).</w:t>
            </w:r>
            <w:proofErr w:type="gramEnd"/>
          </w:p>
        </w:tc>
        <w:tc>
          <w:tcPr>
            <w:tcW w:w="2095" w:type="pct"/>
          </w:tcPr>
          <w:p w14:paraId="012DE770" w14:textId="0B3FA7A3" w:rsidR="00352B22" w:rsidRPr="00F953E3" w:rsidRDefault="00E00305" w:rsidP="001C75D4">
            <w:pPr>
              <w:pStyle w:val="TableBody"/>
              <w:spacing w:before="60" w:after="60"/>
              <w:rPr>
                <w:lang w:val="en-CA"/>
              </w:rPr>
            </w:pPr>
            <w:r>
              <w:rPr>
                <w:lang w:val="en-CA"/>
              </w:rPr>
              <w:lastRenderedPageBreak/>
              <w:t>T</w:t>
            </w:r>
            <w:r w:rsidR="00352B22" w:rsidRPr="00F953E3">
              <w:rPr>
                <w:lang w:val="en-CA"/>
              </w:rPr>
              <w:t>he grid spacing of the initial CVD model was too coarse to capture all the complexities in the valley alluvium, however</w:t>
            </w:r>
            <w:r>
              <w:rPr>
                <w:lang w:val="en-CA"/>
              </w:rPr>
              <w:t>,</w:t>
            </w:r>
            <w:r w:rsidR="00352B22" w:rsidRPr="00F953E3">
              <w:rPr>
                <w:lang w:val="en-CA"/>
              </w:rPr>
              <w:t xml:space="preserve"> refinements to the groundwater model were made to significantly increase the resolution of the tool, and to include the flexibility to add heterogeneity where needed. This refined version of the model tested all the failure scenarios mentioned in the comment and results </w:t>
            </w:r>
            <w:proofErr w:type="gramStart"/>
            <w:r w:rsidR="00352B22" w:rsidRPr="00F953E3">
              <w:rPr>
                <w:lang w:val="en-CA"/>
              </w:rPr>
              <w:t>were presented</w:t>
            </w:r>
            <w:proofErr w:type="gramEnd"/>
            <w:r w:rsidR="00352B22" w:rsidRPr="00F953E3">
              <w:rPr>
                <w:lang w:val="en-CA"/>
              </w:rPr>
              <w:t xml:space="preserve"> to the </w:t>
            </w:r>
            <w:r w:rsidR="006241A2" w:rsidRPr="001A6619">
              <w:rPr>
                <w:rFonts w:cs="Calibri"/>
                <w:spacing w:val="-1"/>
                <w:szCs w:val="22"/>
              </w:rPr>
              <w:t>Independent</w:t>
            </w:r>
            <w:r w:rsidR="006241A2" w:rsidRPr="001A6619">
              <w:rPr>
                <w:rFonts w:cs="Calibri"/>
                <w:spacing w:val="-8"/>
                <w:szCs w:val="22"/>
              </w:rPr>
              <w:t xml:space="preserve"> </w:t>
            </w:r>
            <w:r w:rsidR="006241A2" w:rsidRPr="001A6619">
              <w:rPr>
                <w:rFonts w:cs="Calibri"/>
                <w:szCs w:val="22"/>
              </w:rPr>
              <w:t>Peer</w:t>
            </w:r>
            <w:r w:rsidR="006241A2" w:rsidRPr="001A6619">
              <w:rPr>
                <w:rFonts w:cs="Calibri"/>
                <w:spacing w:val="-6"/>
                <w:szCs w:val="22"/>
              </w:rPr>
              <w:t xml:space="preserve"> </w:t>
            </w:r>
            <w:r w:rsidR="006241A2" w:rsidRPr="001A6619">
              <w:rPr>
                <w:rFonts w:cs="Calibri"/>
                <w:szCs w:val="22"/>
              </w:rPr>
              <w:t>Review</w:t>
            </w:r>
            <w:r w:rsidR="006241A2" w:rsidRPr="001A6619">
              <w:rPr>
                <w:rFonts w:cs="Calibri"/>
                <w:spacing w:val="-7"/>
                <w:szCs w:val="22"/>
              </w:rPr>
              <w:t xml:space="preserve"> </w:t>
            </w:r>
            <w:r w:rsidR="006241A2" w:rsidRPr="001A6619">
              <w:rPr>
                <w:rFonts w:cs="Calibri"/>
                <w:szCs w:val="22"/>
              </w:rPr>
              <w:t>Panel</w:t>
            </w:r>
            <w:r w:rsidR="006241A2" w:rsidRPr="00F953E3">
              <w:rPr>
                <w:lang w:val="en-CA"/>
              </w:rPr>
              <w:t xml:space="preserve"> </w:t>
            </w:r>
            <w:r w:rsidR="006241A2">
              <w:rPr>
                <w:lang w:val="en-CA"/>
              </w:rPr>
              <w:t>(</w:t>
            </w:r>
            <w:r w:rsidR="00352B22" w:rsidRPr="00F953E3">
              <w:rPr>
                <w:lang w:val="en-CA"/>
              </w:rPr>
              <w:t>IPRP</w:t>
            </w:r>
            <w:r w:rsidR="006241A2">
              <w:rPr>
                <w:lang w:val="en-CA"/>
              </w:rPr>
              <w:t>)</w:t>
            </w:r>
            <w:r w:rsidR="00352B22" w:rsidRPr="00F953E3">
              <w:rPr>
                <w:lang w:val="en-CA"/>
              </w:rPr>
              <w:t xml:space="preserve"> in early 2015. The IPRP responses were favorable and they felt that the heterogeneity issue </w:t>
            </w:r>
            <w:proofErr w:type="gramStart"/>
            <w:r w:rsidR="00352B22" w:rsidRPr="00F953E3">
              <w:rPr>
                <w:lang w:val="en-CA"/>
              </w:rPr>
              <w:t>had been adequately addressed</w:t>
            </w:r>
            <w:proofErr w:type="gramEnd"/>
            <w:r w:rsidR="00352B22" w:rsidRPr="00F953E3">
              <w:rPr>
                <w:lang w:val="en-CA"/>
              </w:rPr>
              <w:t>.</w:t>
            </w:r>
            <w:r w:rsidR="00DA19BF">
              <w:rPr>
                <w:lang w:val="en-CA"/>
              </w:rPr>
              <w:t xml:space="preserve"> These </w:t>
            </w:r>
            <w:proofErr w:type="gramStart"/>
            <w:r w:rsidR="00DA19BF">
              <w:rPr>
                <w:lang w:val="en-CA"/>
              </w:rPr>
              <w:t>have been documented</w:t>
            </w:r>
            <w:proofErr w:type="gramEnd"/>
            <w:r w:rsidR="00DA19BF">
              <w:rPr>
                <w:lang w:val="en-CA"/>
              </w:rPr>
              <w:t xml:space="preserve"> in CH2M, 2015 – CVD SIS Alternative Analyses Report. March.</w:t>
            </w:r>
            <w:r w:rsidR="008E6512">
              <w:rPr>
                <w:lang w:val="en-CA"/>
              </w:rPr>
              <w:t xml:space="preserve"> </w:t>
            </w:r>
          </w:p>
        </w:tc>
      </w:tr>
      <w:tr w:rsidR="00352B22" w:rsidRPr="00F953E3" w14:paraId="177D56EF" w14:textId="77777777" w:rsidTr="001C75D4">
        <w:tc>
          <w:tcPr>
            <w:tcW w:w="304" w:type="pct"/>
          </w:tcPr>
          <w:p w14:paraId="5B492D51" w14:textId="4BF9BB42" w:rsidR="00352B22" w:rsidRPr="00F953E3" w:rsidRDefault="00352B22" w:rsidP="001C75D4">
            <w:pPr>
              <w:pStyle w:val="TableBody"/>
              <w:spacing w:before="60" w:after="60"/>
              <w:rPr>
                <w:lang w:val="en-CA"/>
              </w:rPr>
            </w:pPr>
          </w:p>
        </w:tc>
        <w:tc>
          <w:tcPr>
            <w:tcW w:w="484" w:type="pct"/>
          </w:tcPr>
          <w:p w14:paraId="215C525F" w14:textId="1087FCCB" w:rsidR="00352B22" w:rsidRPr="00F953E3" w:rsidRDefault="00352B22" w:rsidP="001C75D4">
            <w:pPr>
              <w:pStyle w:val="TableBody"/>
              <w:spacing w:before="60" w:after="60"/>
              <w:rPr>
                <w:lang w:val="en-CA"/>
              </w:rPr>
            </w:pPr>
          </w:p>
        </w:tc>
        <w:tc>
          <w:tcPr>
            <w:tcW w:w="2117" w:type="pct"/>
          </w:tcPr>
          <w:p w14:paraId="6FC53AFD" w14:textId="76AE01B5" w:rsidR="00352B22" w:rsidRPr="00F953E3" w:rsidRDefault="00352B22" w:rsidP="001C75D4">
            <w:pPr>
              <w:pStyle w:val="TableBody"/>
              <w:spacing w:before="60" w:after="60"/>
              <w:rPr>
                <w:lang w:val="en-CA"/>
              </w:rPr>
            </w:pPr>
            <w:r w:rsidRPr="00F953E3">
              <w:rPr>
                <w:lang w:val="en-CA"/>
              </w:rPr>
              <w:t>The author notes that potential alternative SIS options were not evaluated in FY14 (or at</w:t>
            </w:r>
            <w:r w:rsidR="009601D4" w:rsidRPr="00F953E3">
              <w:rPr>
                <w:lang w:val="en-CA"/>
              </w:rPr>
              <w:t xml:space="preserve"> </w:t>
            </w:r>
            <w:r w:rsidRPr="00F953E3">
              <w:rPr>
                <w:lang w:val="en-CA"/>
              </w:rPr>
              <w:t>least not presented in the presentations); these options include:</w:t>
            </w:r>
          </w:p>
          <w:p w14:paraId="7C74E8B4" w14:textId="164FF0AD" w:rsidR="00352B22" w:rsidRPr="00F953E3" w:rsidRDefault="00352B22" w:rsidP="001C75D4">
            <w:pPr>
              <w:pStyle w:val="TableBullet"/>
              <w:spacing w:before="60" w:after="60"/>
              <w:rPr>
                <w:lang w:val="en-CA"/>
              </w:rPr>
            </w:pPr>
            <w:r w:rsidRPr="00F953E3">
              <w:rPr>
                <w:lang w:val="en-CA"/>
              </w:rPr>
              <w:t>Pumping from the CVD Pond to intercept seepage from the RCAA</w:t>
            </w:r>
          </w:p>
          <w:p w14:paraId="2C1037B4" w14:textId="00437A1E" w:rsidR="00352B22" w:rsidRPr="00F953E3" w:rsidRDefault="00352B22" w:rsidP="001C75D4">
            <w:pPr>
              <w:pStyle w:val="TableBullet"/>
              <w:spacing w:before="60" w:after="60"/>
              <w:rPr>
                <w:lang w:val="en-CA"/>
              </w:rPr>
            </w:pPr>
            <w:r w:rsidRPr="00F953E3">
              <w:rPr>
                <w:lang w:val="en-CA"/>
              </w:rPr>
              <w:t xml:space="preserve">Use of alternative alignment(s) for the SIS (wells and/or </w:t>
            </w:r>
            <w:proofErr w:type="spellStart"/>
            <w:r w:rsidRPr="00F953E3">
              <w:rPr>
                <w:lang w:val="en-CA"/>
              </w:rPr>
              <w:t>cutoff</w:t>
            </w:r>
            <w:proofErr w:type="spellEnd"/>
            <w:r w:rsidRPr="00F953E3">
              <w:rPr>
                <w:lang w:val="en-CA"/>
              </w:rPr>
              <w:t xml:space="preserve"> walls) including</w:t>
            </w:r>
          </w:p>
          <w:p w14:paraId="0535C70A" w14:textId="77777777" w:rsidR="00352B22" w:rsidRPr="00F953E3" w:rsidRDefault="00352B22" w:rsidP="001C75D4">
            <w:pPr>
              <w:pStyle w:val="TableBullet2"/>
              <w:spacing w:before="60" w:after="60"/>
              <w:rPr>
                <w:lang w:val="en-CA"/>
              </w:rPr>
            </w:pPr>
            <w:r w:rsidRPr="00F953E3">
              <w:rPr>
                <w:lang w:val="en-CA"/>
              </w:rPr>
              <w:t xml:space="preserve">Distance of SIS wells and </w:t>
            </w:r>
            <w:proofErr w:type="spellStart"/>
            <w:r w:rsidRPr="00F953E3">
              <w:rPr>
                <w:lang w:val="en-CA"/>
              </w:rPr>
              <w:t>cutoff</w:t>
            </w:r>
            <w:proofErr w:type="spellEnd"/>
            <w:r w:rsidRPr="00F953E3">
              <w:rPr>
                <w:lang w:val="en-CA"/>
              </w:rPr>
              <w:t xml:space="preserve"> walls from the CVD down the valley</w:t>
            </w:r>
          </w:p>
          <w:p w14:paraId="7B218B84" w14:textId="77777777" w:rsidR="00352B22" w:rsidRPr="00F953E3" w:rsidRDefault="00352B22" w:rsidP="001C75D4">
            <w:pPr>
              <w:pStyle w:val="TableBullet2"/>
              <w:spacing w:before="60" w:after="60"/>
              <w:rPr>
                <w:lang w:val="en-CA"/>
              </w:rPr>
            </w:pPr>
            <w:r w:rsidRPr="00F953E3">
              <w:rPr>
                <w:lang w:val="en-CA"/>
              </w:rPr>
              <w:t>Spacing and screening intervals of the SIS wells</w:t>
            </w:r>
          </w:p>
          <w:p w14:paraId="7B5B475C" w14:textId="4B4D1707" w:rsidR="00352B22" w:rsidRPr="00F953E3" w:rsidRDefault="00352B22" w:rsidP="001C75D4">
            <w:pPr>
              <w:pStyle w:val="TableBullet2"/>
              <w:spacing w:before="60" w:after="60"/>
              <w:rPr>
                <w:lang w:val="en-CA"/>
              </w:rPr>
            </w:pPr>
            <w:r w:rsidRPr="00F953E3">
              <w:rPr>
                <w:lang w:val="en-CA"/>
              </w:rPr>
              <w:t>Use of secondary or tertiary fences of wells to improve capture efficiency</w:t>
            </w:r>
            <w:r w:rsidR="00B03F64" w:rsidRPr="00F953E3">
              <w:rPr>
                <w:lang w:val="en-CA"/>
              </w:rPr>
              <w:t xml:space="preserve"> </w:t>
            </w:r>
            <w:r w:rsidRPr="00F953E3">
              <w:rPr>
                <w:lang w:val="en-CA"/>
              </w:rPr>
              <w:t xml:space="preserve">and/or provide redundancy (in lieu of </w:t>
            </w:r>
            <w:proofErr w:type="spellStart"/>
            <w:r w:rsidRPr="00F953E3">
              <w:rPr>
                <w:lang w:val="en-CA"/>
              </w:rPr>
              <w:t>cutoff</w:t>
            </w:r>
            <w:proofErr w:type="spellEnd"/>
            <w:r w:rsidRPr="00F953E3">
              <w:rPr>
                <w:lang w:val="en-CA"/>
              </w:rPr>
              <w:t xml:space="preserve"> walls)</w:t>
            </w:r>
          </w:p>
          <w:p w14:paraId="77CD864F" w14:textId="22BDAEB7" w:rsidR="00352B22" w:rsidRPr="00F953E3" w:rsidRDefault="00352B22" w:rsidP="001C75D4">
            <w:pPr>
              <w:pStyle w:val="TableBullet"/>
              <w:spacing w:before="60" w:after="60"/>
              <w:rPr>
                <w:lang w:val="en-CA"/>
              </w:rPr>
            </w:pPr>
            <w:r w:rsidRPr="00F953E3">
              <w:rPr>
                <w:lang w:val="en-CA"/>
              </w:rPr>
              <w:t>Lining of the RCD to reduce leakage (and hence water to be collected and treated)</w:t>
            </w:r>
          </w:p>
          <w:p w14:paraId="22A68880" w14:textId="77777777" w:rsidR="00352B22" w:rsidRPr="00F953E3" w:rsidRDefault="00352B22" w:rsidP="001C75D4">
            <w:pPr>
              <w:pStyle w:val="TableBody"/>
              <w:spacing w:before="60" w:after="60"/>
              <w:rPr>
                <w:lang w:val="en-CA"/>
              </w:rPr>
            </w:pPr>
            <w:r w:rsidRPr="00F953E3">
              <w:rPr>
                <w:lang w:val="en-CA"/>
              </w:rPr>
              <w:t xml:space="preserve">The potential influence of pumping of the CVD Pond on groundwater flow towards the CVD SIS </w:t>
            </w:r>
            <w:proofErr w:type="gramStart"/>
            <w:r w:rsidRPr="00F953E3">
              <w:rPr>
                <w:lang w:val="en-CA"/>
              </w:rPr>
              <w:t>has already been discussed</w:t>
            </w:r>
            <w:proofErr w:type="gramEnd"/>
            <w:r w:rsidRPr="00F953E3">
              <w:rPr>
                <w:lang w:val="en-CA"/>
              </w:rPr>
              <w:t xml:space="preserve"> above. </w:t>
            </w:r>
          </w:p>
          <w:p w14:paraId="69CF5D74" w14:textId="77777777" w:rsidR="00352B22" w:rsidRPr="00F953E3" w:rsidRDefault="00352B22" w:rsidP="001C75D4">
            <w:pPr>
              <w:pStyle w:val="TableBody"/>
              <w:spacing w:before="60" w:after="60"/>
              <w:rPr>
                <w:lang w:val="en-CA"/>
              </w:rPr>
            </w:pPr>
            <w:r w:rsidRPr="00F953E3">
              <w:rPr>
                <w:lang w:val="en-CA"/>
              </w:rPr>
              <w:t xml:space="preserve">To the best of the author’s knowledge, different alignments of the SIS </w:t>
            </w:r>
            <w:proofErr w:type="gramStart"/>
            <w:r w:rsidRPr="00F953E3">
              <w:rPr>
                <w:lang w:val="en-CA"/>
              </w:rPr>
              <w:t>have not been evaluated</w:t>
            </w:r>
            <w:proofErr w:type="gramEnd"/>
            <w:r w:rsidRPr="00F953E3">
              <w:rPr>
                <w:lang w:val="en-CA"/>
              </w:rPr>
              <w:t xml:space="preserve"> at this point. The currently proposed alignment is very close to the toe of the CVD and the CVD Pond. This alignment </w:t>
            </w:r>
            <w:proofErr w:type="gramStart"/>
            <w:r w:rsidRPr="00F953E3">
              <w:rPr>
                <w:lang w:val="en-CA"/>
              </w:rPr>
              <w:t>can be expected</w:t>
            </w:r>
            <w:proofErr w:type="gramEnd"/>
            <w:r w:rsidRPr="00F953E3">
              <w:rPr>
                <w:lang w:val="en-CA"/>
              </w:rPr>
              <w:t xml:space="preserve"> to intercept significant seepage from the CVD Pond (if retained). An SIS alignment further downgradient would have the benefit of reducing induced seepage from the CVD Pond and potentially easier capture of </w:t>
            </w:r>
            <w:r w:rsidRPr="00F953E3">
              <w:rPr>
                <w:lang w:val="en-CA"/>
              </w:rPr>
              <w:lastRenderedPageBreak/>
              <w:t>seepage through the northern embankment, but may result in significant additional capture of (clean) leakage from the RCD (if not cut off).</w:t>
            </w:r>
          </w:p>
          <w:p w14:paraId="53412BDE" w14:textId="77777777" w:rsidR="00352B22" w:rsidRPr="00F953E3" w:rsidRDefault="00352B22" w:rsidP="001C75D4">
            <w:pPr>
              <w:pStyle w:val="TableBody"/>
              <w:spacing w:before="60" w:after="60"/>
              <w:rPr>
                <w:lang w:val="en-CA"/>
              </w:rPr>
            </w:pPr>
            <w:r w:rsidRPr="00F953E3">
              <w:rPr>
                <w:lang w:val="en-CA"/>
              </w:rPr>
              <w:t xml:space="preserve">In FY13, different alignments of </w:t>
            </w:r>
            <w:proofErr w:type="spellStart"/>
            <w:r w:rsidRPr="00F953E3">
              <w:rPr>
                <w:lang w:val="en-CA"/>
              </w:rPr>
              <w:t>cutoff</w:t>
            </w:r>
            <w:proofErr w:type="spellEnd"/>
            <w:r w:rsidRPr="00F953E3">
              <w:rPr>
                <w:lang w:val="en-CA"/>
              </w:rPr>
              <w:t xml:space="preserve"> walls along the RCD </w:t>
            </w:r>
            <w:proofErr w:type="gramStart"/>
            <w:r w:rsidRPr="00F953E3">
              <w:rPr>
                <w:lang w:val="en-CA"/>
              </w:rPr>
              <w:t>were simulated</w:t>
            </w:r>
            <w:proofErr w:type="gramEnd"/>
            <w:r w:rsidRPr="00F953E3">
              <w:rPr>
                <w:lang w:val="en-CA"/>
              </w:rPr>
              <w:t xml:space="preserve"> for the active pumping well scenario to assess the effects on seepage interception rates. An alternative, and potentially more cost-effective, method for reducing leakage from the RCD may be lining of the diversion channel (using </w:t>
            </w:r>
            <w:proofErr w:type="spellStart"/>
            <w:r w:rsidRPr="00F953E3">
              <w:rPr>
                <w:lang w:val="en-CA"/>
              </w:rPr>
              <w:t>geosynthetics</w:t>
            </w:r>
            <w:proofErr w:type="spellEnd"/>
            <w:r w:rsidRPr="00F953E3">
              <w:rPr>
                <w:lang w:val="en-CA"/>
              </w:rPr>
              <w:t xml:space="preserve">, shotcrete or concrete) along reaches where leakage provides significant flow to the CVD. This option </w:t>
            </w:r>
            <w:proofErr w:type="gramStart"/>
            <w:r w:rsidRPr="00F953E3">
              <w:rPr>
                <w:lang w:val="en-CA"/>
              </w:rPr>
              <w:t>should be evaluated</w:t>
            </w:r>
            <w:proofErr w:type="gramEnd"/>
            <w:r w:rsidRPr="00F953E3">
              <w:rPr>
                <w:lang w:val="en-CA"/>
              </w:rPr>
              <w:t xml:space="preserve"> using the FY13 model by reducing the streambed conductance accordingly in selected reaches of the RCD.</w:t>
            </w:r>
          </w:p>
          <w:p w14:paraId="50EE05BD" w14:textId="55F0995E" w:rsidR="00352B22" w:rsidRPr="00F953E3" w:rsidRDefault="00352B22" w:rsidP="001C75D4">
            <w:pPr>
              <w:pStyle w:val="TableBody"/>
              <w:spacing w:before="60" w:after="60"/>
              <w:rPr>
                <w:lang w:val="en-CA"/>
              </w:rPr>
            </w:pPr>
            <w:r w:rsidRPr="00F953E3">
              <w:rPr>
                <w:lang w:val="en-CA"/>
              </w:rPr>
              <w:t xml:space="preserve">The author recommends that several alternative SIS designs (and alignments) </w:t>
            </w:r>
            <w:proofErr w:type="gramStart"/>
            <w:r w:rsidRPr="00F953E3">
              <w:rPr>
                <w:lang w:val="en-CA"/>
              </w:rPr>
              <w:t>be</w:t>
            </w:r>
            <w:r w:rsidR="00B03F64" w:rsidRPr="00F953E3">
              <w:rPr>
                <w:lang w:val="en-CA"/>
              </w:rPr>
              <w:t xml:space="preserve"> </w:t>
            </w:r>
            <w:r w:rsidRPr="00F953E3">
              <w:rPr>
                <w:lang w:val="en-CA"/>
              </w:rPr>
              <w:t>evaluated</w:t>
            </w:r>
            <w:proofErr w:type="gramEnd"/>
            <w:r w:rsidRPr="00F953E3">
              <w:rPr>
                <w:lang w:val="en-CA"/>
              </w:rPr>
              <w:t xml:space="preserve"> with respect to performance (% by-pass), operational efficiency (pumping rates</w:t>
            </w:r>
            <w:r w:rsidR="00B03F64" w:rsidRPr="00F953E3">
              <w:rPr>
                <w:lang w:val="en-CA"/>
              </w:rPr>
              <w:t xml:space="preserve"> </w:t>
            </w:r>
            <w:r w:rsidRPr="00F953E3">
              <w:rPr>
                <w:lang w:val="en-CA"/>
              </w:rPr>
              <w:t>and power requirements), risk of failure and overall cost (CAPEX &amp; OPEX) prior to selection of a preferred alternative.</w:t>
            </w:r>
          </w:p>
          <w:p w14:paraId="152189D2" w14:textId="48CE4E06" w:rsidR="00352B22" w:rsidRPr="00F953E3" w:rsidRDefault="00352B22" w:rsidP="001C75D4">
            <w:pPr>
              <w:pStyle w:val="TableBody"/>
              <w:keepNext/>
              <w:spacing w:before="60" w:after="60"/>
              <w:rPr>
                <w:lang w:val="en-CA"/>
              </w:rPr>
            </w:pPr>
            <w:r w:rsidRPr="00F953E3">
              <w:rPr>
                <w:lang w:val="en-CA"/>
              </w:rPr>
              <w:t>CH2M Hill also outlined a list of planned work tasks to evaluate potential for hydraulic</w:t>
            </w:r>
            <w:r w:rsidR="00B03F64" w:rsidRPr="00F953E3">
              <w:rPr>
                <w:lang w:val="en-CA"/>
              </w:rPr>
              <w:t xml:space="preserve"> </w:t>
            </w:r>
            <w:r w:rsidRPr="00F953E3">
              <w:rPr>
                <w:lang w:val="en-CA"/>
              </w:rPr>
              <w:t>failure. These include:</w:t>
            </w:r>
          </w:p>
          <w:p w14:paraId="42B104EC" w14:textId="3BE51692" w:rsidR="00352B22" w:rsidRPr="00F953E3" w:rsidRDefault="00352B22" w:rsidP="001C75D4">
            <w:pPr>
              <w:pStyle w:val="TableBullet"/>
              <w:spacing w:before="60" w:after="60"/>
              <w:rPr>
                <w:lang w:val="en-CA"/>
              </w:rPr>
            </w:pPr>
            <w:r w:rsidRPr="00F953E3">
              <w:rPr>
                <w:lang w:val="en-CA"/>
              </w:rPr>
              <w:t>Assess scale of heterogeneity from boring logs</w:t>
            </w:r>
          </w:p>
          <w:p w14:paraId="1C169E17" w14:textId="70ED949A" w:rsidR="00352B22" w:rsidRPr="00F953E3" w:rsidRDefault="00352B22" w:rsidP="001C75D4">
            <w:pPr>
              <w:pStyle w:val="TableBullet"/>
              <w:keepNext/>
              <w:spacing w:before="60" w:after="60"/>
              <w:rPr>
                <w:lang w:val="en-CA"/>
              </w:rPr>
            </w:pPr>
            <w:r w:rsidRPr="00F953E3">
              <w:rPr>
                <w:lang w:val="en-CA"/>
              </w:rPr>
              <w:t>Analyze conditions most likely to compromise capture:</w:t>
            </w:r>
          </w:p>
          <w:p w14:paraId="2ABB8F5B" w14:textId="77777777" w:rsidR="00352B22" w:rsidRPr="00F953E3" w:rsidRDefault="00352B22" w:rsidP="001C75D4">
            <w:pPr>
              <w:pStyle w:val="TableBullet2"/>
              <w:spacing w:before="60" w:after="60"/>
              <w:rPr>
                <w:lang w:val="en-CA"/>
              </w:rPr>
            </w:pPr>
            <w:r w:rsidRPr="00F953E3">
              <w:rPr>
                <w:lang w:val="en-CA"/>
              </w:rPr>
              <w:t>Full pool behind the CVD</w:t>
            </w:r>
          </w:p>
          <w:p w14:paraId="787755F8" w14:textId="77777777" w:rsidR="00352B22" w:rsidRPr="00F953E3" w:rsidRDefault="00352B22" w:rsidP="001C75D4">
            <w:pPr>
              <w:pStyle w:val="TableBullet2"/>
              <w:spacing w:before="60" w:after="60"/>
              <w:rPr>
                <w:lang w:val="en-CA"/>
              </w:rPr>
            </w:pPr>
            <w:r w:rsidRPr="00F953E3">
              <w:rPr>
                <w:lang w:val="en-CA"/>
              </w:rPr>
              <w:t>High permeability conduit oriented US/DS between extraction wells</w:t>
            </w:r>
          </w:p>
          <w:p w14:paraId="08A7184B" w14:textId="3B42EF8F" w:rsidR="00352B22" w:rsidRPr="00F953E3" w:rsidRDefault="00352B22" w:rsidP="001C75D4">
            <w:pPr>
              <w:pStyle w:val="TableBullet2"/>
              <w:spacing w:before="60" w:after="60"/>
              <w:rPr>
                <w:lang w:val="en-CA"/>
              </w:rPr>
            </w:pPr>
            <w:r w:rsidRPr="00F953E3">
              <w:rPr>
                <w:lang w:val="en-CA"/>
              </w:rPr>
              <w:t>Passive wells screened in lower permeability materials surrounded by</w:t>
            </w:r>
            <w:r w:rsidR="00B03F64" w:rsidRPr="00F953E3">
              <w:rPr>
                <w:lang w:val="en-CA"/>
              </w:rPr>
              <w:t xml:space="preserve"> </w:t>
            </w:r>
            <w:r w:rsidRPr="00F953E3">
              <w:rPr>
                <w:lang w:val="en-CA"/>
              </w:rPr>
              <w:t>higher permeability sediments</w:t>
            </w:r>
          </w:p>
          <w:p w14:paraId="12391DCD" w14:textId="01D19734" w:rsidR="00352B22" w:rsidRPr="00F953E3" w:rsidRDefault="00352B22" w:rsidP="001C75D4">
            <w:pPr>
              <w:pStyle w:val="TableBullet2"/>
              <w:spacing w:before="60" w:after="60"/>
              <w:rPr>
                <w:lang w:val="en-CA"/>
              </w:rPr>
            </w:pPr>
            <w:r w:rsidRPr="00F953E3">
              <w:rPr>
                <w:lang w:val="en-CA"/>
              </w:rPr>
              <w:t>High permeability conduit connected to high head pool behind CVD and</w:t>
            </w:r>
            <w:r w:rsidR="00B03F64" w:rsidRPr="00F953E3">
              <w:rPr>
                <w:lang w:val="en-CA"/>
              </w:rPr>
              <w:t xml:space="preserve"> </w:t>
            </w:r>
            <w:r w:rsidRPr="00F953E3">
              <w:rPr>
                <w:lang w:val="en-CA"/>
              </w:rPr>
              <w:t>extending between extraction/passive wells</w:t>
            </w:r>
          </w:p>
          <w:p w14:paraId="0ADA2045" w14:textId="75739875" w:rsidR="00352B22" w:rsidRPr="00F953E3" w:rsidRDefault="00352B22" w:rsidP="001C75D4">
            <w:pPr>
              <w:pStyle w:val="TableBullet2"/>
              <w:spacing w:before="60" w:after="60"/>
              <w:rPr>
                <w:lang w:val="en-CA"/>
              </w:rPr>
            </w:pPr>
            <w:r w:rsidRPr="00F953E3">
              <w:rPr>
                <w:lang w:val="en-CA"/>
              </w:rPr>
              <w:t>High horizontal to vertical anisotropy (layering of low permeability</w:t>
            </w:r>
            <w:r w:rsidR="00B03F64" w:rsidRPr="00F953E3">
              <w:rPr>
                <w:lang w:val="en-CA"/>
              </w:rPr>
              <w:t xml:space="preserve"> </w:t>
            </w:r>
            <w:r w:rsidRPr="00F953E3">
              <w:rPr>
                <w:lang w:val="en-CA"/>
              </w:rPr>
              <w:t>material)</w:t>
            </w:r>
          </w:p>
          <w:p w14:paraId="6D149DE0" w14:textId="4F89D0F8" w:rsidR="00352B22" w:rsidRPr="00F953E3" w:rsidRDefault="00352B22" w:rsidP="001C75D4">
            <w:pPr>
              <w:pStyle w:val="TableBullet"/>
              <w:spacing w:before="60" w:after="60"/>
              <w:rPr>
                <w:lang w:val="en-CA"/>
              </w:rPr>
            </w:pPr>
            <w:r w:rsidRPr="00F953E3">
              <w:rPr>
                <w:lang w:val="en-CA"/>
              </w:rPr>
              <w:t xml:space="preserve">Simulations will be run to steady-state and flowline analysis performed to evaluate capture </w:t>
            </w:r>
          </w:p>
          <w:p w14:paraId="4AF99E06" w14:textId="71EAD8F9" w:rsidR="00352B22" w:rsidRDefault="00352B22" w:rsidP="001C75D4">
            <w:pPr>
              <w:pStyle w:val="TableBody"/>
              <w:spacing w:before="60" w:after="60"/>
              <w:rPr>
                <w:lang w:val="en-CA"/>
              </w:rPr>
            </w:pPr>
            <w:r w:rsidRPr="00F953E3">
              <w:rPr>
                <w:lang w:val="en-CA"/>
              </w:rPr>
              <w:t>The author supports the above proposed analyses and recommends that these sensitivity analyses be run for (</w:t>
            </w:r>
            <w:proofErr w:type="spellStart"/>
            <w:r w:rsidRPr="00F953E3">
              <w:rPr>
                <w:lang w:val="en-CA"/>
              </w:rPr>
              <w:t>i</w:t>
            </w:r>
            <w:proofErr w:type="spellEnd"/>
            <w:r w:rsidRPr="00F953E3">
              <w:rPr>
                <w:lang w:val="en-CA"/>
              </w:rPr>
              <w:t>) a fence of pumping wells (original design) and (ii) trench with passive wells (alternative scenario)</w:t>
            </w:r>
            <w:r w:rsidRPr="00F953E3">
              <w:rPr>
                <w:vertAlign w:val="superscript"/>
                <w:lang w:val="en-CA"/>
              </w:rPr>
              <w:t>8</w:t>
            </w:r>
            <w:r w:rsidRPr="00F953E3">
              <w:rPr>
                <w:lang w:val="en-CA"/>
              </w:rPr>
              <w:t xml:space="preserve">. </w:t>
            </w:r>
          </w:p>
          <w:p w14:paraId="5992C596" w14:textId="01C6624D" w:rsidR="00051305" w:rsidRDefault="00051305" w:rsidP="001C75D4">
            <w:pPr>
              <w:pStyle w:val="TableBody"/>
              <w:spacing w:before="60" w:after="60"/>
              <w:rPr>
                <w:lang w:val="en-CA"/>
              </w:rPr>
            </w:pPr>
            <w:r>
              <w:rPr>
                <w:lang w:val="en-CA"/>
              </w:rPr>
              <w:t>-----</w:t>
            </w:r>
          </w:p>
          <w:p w14:paraId="040415EC" w14:textId="01149171" w:rsidR="00352B22" w:rsidRPr="00F953E3" w:rsidRDefault="00352B22" w:rsidP="001C75D4">
            <w:pPr>
              <w:pStyle w:val="TableBody"/>
              <w:spacing w:before="60" w:after="60"/>
              <w:rPr>
                <w:lang w:val="en-CA"/>
              </w:rPr>
            </w:pPr>
            <w:r w:rsidRPr="00F953E3">
              <w:rPr>
                <w:rFonts w:ascii="Times New Roman" w:hAnsi="Times New Roman"/>
                <w:sz w:val="13"/>
                <w:szCs w:val="13"/>
                <w:vertAlign w:val="superscript"/>
                <w:lang w:val="en-CA"/>
              </w:rPr>
              <w:t>8</w:t>
            </w:r>
            <w:r w:rsidRPr="00F953E3">
              <w:rPr>
                <w:rFonts w:ascii="Times New Roman" w:hAnsi="Times New Roman"/>
                <w:sz w:val="13"/>
                <w:szCs w:val="13"/>
                <w:lang w:val="en-CA"/>
              </w:rPr>
              <w:t xml:space="preserve"> </w:t>
            </w:r>
            <w:r w:rsidRPr="00051305">
              <w:rPr>
                <w:sz w:val="16"/>
                <w:szCs w:val="16"/>
                <w:lang w:val="en-CA"/>
              </w:rPr>
              <w:t>Note: using both scenarios for these sensitivity analyses may already be planned by CH2M</w:t>
            </w:r>
            <w:r w:rsidR="00051305" w:rsidRPr="00051305">
              <w:rPr>
                <w:sz w:val="16"/>
                <w:szCs w:val="16"/>
                <w:lang w:val="en-CA"/>
              </w:rPr>
              <w:t> HILL</w:t>
            </w:r>
          </w:p>
          <w:p w14:paraId="514255F2" w14:textId="7A225E2C" w:rsidR="00352B22" w:rsidRPr="00F953E3" w:rsidRDefault="00352B22" w:rsidP="001C75D4">
            <w:pPr>
              <w:pStyle w:val="TableBody"/>
              <w:spacing w:before="60" w:after="60"/>
              <w:rPr>
                <w:lang w:val="en-CA"/>
              </w:rPr>
            </w:pPr>
            <w:r w:rsidRPr="00F953E3">
              <w:rPr>
                <w:lang w:val="en-CA"/>
              </w:rPr>
              <w:lastRenderedPageBreak/>
              <w:t xml:space="preserve">Care should be taken in those simulations to account for well losses in pumping </w:t>
            </w:r>
            <w:proofErr w:type="gramStart"/>
            <w:r w:rsidRPr="00F953E3">
              <w:rPr>
                <w:lang w:val="en-CA"/>
              </w:rPr>
              <w:t>wells which</w:t>
            </w:r>
            <w:proofErr w:type="gramEnd"/>
            <w:r w:rsidRPr="00F953E3">
              <w:rPr>
                <w:lang w:val="en-CA"/>
              </w:rPr>
              <w:t xml:space="preserve"> reduce the available drawdown at a given well</w:t>
            </w:r>
            <w:r w:rsidR="00051305">
              <w:rPr>
                <w:lang w:val="en-CA"/>
              </w:rPr>
              <w:t xml:space="preserve"> </w:t>
            </w:r>
            <w:r w:rsidRPr="00F953E3">
              <w:rPr>
                <w:lang w:val="en-CA"/>
              </w:rPr>
              <w:t>point.</w:t>
            </w:r>
          </w:p>
        </w:tc>
        <w:tc>
          <w:tcPr>
            <w:tcW w:w="2095" w:type="pct"/>
          </w:tcPr>
          <w:p w14:paraId="5F56F335" w14:textId="02A20CD7" w:rsidR="00352B22" w:rsidRPr="00F953E3" w:rsidRDefault="00352B22" w:rsidP="001C75D4">
            <w:pPr>
              <w:pStyle w:val="TableBody"/>
              <w:spacing w:before="60" w:after="60"/>
              <w:rPr>
                <w:lang w:val="en-CA"/>
              </w:rPr>
            </w:pPr>
            <w:r w:rsidRPr="00F953E3">
              <w:rPr>
                <w:lang w:val="en-CA"/>
              </w:rPr>
              <w:lastRenderedPageBreak/>
              <w:t xml:space="preserve">Pumping the CVD Pond to intercept seepage from the </w:t>
            </w:r>
            <w:r w:rsidR="0064099F">
              <w:t>Rose Creek Alluvial Aquifer</w:t>
            </w:r>
            <w:r w:rsidR="0064099F" w:rsidRPr="00F953E3">
              <w:rPr>
                <w:lang w:val="en-CA"/>
              </w:rPr>
              <w:t xml:space="preserve"> </w:t>
            </w:r>
            <w:r w:rsidR="0064099F">
              <w:rPr>
                <w:lang w:val="en-CA"/>
              </w:rPr>
              <w:t>(</w:t>
            </w:r>
            <w:r w:rsidRPr="00F953E3">
              <w:rPr>
                <w:lang w:val="en-CA"/>
              </w:rPr>
              <w:t>RCAA</w:t>
            </w:r>
            <w:r w:rsidR="0064099F">
              <w:rPr>
                <w:lang w:val="en-CA"/>
              </w:rPr>
              <w:t>)</w:t>
            </w:r>
            <w:r w:rsidRPr="00F953E3">
              <w:rPr>
                <w:lang w:val="en-CA"/>
              </w:rPr>
              <w:t xml:space="preserve"> </w:t>
            </w:r>
            <w:proofErr w:type="gramStart"/>
            <w:r w:rsidR="00AB7E74">
              <w:rPr>
                <w:lang w:val="en-CA"/>
              </w:rPr>
              <w:t>was not</w:t>
            </w:r>
            <w:r w:rsidRPr="00F953E3">
              <w:rPr>
                <w:lang w:val="en-CA"/>
              </w:rPr>
              <w:t xml:space="preserve"> considered</w:t>
            </w:r>
            <w:proofErr w:type="gramEnd"/>
            <w:r w:rsidRPr="00F953E3">
              <w:rPr>
                <w:lang w:val="en-CA"/>
              </w:rPr>
              <w:t xml:space="preserve"> as a viable alternative by the client or the IPRP and</w:t>
            </w:r>
            <w:r w:rsidR="00C24D9D">
              <w:rPr>
                <w:lang w:val="en-CA"/>
              </w:rPr>
              <w:t>,</w:t>
            </w:r>
            <w:r w:rsidRPr="00F953E3">
              <w:rPr>
                <w:lang w:val="en-CA"/>
              </w:rPr>
              <w:t xml:space="preserve"> therefore</w:t>
            </w:r>
            <w:r w:rsidR="00C24D9D">
              <w:rPr>
                <w:lang w:val="en-CA"/>
              </w:rPr>
              <w:t>,</w:t>
            </w:r>
            <w:r w:rsidRPr="00F953E3">
              <w:rPr>
                <w:lang w:val="en-CA"/>
              </w:rPr>
              <w:t xml:space="preserve"> </w:t>
            </w:r>
            <w:r w:rsidR="00231FE8">
              <w:rPr>
                <w:lang w:val="en-CA"/>
              </w:rPr>
              <w:t>was not</w:t>
            </w:r>
            <w:r w:rsidRPr="00F953E3">
              <w:rPr>
                <w:lang w:val="en-CA"/>
              </w:rPr>
              <w:t xml:space="preserve"> further evaluated during this effort. Alternative locations for the </w:t>
            </w:r>
            <w:r w:rsidR="00986973" w:rsidRPr="00514537">
              <w:rPr>
                <w:rFonts w:cs="Calibri"/>
                <w:spacing w:val="-1"/>
              </w:rPr>
              <w:t>Seepage</w:t>
            </w:r>
            <w:r w:rsidR="00986973" w:rsidRPr="00514537">
              <w:rPr>
                <w:rFonts w:cs="Calibri"/>
                <w:spacing w:val="-7"/>
              </w:rPr>
              <w:t xml:space="preserve"> </w:t>
            </w:r>
            <w:r w:rsidR="00986973" w:rsidRPr="00514537">
              <w:rPr>
                <w:rFonts w:cs="Calibri"/>
              </w:rPr>
              <w:t>Interception</w:t>
            </w:r>
            <w:r w:rsidR="00986973" w:rsidRPr="00514537">
              <w:rPr>
                <w:rFonts w:cs="Calibri"/>
                <w:spacing w:val="43"/>
                <w:w w:val="99"/>
              </w:rPr>
              <w:t xml:space="preserve"> </w:t>
            </w:r>
            <w:r w:rsidR="00986973" w:rsidRPr="00514537">
              <w:rPr>
                <w:rFonts w:cs="Calibri"/>
                <w:spacing w:val="-1"/>
              </w:rPr>
              <w:t>System</w:t>
            </w:r>
            <w:r w:rsidR="00986973" w:rsidRPr="00F953E3">
              <w:rPr>
                <w:lang w:val="en-CA"/>
              </w:rPr>
              <w:t xml:space="preserve"> </w:t>
            </w:r>
            <w:r w:rsidR="00986973">
              <w:rPr>
                <w:lang w:val="en-CA"/>
              </w:rPr>
              <w:t>(</w:t>
            </w:r>
            <w:r w:rsidRPr="00F953E3">
              <w:rPr>
                <w:lang w:val="en-CA"/>
              </w:rPr>
              <w:t>SIS</w:t>
            </w:r>
            <w:r w:rsidR="00986973">
              <w:rPr>
                <w:lang w:val="en-CA"/>
              </w:rPr>
              <w:t>)</w:t>
            </w:r>
            <w:r w:rsidRPr="00F953E3">
              <w:rPr>
                <w:lang w:val="en-CA"/>
              </w:rPr>
              <w:t xml:space="preserve"> further downstream of the CVD, as well as various configuration</w:t>
            </w:r>
            <w:r w:rsidR="00AB7E74">
              <w:rPr>
                <w:lang w:val="en-CA"/>
              </w:rPr>
              <w:t>s</w:t>
            </w:r>
            <w:r w:rsidRPr="00F953E3">
              <w:rPr>
                <w:lang w:val="en-CA"/>
              </w:rPr>
              <w:t xml:space="preserve"> of screened intervals and well locations </w:t>
            </w:r>
            <w:proofErr w:type="gramStart"/>
            <w:r w:rsidR="00AB7E74">
              <w:rPr>
                <w:lang w:val="en-CA"/>
              </w:rPr>
              <w:t>were</w:t>
            </w:r>
            <w:r w:rsidRPr="00F953E3">
              <w:rPr>
                <w:lang w:val="en-CA"/>
              </w:rPr>
              <w:t xml:space="preserve"> evaluated</w:t>
            </w:r>
            <w:proofErr w:type="gramEnd"/>
            <w:r w:rsidRPr="00F953E3">
              <w:rPr>
                <w:lang w:val="en-CA"/>
              </w:rPr>
              <w:t xml:space="preserve">. The results </w:t>
            </w:r>
            <w:proofErr w:type="gramStart"/>
            <w:r w:rsidRPr="00F953E3">
              <w:rPr>
                <w:lang w:val="en-CA"/>
              </w:rPr>
              <w:t>are presented</w:t>
            </w:r>
            <w:proofErr w:type="gramEnd"/>
            <w:r w:rsidRPr="00F953E3">
              <w:rPr>
                <w:lang w:val="en-CA"/>
              </w:rPr>
              <w:t xml:space="preserve"> in the 2014 CVD SIS Design Basis Report. The use of secondary or tertiary fences of wells </w:t>
            </w:r>
            <w:proofErr w:type="gramStart"/>
            <w:r w:rsidRPr="00F953E3">
              <w:rPr>
                <w:lang w:val="en-CA"/>
              </w:rPr>
              <w:t>were not evaluated</w:t>
            </w:r>
            <w:proofErr w:type="gramEnd"/>
            <w:r w:rsidRPr="00F953E3">
              <w:rPr>
                <w:lang w:val="en-CA"/>
              </w:rPr>
              <w:t xml:space="preserve"> as the modelling analysis indicated that a single line of wells is sufficient to obtain complete hydraulic capture and meet remedial objectives. </w:t>
            </w:r>
          </w:p>
          <w:p w14:paraId="13CC1639" w14:textId="4CD87787" w:rsidR="00352B22" w:rsidRPr="00F953E3" w:rsidRDefault="00352B22" w:rsidP="001C75D4">
            <w:pPr>
              <w:pStyle w:val="TableBody"/>
              <w:spacing w:before="60" w:after="60"/>
              <w:rPr>
                <w:lang w:val="en-CA"/>
              </w:rPr>
            </w:pPr>
            <w:r w:rsidRPr="00F953E3">
              <w:rPr>
                <w:lang w:val="en-CA"/>
              </w:rPr>
              <w:t xml:space="preserve">Lining the RCD </w:t>
            </w:r>
            <w:proofErr w:type="gramStart"/>
            <w:r w:rsidRPr="00F953E3">
              <w:rPr>
                <w:lang w:val="en-CA"/>
              </w:rPr>
              <w:t>was evaluated</w:t>
            </w:r>
            <w:proofErr w:type="gramEnd"/>
            <w:r w:rsidRPr="00F953E3">
              <w:rPr>
                <w:lang w:val="en-CA"/>
              </w:rPr>
              <w:t xml:space="preserve"> as part of </w:t>
            </w:r>
            <w:r w:rsidR="00AB7E74">
              <w:rPr>
                <w:lang w:val="en-CA"/>
              </w:rPr>
              <w:t>the</w:t>
            </w:r>
            <w:r w:rsidR="00AB7E74" w:rsidRPr="00F953E3">
              <w:rPr>
                <w:lang w:val="en-CA"/>
              </w:rPr>
              <w:t xml:space="preserve"> </w:t>
            </w:r>
            <w:r w:rsidRPr="00F953E3">
              <w:rPr>
                <w:lang w:val="en-CA"/>
              </w:rPr>
              <w:t>overall alternatives analysis</w:t>
            </w:r>
            <w:r w:rsidR="00AB7E74">
              <w:rPr>
                <w:lang w:val="en-CA"/>
              </w:rPr>
              <w:t>,</w:t>
            </w:r>
            <w:r w:rsidRPr="00F953E3">
              <w:rPr>
                <w:lang w:val="en-CA"/>
              </w:rPr>
              <w:t xml:space="preserve"> but was not explicitly simulated in the modelling effort as the effects of cutting off RCD seepage to the RCTA is similar whether it is achieved using a cut-off wall or liner.</w:t>
            </w:r>
          </w:p>
        </w:tc>
      </w:tr>
      <w:tr w:rsidR="00B03F64" w:rsidRPr="00F953E3" w14:paraId="0DBD2020" w14:textId="77777777" w:rsidTr="001C75D4">
        <w:tc>
          <w:tcPr>
            <w:tcW w:w="304" w:type="pct"/>
          </w:tcPr>
          <w:p w14:paraId="618753D6" w14:textId="77777777" w:rsidR="00B03F64" w:rsidRPr="00F953E3" w:rsidRDefault="00B03F64" w:rsidP="001C75D4">
            <w:pPr>
              <w:pStyle w:val="TableBody"/>
              <w:spacing w:before="60" w:after="60"/>
              <w:rPr>
                <w:lang w:val="en-CA"/>
              </w:rPr>
            </w:pPr>
          </w:p>
        </w:tc>
        <w:tc>
          <w:tcPr>
            <w:tcW w:w="484" w:type="pct"/>
          </w:tcPr>
          <w:p w14:paraId="1FA8185A" w14:textId="77777777" w:rsidR="00B03F64" w:rsidRPr="00F953E3" w:rsidRDefault="00B03F64" w:rsidP="001C75D4">
            <w:pPr>
              <w:pStyle w:val="TableBody"/>
              <w:spacing w:before="60" w:after="60"/>
              <w:rPr>
                <w:lang w:val="en-CA"/>
              </w:rPr>
            </w:pPr>
          </w:p>
        </w:tc>
        <w:tc>
          <w:tcPr>
            <w:tcW w:w="2117" w:type="pct"/>
          </w:tcPr>
          <w:p w14:paraId="27EFD010" w14:textId="77777777" w:rsidR="00B1221A" w:rsidRPr="00F953E3" w:rsidRDefault="00B1221A" w:rsidP="001C75D4">
            <w:pPr>
              <w:pStyle w:val="TableBody"/>
              <w:spacing w:before="60" w:after="60"/>
              <w:rPr>
                <w:lang w:val="en-CA"/>
              </w:rPr>
            </w:pPr>
            <w:r w:rsidRPr="00F953E3">
              <w:rPr>
                <w:lang w:val="en-CA"/>
              </w:rPr>
              <w:t>The author further recommends that additional sensitivity analyses be conducted to evaluate the uncertainty in:</w:t>
            </w:r>
          </w:p>
          <w:p w14:paraId="360DADDC" w14:textId="77777777" w:rsidR="00B1221A" w:rsidRPr="00F953E3" w:rsidRDefault="00B1221A" w:rsidP="001C75D4">
            <w:pPr>
              <w:pStyle w:val="TableBullet"/>
              <w:spacing w:before="60" w:after="60"/>
              <w:rPr>
                <w:lang w:val="en-CA"/>
              </w:rPr>
            </w:pPr>
            <w:r w:rsidRPr="00F953E3">
              <w:rPr>
                <w:lang w:val="en-CA"/>
              </w:rPr>
              <w:t>Hydraulic conductivity of the sediments in the CVD Pond controlling seepage from the CVD Pond</w:t>
            </w:r>
          </w:p>
          <w:p w14:paraId="45D3A5AA" w14:textId="77777777" w:rsidR="00B1221A" w:rsidRPr="00F953E3" w:rsidRDefault="00B1221A" w:rsidP="001C75D4">
            <w:pPr>
              <w:pStyle w:val="TableBullet"/>
              <w:spacing w:before="60" w:after="60"/>
              <w:rPr>
                <w:lang w:val="en-CA"/>
              </w:rPr>
            </w:pPr>
            <w:r w:rsidRPr="00F953E3">
              <w:rPr>
                <w:lang w:val="en-CA"/>
              </w:rPr>
              <w:t>Seepage conditions along the northern abutment (where impacted seepage is already observed)</w:t>
            </w:r>
          </w:p>
          <w:p w14:paraId="0EBB05D9" w14:textId="5BD35933" w:rsidR="00B03F64" w:rsidRPr="00F953E3" w:rsidRDefault="00B1221A" w:rsidP="001C75D4">
            <w:pPr>
              <w:pStyle w:val="TableBullet"/>
              <w:spacing w:before="60" w:after="60"/>
              <w:rPr>
                <w:lang w:val="en-CA"/>
              </w:rPr>
            </w:pPr>
            <w:r w:rsidRPr="00F953E3">
              <w:rPr>
                <w:lang w:val="en-CA"/>
              </w:rPr>
              <w:t>Leakage from the RCD (in particular downgradient of the Cross Valley Dam) and its effect of clean water capture in the SIS</w:t>
            </w:r>
          </w:p>
        </w:tc>
        <w:tc>
          <w:tcPr>
            <w:tcW w:w="2095" w:type="pct"/>
          </w:tcPr>
          <w:p w14:paraId="37DBFE72" w14:textId="4F19B5A3" w:rsidR="00B03F64" w:rsidRPr="00F953E3" w:rsidRDefault="00B1221A" w:rsidP="001C75D4">
            <w:pPr>
              <w:pStyle w:val="TableBody"/>
              <w:spacing w:before="60" w:after="60"/>
              <w:rPr>
                <w:lang w:val="en-CA"/>
              </w:rPr>
            </w:pPr>
            <w:r w:rsidRPr="00F953E3">
              <w:rPr>
                <w:lang w:val="en-CA"/>
              </w:rPr>
              <w:t xml:space="preserve">Project focus in 2015 shifted to development of the </w:t>
            </w:r>
            <w:r w:rsidR="00E27714">
              <w:t>North Fork Rose Creek</w:t>
            </w:r>
            <w:r w:rsidR="00E27714" w:rsidRPr="00F953E3">
              <w:rPr>
                <w:lang w:val="en-CA"/>
              </w:rPr>
              <w:t xml:space="preserve"> </w:t>
            </w:r>
            <w:r w:rsidR="00E27714">
              <w:rPr>
                <w:lang w:val="en-CA"/>
              </w:rPr>
              <w:t>(</w:t>
            </w:r>
            <w:r w:rsidRPr="00F953E3">
              <w:rPr>
                <w:lang w:val="en-CA"/>
              </w:rPr>
              <w:t>NFRC</w:t>
            </w:r>
            <w:r w:rsidR="00E27714">
              <w:rPr>
                <w:lang w:val="en-CA"/>
              </w:rPr>
              <w:t>)</w:t>
            </w:r>
            <w:r w:rsidRPr="00F953E3">
              <w:rPr>
                <w:lang w:val="en-CA"/>
              </w:rPr>
              <w:t xml:space="preserve"> Diversion Design and resulted in redirection of the project team away from issues associated with the CVD SIS. Therefore, these sensitivity analyses </w:t>
            </w:r>
            <w:proofErr w:type="gramStart"/>
            <w:r w:rsidRPr="00F953E3">
              <w:rPr>
                <w:lang w:val="en-CA"/>
              </w:rPr>
              <w:t>were not performed</w:t>
            </w:r>
            <w:proofErr w:type="gramEnd"/>
            <w:r w:rsidRPr="00F953E3">
              <w:rPr>
                <w:lang w:val="en-CA"/>
              </w:rPr>
              <w:t>.</w:t>
            </w:r>
          </w:p>
        </w:tc>
      </w:tr>
      <w:tr w:rsidR="00B03F64" w:rsidRPr="00F953E3" w14:paraId="5C2447DC" w14:textId="77777777" w:rsidTr="001C75D4">
        <w:tc>
          <w:tcPr>
            <w:tcW w:w="304" w:type="pct"/>
          </w:tcPr>
          <w:p w14:paraId="2283128D" w14:textId="77777777" w:rsidR="00B03F64" w:rsidRPr="00F953E3" w:rsidRDefault="00B03F64" w:rsidP="001C75D4">
            <w:pPr>
              <w:pStyle w:val="TableBody"/>
              <w:spacing w:before="60" w:after="60"/>
              <w:rPr>
                <w:lang w:val="en-CA"/>
              </w:rPr>
            </w:pPr>
          </w:p>
        </w:tc>
        <w:tc>
          <w:tcPr>
            <w:tcW w:w="484" w:type="pct"/>
          </w:tcPr>
          <w:p w14:paraId="196B6897" w14:textId="77777777" w:rsidR="00B03F64" w:rsidRPr="00F953E3" w:rsidRDefault="00B03F64" w:rsidP="001C75D4">
            <w:pPr>
              <w:pStyle w:val="TableBody"/>
              <w:spacing w:before="60" w:after="60"/>
              <w:rPr>
                <w:lang w:val="en-CA"/>
              </w:rPr>
            </w:pPr>
          </w:p>
        </w:tc>
        <w:tc>
          <w:tcPr>
            <w:tcW w:w="2117" w:type="pct"/>
          </w:tcPr>
          <w:p w14:paraId="489839A1" w14:textId="66A88820" w:rsidR="00B03F64" w:rsidRPr="00F953E3" w:rsidRDefault="00B03F64" w:rsidP="001C75D4">
            <w:pPr>
              <w:pStyle w:val="TableBody"/>
              <w:spacing w:before="60" w:after="60"/>
              <w:rPr>
                <w:lang w:val="en-CA"/>
              </w:rPr>
            </w:pPr>
            <w:r w:rsidRPr="00F953E3">
              <w:rPr>
                <w:rFonts w:eastAsia="SymbolMT"/>
                <w:lang w:val="en-CA"/>
              </w:rPr>
              <w:t xml:space="preserve">Finally, the author notes that the power point presentation makes no mention of any water and load balance studies for the RCAA. It is unclear whether such work </w:t>
            </w:r>
            <w:proofErr w:type="gramStart"/>
            <w:r w:rsidRPr="00F953E3">
              <w:rPr>
                <w:rFonts w:eastAsia="SymbolMT"/>
                <w:lang w:val="en-CA"/>
              </w:rPr>
              <w:t>was undertaken</w:t>
            </w:r>
            <w:proofErr w:type="gramEnd"/>
            <w:r w:rsidRPr="00F953E3">
              <w:rPr>
                <w:rFonts w:eastAsia="SymbolMT"/>
                <w:lang w:val="en-CA"/>
              </w:rPr>
              <w:t xml:space="preserve"> to understand current conditions in the CVD area and support the hydrogeological modeling for the CVD SIS. In the author’s experience, a water and load balance model is a very valuable tool to understanding seepage and groundwater flow in the CVD area (see RGC Report 118001/1 for details). If not already completed, the author recommends that the earlier water and load balance model for the RCAA (RGC Report 118001/1) be updated using recent flow and water quality monitoring data in the RCAA</w:t>
            </w:r>
            <w:r w:rsidRPr="00F953E3">
              <w:rPr>
                <w:rFonts w:ascii="Times New Roman" w:eastAsia="SymbolMT" w:hAnsi="Times New Roman"/>
                <w:sz w:val="24"/>
                <w:szCs w:val="24"/>
                <w:lang w:val="en-CA"/>
              </w:rPr>
              <w:t>.</w:t>
            </w:r>
          </w:p>
        </w:tc>
        <w:tc>
          <w:tcPr>
            <w:tcW w:w="2095" w:type="pct"/>
          </w:tcPr>
          <w:p w14:paraId="12E7A7FD" w14:textId="67795563" w:rsidR="00B03F64" w:rsidRPr="00F953E3" w:rsidRDefault="00B1221A" w:rsidP="001C75D4">
            <w:pPr>
              <w:pStyle w:val="TableBody"/>
              <w:spacing w:before="60" w:after="60"/>
              <w:rPr>
                <w:lang w:val="en-CA"/>
              </w:rPr>
            </w:pPr>
            <w:r w:rsidRPr="00F953E3">
              <w:rPr>
                <w:lang w:val="en-CA"/>
              </w:rPr>
              <w:t xml:space="preserve">Water and load balances </w:t>
            </w:r>
            <w:proofErr w:type="gramStart"/>
            <w:r w:rsidRPr="00F953E3">
              <w:rPr>
                <w:lang w:val="en-CA"/>
              </w:rPr>
              <w:t>were evaluated</w:t>
            </w:r>
            <w:proofErr w:type="gramEnd"/>
            <w:r w:rsidRPr="00F953E3">
              <w:rPr>
                <w:lang w:val="en-CA"/>
              </w:rPr>
              <w:t xml:space="preserve"> during transient groundwater flow model development. Full documentation of the </w:t>
            </w:r>
            <w:proofErr w:type="gramStart"/>
            <w:r w:rsidRPr="00F953E3">
              <w:rPr>
                <w:lang w:val="en-CA"/>
              </w:rPr>
              <w:t>groundwater flow model development</w:t>
            </w:r>
            <w:proofErr w:type="gramEnd"/>
            <w:r w:rsidRPr="00F953E3">
              <w:rPr>
                <w:lang w:val="en-CA"/>
              </w:rPr>
              <w:t xml:space="preserve"> and calibration will be provided in the FY2015 Groundwater Development Report.</w:t>
            </w:r>
            <w:r w:rsidR="004B452E">
              <w:rPr>
                <w:lang w:val="en-CA"/>
              </w:rPr>
              <w:t xml:space="preserve"> Results from the groundwater flow model </w:t>
            </w:r>
            <w:proofErr w:type="gramStart"/>
            <w:r w:rsidR="004B452E">
              <w:rPr>
                <w:lang w:val="en-CA"/>
              </w:rPr>
              <w:t>are summarized</w:t>
            </w:r>
            <w:proofErr w:type="gramEnd"/>
            <w:r w:rsidR="004B452E">
              <w:rPr>
                <w:lang w:val="en-CA"/>
              </w:rPr>
              <w:t xml:space="preserve"> in the </w:t>
            </w:r>
            <w:r w:rsidR="007E782E">
              <w:rPr>
                <w:lang w:val="en-CA"/>
              </w:rPr>
              <w:t>FY</w:t>
            </w:r>
            <w:r w:rsidR="006D736C">
              <w:rPr>
                <w:lang w:val="en-CA"/>
              </w:rPr>
              <w:t xml:space="preserve"> 2015 </w:t>
            </w:r>
            <w:r w:rsidR="004B452E">
              <w:rPr>
                <w:lang w:val="en-CA"/>
              </w:rPr>
              <w:t>Comprehensive Design Road Map report, including summary level water budgets</w:t>
            </w:r>
            <w:r w:rsidR="006E7089">
              <w:rPr>
                <w:lang w:val="en-CA"/>
              </w:rPr>
              <w:t xml:space="preserve">. </w:t>
            </w:r>
          </w:p>
        </w:tc>
      </w:tr>
      <w:tr w:rsidR="00C84FB5" w:rsidRPr="00F953E3" w14:paraId="1EA0E5F5" w14:textId="77777777" w:rsidTr="001C75D4">
        <w:tc>
          <w:tcPr>
            <w:tcW w:w="304" w:type="pct"/>
          </w:tcPr>
          <w:p w14:paraId="2B305BC5" w14:textId="7B23FC71" w:rsidR="00C84FB5" w:rsidRPr="00F953E3" w:rsidRDefault="00C84FB5" w:rsidP="001C75D4">
            <w:pPr>
              <w:pStyle w:val="TableBody"/>
              <w:spacing w:before="60" w:after="60"/>
              <w:rPr>
                <w:lang w:val="en-CA"/>
              </w:rPr>
            </w:pPr>
            <w:r w:rsidRPr="00F953E3">
              <w:rPr>
                <w:lang w:val="en-CA"/>
              </w:rPr>
              <w:t>4</w:t>
            </w:r>
          </w:p>
        </w:tc>
        <w:tc>
          <w:tcPr>
            <w:tcW w:w="484" w:type="pct"/>
          </w:tcPr>
          <w:p w14:paraId="793D4BC9" w14:textId="2E9887EB" w:rsidR="00C84FB5" w:rsidRPr="00F953E3" w:rsidRDefault="00C84FB5" w:rsidP="001C75D4">
            <w:pPr>
              <w:pStyle w:val="TableBody"/>
              <w:spacing w:before="60" w:after="60"/>
              <w:rPr>
                <w:lang w:val="en-CA"/>
              </w:rPr>
            </w:pPr>
            <w:r w:rsidRPr="00F953E3">
              <w:rPr>
                <w:lang w:val="en-CA"/>
              </w:rPr>
              <w:t>2.2.5 Future Modeling Work</w:t>
            </w:r>
          </w:p>
        </w:tc>
        <w:tc>
          <w:tcPr>
            <w:tcW w:w="2117" w:type="pct"/>
          </w:tcPr>
          <w:p w14:paraId="3F915934" w14:textId="2517CFC0" w:rsidR="00C84FB5" w:rsidRPr="00F953E3" w:rsidRDefault="00C84FB5" w:rsidP="001C75D4">
            <w:pPr>
              <w:pStyle w:val="TableBody"/>
              <w:spacing w:before="60" w:after="60"/>
              <w:rPr>
                <w:lang w:val="en-CA"/>
              </w:rPr>
            </w:pPr>
            <w:r w:rsidRPr="00F953E3">
              <w:rPr>
                <w:lang w:val="en-CA"/>
              </w:rPr>
              <w:t>Slides 28-34 of the power point presentation touched on future groundwater modeling work for the FMRP. CH2M Hill proposes to use the recently developed Un-Structured Gridding (USG) code for MODFLOW to allow for subarea refinement of grid cells and layering. CH2M Hill proposed the following grid refinements in subareas of interest:</w:t>
            </w:r>
          </w:p>
        </w:tc>
        <w:tc>
          <w:tcPr>
            <w:tcW w:w="2095" w:type="pct"/>
          </w:tcPr>
          <w:p w14:paraId="4617EB0B" w14:textId="77777777" w:rsidR="00C84FB5" w:rsidRPr="00F953E3" w:rsidRDefault="00C84FB5" w:rsidP="001C75D4">
            <w:pPr>
              <w:pStyle w:val="TableBody"/>
              <w:spacing w:before="60" w:after="60"/>
              <w:rPr>
                <w:lang w:val="en-CA"/>
              </w:rPr>
            </w:pPr>
          </w:p>
        </w:tc>
      </w:tr>
      <w:tr w:rsidR="00E90106" w:rsidRPr="00F953E3" w14:paraId="4DC99D52" w14:textId="77777777" w:rsidTr="001C75D4">
        <w:tc>
          <w:tcPr>
            <w:tcW w:w="304" w:type="pct"/>
          </w:tcPr>
          <w:p w14:paraId="7D6CB636" w14:textId="77777777" w:rsidR="00E90106" w:rsidRPr="00F953E3" w:rsidRDefault="00E90106" w:rsidP="001C75D4">
            <w:pPr>
              <w:pStyle w:val="TableBody"/>
              <w:spacing w:before="60" w:after="60"/>
              <w:rPr>
                <w:lang w:val="en-CA"/>
              </w:rPr>
            </w:pPr>
          </w:p>
        </w:tc>
        <w:tc>
          <w:tcPr>
            <w:tcW w:w="484" w:type="pct"/>
          </w:tcPr>
          <w:p w14:paraId="4E9733DF" w14:textId="77777777" w:rsidR="00E90106" w:rsidRPr="00F953E3" w:rsidRDefault="00E90106" w:rsidP="001C75D4">
            <w:pPr>
              <w:pStyle w:val="TableBody"/>
              <w:spacing w:before="60" w:after="60"/>
              <w:rPr>
                <w:lang w:val="en-CA"/>
              </w:rPr>
            </w:pPr>
          </w:p>
        </w:tc>
        <w:tc>
          <w:tcPr>
            <w:tcW w:w="2117" w:type="pct"/>
          </w:tcPr>
          <w:p w14:paraId="169274FD" w14:textId="77777777" w:rsidR="00E90106" w:rsidRPr="00F953E3" w:rsidRDefault="00E90106" w:rsidP="001C75D4">
            <w:pPr>
              <w:pStyle w:val="TableBullet"/>
              <w:spacing w:before="60" w:after="60"/>
              <w:rPr>
                <w:lang w:val="en-CA"/>
              </w:rPr>
            </w:pPr>
            <w:r w:rsidRPr="00F953E3">
              <w:rPr>
                <w:lang w:val="en-CA"/>
              </w:rPr>
              <w:t>CVD: 1.5m×1.5m cells</w:t>
            </w:r>
          </w:p>
          <w:p w14:paraId="0B9ED565" w14:textId="77777777" w:rsidR="00E90106" w:rsidRPr="00F953E3" w:rsidRDefault="00E90106" w:rsidP="001C75D4">
            <w:pPr>
              <w:pStyle w:val="TableBullet"/>
              <w:spacing w:before="60" w:after="60"/>
              <w:rPr>
                <w:lang w:val="en-CA"/>
              </w:rPr>
            </w:pPr>
            <w:r w:rsidRPr="00F953E3">
              <w:rPr>
                <w:lang w:val="en-CA"/>
              </w:rPr>
              <w:t>Zone 2 Outwash, S-Wells, ETA, CVD SIS areas: 3m×3m cells</w:t>
            </w:r>
          </w:p>
          <w:p w14:paraId="676D421B" w14:textId="77777777" w:rsidR="00E90106" w:rsidRPr="00F953E3" w:rsidRDefault="00E90106" w:rsidP="001C75D4">
            <w:pPr>
              <w:pStyle w:val="TableBullet"/>
              <w:spacing w:before="60" w:after="60"/>
              <w:rPr>
                <w:lang w:val="en-CA"/>
              </w:rPr>
            </w:pPr>
            <w:r w:rsidRPr="00F953E3">
              <w:rPr>
                <w:lang w:val="en-CA"/>
              </w:rPr>
              <w:t>RCD: 12m×12m cells</w:t>
            </w:r>
          </w:p>
          <w:p w14:paraId="658DEB69" w14:textId="77777777" w:rsidR="00E90106" w:rsidRPr="00F953E3" w:rsidRDefault="00E90106" w:rsidP="001C75D4">
            <w:pPr>
              <w:pStyle w:val="TableBullet"/>
              <w:spacing w:before="60" w:after="60"/>
              <w:rPr>
                <w:lang w:val="en-CA"/>
              </w:rPr>
            </w:pPr>
            <w:r w:rsidRPr="00F953E3">
              <w:rPr>
                <w:lang w:val="en-CA"/>
              </w:rPr>
              <w:t>Along NFRC, SFRC, Lower Rose Creek and other principal streams: 25m×25m cells</w:t>
            </w:r>
          </w:p>
          <w:p w14:paraId="108D00AD" w14:textId="77777777" w:rsidR="00E90106" w:rsidRPr="00F953E3" w:rsidRDefault="00E90106" w:rsidP="001C75D4">
            <w:pPr>
              <w:pStyle w:val="TableBody"/>
              <w:spacing w:before="60" w:after="60"/>
              <w:rPr>
                <w:lang w:val="en-CA"/>
              </w:rPr>
            </w:pPr>
            <w:r w:rsidRPr="00F953E3">
              <w:rPr>
                <w:lang w:val="en-CA"/>
              </w:rPr>
              <w:t>In the author’s opinion, the proposed cell sizes appear to be adequately refined for the simulation of hydraulic conditions (groundwater flow).</w:t>
            </w:r>
          </w:p>
          <w:p w14:paraId="0C5FA50C" w14:textId="77777777" w:rsidR="00E90106" w:rsidRPr="00F953E3" w:rsidRDefault="00E90106" w:rsidP="001C75D4">
            <w:pPr>
              <w:pStyle w:val="TableBody"/>
              <w:spacing w:before="60" w:after="60"/>
              <w:rPr>
                <w:lang w:val="en-CA"/>
              </w:rPr>
            </w:pPr>
            <w:r w:rsidRPr="00F953E3">
              <w:rPr>
                <w:lang w:val="en-CA"/>
              </w:rPr>
              <w:t xml:space="preserve">However, as mentioned in earlier reviews, the author prefers the telescopic modeling approach in which a coarser regional model is initially used to develop a regional groundwater flow field and </w:t>
            </w:r>
            <w:proofErr w:type="gramStart"/>
            <w:r w:rsidRPr="00F953E3">
              <w:rPr>
                <w:lang w:val="en-CA"/>
              </w:rPr>
              <w:t>more detailed sub-models</w:t>
            </w:r>
            <w:proofErr w:type="gramEnd"/>
            <w:r w:rsidRPr="00F953E3">
              <w:rPr>
                <w:lang w:val="en-CA"/>
              </w:rPr>
              <w:t xml:space="preserve"> </w:t>
            </w:r>
            <w:r w:rsidRPr="00F953E3">
              <w:rPr>
                <w:lang w:val="en-CA"/>
              </w:rPr>
              <w:lastRenderedPageBreak/>
              <w:t>are subsequently developed for specific areas of concern, e.g. the NFRC area or the RCAA. This approach provides more flexibility in model setup (cell grid spacing and layering) and typically results in a more</w:t>
            </w:r>
            <w:r>
              <w:rPr>
                <w:lang w:val="en-CA"/>
              </w:rPr>
              <w:t xml:space="preserve"> </w:t>
            </w:r>
            <w:r w:rsidRPr="00F953E3">
              <w:rPr>
                <w:lang w:val="en-CA"/>
              </w:rPr>
              <w:t>transparent and efficient numerical model.</w:t>
            </w:r>
          </w:p>
          <w:p w14:paraId="19ADCE67" w14:textId="7B397DD1" w:rsidR="00E90106" w:rsidRPr="00F953E3" w:rsidRDefault="00E90106" w:rsidP="001C75D4">
            <w:pPr>
              <w:pStyle w:val="TableBody"/>
              <w:spacing w:before="60" w:after="60"/>
              <w:rPr>
                <w:lang w:val="en-CA"/>
              </w:rPr>
            </w:pPr>
            <w:r w:rsidRPr="00F953E3">
              <w:rPr>
                <w:lang w:val="en-CA"/>
              </w:rPr>
              <w:t xml:space="preserve">During the presentation CH2M Hill pointed out </w:t>
            </w:r>
            <w:proofErr w:type="gramStart"/>
            <w:r w:rsidRPr="00F953E3">
              <w:rPr>
                <w:lang w:val="en-CA"/>
              </w:rPr>
              <w:t>that</w:t>
            </w:r>
            <w:proofErr w:type="gramEnd"/>
            <w:r w:rsidRPr="00F953E3">
              <w:rPr>
                <w:lang w:val="en-CA"/>
              </w:rPr>
              <w:t xml:space="preserve"> numerical difficulties were</w:t>
            </w:r>
            <w:r>
              <w:rPr>
                <w:lang w:val="en-CA"/>
              </w:rPr>
              <w:t xml:space="preserve"> </w:t>
            </w:r>
            <w:r w:rsidRPr="00F953E3">
              <w:rPr>
                <w:lang w:val="en-CA"/>
              </w:rPr>
              <w:t>encountered with the new USG MODFLOW package and that the assistance of the</w:t>
            </w:r>
            <w:r>
              <w:rPr>
                <w:lang w:val="en-CA"/>
              </w:rPr>
              <w:t xml:space="preserve"> </w:t>
            </w:r>
            <w:r w:rsidRPr="00F953E3">
              <w:rPr>
                <w:lang w:val="en-CA"/>
              </w:rPr>
              <w:t>original programmer of the USG package was sought. In the author’s opinion, there is</w:t>
            </w:r>
            <w:r>
              <w:rPr>
                <w:lang w:val="en-CA"/>
              </w:rPr>
              <w:t xml:space="preserve"> </w:t>
            </w:r>
            <w:r w:rsidRPr="00F953E3">
              <w:rPr>
                <w:lang w:val="en-CA"/>
              </w:rPr>
              <w:t xml:space="preserve">significant risk that the modeling work could </w:t>
            </w:r>
            <w:proofErr w:type="gramStart"/>
            <w:r w:rsidRPr="00F953E3">
              <w:rPr>
                <w:lang w:val="en-CA"/>
              </w:rPr>
              <w:t>get</w:t>
            </w:r>
            <w:proofErr w:type="gramEnd"/>
            <w:r w:rsidRPr="00F953E3">
              <w:rPr>
                <w:lang w:val="en-CA"/>
              </w:rPr>
              <w:t xml:space="preserve"> delayed due to numerical issues when</w:t>
            </w:r>
            <w:r>
              <w:rPr>
                <w:lang w:val="en-CA"/>
              </w:rPr>
              <w:t xml:space="preserve"> </w:t>
            </w:r>
            <w:r w:rsidRPr="00F953E3">
              <w:rPr>
                <w:lang w:val="en-CA"/>
              </w:rPr>
              <w:t xml:space="preserve">applying this new USG code to this large regional model. Again, it </w:t>
            </w:r>
            <w:proofErr w:type="gramStart"/>
            <w:r w:rsidRPr="00F953E3">
              <w:rPr>
                <w:lang w:val="en-CA"/>
              </w:rPr>
              <w:t>is recommended</w:t>
            </w:r>
            <w:proofErr w:type="gramEnd"/>
            <w:r w:rsidRPr="00F953E3">
              <w:rPr>
                <w:lang w:val="en-CA"/>
              </w:rPr>
              <w:t xml:space="preserve"> that</w:t>
            </w:r>
            <w:r>
              <w:rPr>
                <w:lang w:val="en-CA"/>
              </w:rPr>
              <w:t xml:space="preserve"> </w:t>
            </w:r>
            <w:r w:rsidRPr="00F953E3">
              <w:rPr>
                <w:lang w:val="en-CA"/>
              </w:rPr>
              <w:t>stand-alone subarea models be developed which do not require the use of the USG</w:t>
            </w:r>
            <w:r>
              <w:rPr>
                <w:lang w:val="en-CA"/>
              </w:rPr>
              <w:t xml:space="preserve"> </w:t>
            </w:r>
            <w:r w:rsidRPr="00F953E3">
              <w:rPr>
                <w:lang w:val="en-CA"/>
              </w:rPr>
              <w:t>package.</w:t>
            </w:r>
          </w:p>
        </w:tc>
        <w:tc>
          <w:tcPr>
            <w:tcW w:w="2095" w:type="pct"/>
          </w:tcPr>
          <w:p w14:paraId="3BD3F778" w14:textId="016DDF7D" w:rsidR="00E90106" w:rsidRPr="00F953E3" w:rsidRDefault="00E90106" w:rsidP="001C75D4">
            <w:pPr>
              <w:pStyle w:val="TableBody"/>
              <w:spacing w:before="60" w:after="60"/>
              <w:rPr>
                <w:lang w:val="en-CA"/>
              </w:rPr>
            </w:pPr>
            <w:r w:rsidRPr="00F953E3">
              <w:rPr>
                <w:lang w:val="en-CA"/>
              </w:rPr>
              <w:lastRenderedPageBreak/>
              <w:t xml:space="preserve">The groundwater modelling team opted to use the MODFLOW-USG modelling platform over the subarea modelling approach because it provides </w:t>
            </w:r>
            <w:r w:rsidR="00C9578C" w:rsidRPr="00F953E3">
              <w:rPr>
                <w:lang w:val="en-CA"/>
              </w:rPr>
              <w:t>flexibility</w:t>
            </w:r>
            <w:r w:rsidRPr="00F953E3">
              <w:rPr>
                <w:lang w:val="en-CA"/>
              </w:rPr>
              <w:t xml:space="preserve"> for future model </w:t>
            </w:r>
            <w:proofErr w:type="gramStart"/>
            <w:r w:rsidRPr="00F953E3">
              <w:rPr>
                <w:lang w:val="en-CA"/>
              </w:rPr>
              <w:t>refinement which is much more difficult</w:t>
            </w:r>
            <w:proofErr w:type="gramEnd"/>
            <w:r w:rsidRPr="00F953E3">
              <w:rPr>
                <w:lang w:val="en-CA"/>
              </w:rPr>
              <w:t xml:space="preserve"> and time consuming to achieve with local or “subarea” models. MODFLOW-USG allows both </w:t>
            </w:r>
            <w:proofErr w:type="spellStart"/>
            <w:r w:rsidRPr="00F953E3">
              <w:rPr>
                <w:lang w:val="en-CA"/>
              </w:rPr>
              <w:t>subgridding</w:t>
            </w:r>
            <w:proofErr w:type="spellEnd"/>
            <w:r w:rsidRPr="00F953E3">
              <w:rPr>
                <w:lang w:val="en-CA"/>
              </w:rPr>
              <w:t xml:space="preserve"> and </w:t>
            </w:r>
            <w:proofErr w:type="spellStart"/>
            <w:r w:rsidRPr="00F953E3">
              <w:rPr>
                <w:lang w:val="en-CA"/>
              </w:rPr>
              <w:t>sublayering</w:t>
            </w:r>
            <w:proofErr w:type="spellEnd"/>
            <w:r w:rsidRPr="00F953E3">
              <w:rPr>
                <w:lang w:val="en-CA"/>
              </w:rPr>
              <w:t xml:space="preserve"> in any portion of interest in the model grid and eliminates the need to define and transfer boundary conditions between the parent and local subarea models. For instance, if the model </w:t>
            </w:r>
            <w:proofErr w:type="gramStart"/>
            <w:r w:rsidRPr="00F953E3">
              <w:rPr>
                <w:lang w:val="en-CA"/>
              </w:rPr>
              <w:t>is used</w:t>
            </w:r>
            <w:proofErr w:type="gramEnd"/>
            <w:r w:rsidRPr="00F953E3">
              <w:rPr>
                <w:lang w:val="en-CA"/>
              </w:rPr>
              <w:t xml:space="preserve"> to support the design of an SIS or seepage collection pond at the site, the existing transient groundwater flow model grid can be refined spatially by adding additional elements, and refined vertically by adding additional layers, to whatever scale the designer deems </w:t>
            </w:r>
            <w:r w:rsidRPr="00F953E3">
              <w:rPr>
                <w:lang w:val="en-CA"/>
              </w:rPr>
              <w:lastRenderedPageBreak/>
              <w:t xml:space="preserve">necessary. The refined model will then automatically integrate surrounding boundary heads and fluxes into the refined areas to support design efforts. Initial numerical challenges applying MODFLOW-USG </w:t>
            </w:r>
            <w:proofErr w:type="gramStart"/>
            <w:r w:rsidRPr="00F953E3">
              <w:rPr>
                <w:lang w:val="en-CA"/>
              </w:rPr>
              <w:t>were solved</w:t>
            </w:r>
            <w:proofErr w:type="gramEnd"/>
            <w:r w:rsidRPr="00F953E3">
              <w:rPr>
                <w:lang w:val="en-CA"/>
              </w:rPr>
              <w:t xml:space="preserve"> through consultation with the model developer and the resulting current transient groundwater flow model provides effective analysis to support the project.</w:t>
            </w:r>
          </w:p>
        </w:tc>
      </w:tr>
      <w:tr w:rsidR="00C84FB5" w:rsidRPr="00F953E3" w14:paraId="2D1422A7" w14:textId="77777777" w:rsidTr="001C75D4">
        <w:tc>
          <w:tcPr>
            <w:tcW w:w="304" w:type="pct"/>
          </w:tcPr>
          <w:p w14:paraId="3E7CDA94" w14:textId="77FC30EE" w:rsidR="00C84FB5" w:rsidRPr="00F953E3" w:rsidRDefault="00C84FB5" w:rsidP="001C75D4">
            <w:pPr>
              <w:pStyle w:val="TableBody"/>
              <w:spacing w:before="60" w:after="60"/>
              <w:rPr>
                <w:lang w:val="en-CA"/>
              </w:rPr>
            </w:pPr>
          </w:p>
        </w:tc>
        <w:tc>
          <w:tcPr>
            <w:tcW w:w="484" w:type="pct"/>
          </w:tcPr>
          <w:p w14:paraId="56DA2BBE" w14:textId="487CD4CA" w:rsidR="00C84FB5" w:rsidRPr="00F953E3" w:rsidRDefault="00C84FB5" w:rsidP="001C75D4">
            <w:pPr>
              <w:pStyle w:val="TableBody"/>
              <w:spacing w:before="60" w:after="60"/>
              <w:rPr>
                <w:lang w:val="en-CA"/>
              </w:rPr>
            </w:pPr>
          </w:p>
        </w:tc>
        <w:tc>
          <w:tcPr>
            <w:tcW w:w="2117" w:type="pct"/>
          </w:tcPr>
          <w:p w14:paraId="00A7ED40" w14:textId="3C83A150" w:rsidR="00C84FB5" w:rsidRPr="00F953E3" w:rsidRDefault="00C84FB5" w:rsidP="001C75D4">
            <w:pPr>
              <w:pStyle w:val="TableBody"/>
              <w:keepNext/>
              <w:spacing w:before="60" w:after="60"/>
              <w:rPr>
                <w:lang w:val="en-CA"/>
              </w:rPr>
            </w:pPr>
            <w:r w:rsidRPr="00F953E3">
              <w:rPr>
                <w:lang w:val="en-CA"/>
              </w:rPr>
              <w:t>Slide 33 provided an overview of the planned groundwater flow modeling activities for</w:t>
            </w:r>
            <w:r>
              <w:rPr>
                <w:lang w:val="en-CA"/>
              </w:rPr>
              <w:t xml:space="preserve"> </w:t>
            </w:r>
            <w:r w:rsidRPr="00F953E3">
              <w:rPr>
                <w:lang w:val="en-CA"/>
              </w:rPr>
              <w:t>FY15, including: FY15, including:</w:t>
            </w:r>
          </w:p>
          <w:p w14:paraId="45457269" w14:textId="4B8E5537" w:rsidR="00C84FB5" w:rsidRPr="00F953E3" w:rsidRDefault="00C84FB5" w:rsidP="001C75D4">
            <w:pPr>
              <w:pStyle w:val="TableBullet"/>
              <w:keepNext/>
              <w:spacing w:before="60" w:after="60"/>
              <w:rPr>
                <w:lang w:val="en-CA"/>
              </w:rPr>
            </w:pPr>
            <w:r w:rsidRPr="00F953E3">
              <w:rPr>
                <w:lang w:val="en-CA"/>
              </w:rPr>
              <w:t>Develop transient GW flow model</w:t>
            </w:r>
          </w:p>
          <w:p w14:paraId="14430EE6" w14:textId="77777777" w:rsidR="00C84FB5" w:rsidRPr="00F953E3" w:rsidRDefault="00C84FB5" w:rsidP="001C75D4">
            <w:pPr>
              <w:pStyle w:val="TableBullet2"/>
              <w:spacing w:before="60" w:after="0"/>
              <w:rPr>
                <w:lang w:val="en-CA"/>
              </w:rPr>
            </w:pPr>
            <w:r w:rsidRPr="00F953E3">
              <w:rPr>
                <w:lang w:val="en-CA"/>
              </w:rPr>
              <w:t>Monthly stress periods</w:t>
            </w:r>
          </w:p>
          <w:p w14:paraId="6B9F49F2" w14:textId="77777777" w:rsidR="00C84FB5" w:rsidRPr="00F953E3" w:rsidRDefault="00C84FB5" w:rsidP="001C75D4">
            <w:pPr>
              <w:pStyle w:val="TableBullet2"/>
              <w:spacing w:before="0" w:after="60"/>
              <w:rPr>
                <w:lang w:val="en-CA"/>
              </w:rPr>
            </w:pPr>
            <w:r w:rsidRPr="00F953E3">
              <w:rPr>
                <w:lang w:val="en-CA"/>
              </w:rPr>
              <w:t xml:space="preserve">Simulation period coincident with </w:t>
            </w:r>
            <w:proofErr w:type="spellStart"/>
            <w:r w:rsidRPr="00F953E3">
              <w:rPr>
                <w:lang w:val="en-CA"/>
              </w:rPr>
              <w:t>GoldSim</w:t>
            </w:r>
            <w:proofErr w:type="spellEnd"/>
          </w:p>
          <w:p w14:paraId="58E4B230" w14:textId="59199E51" w:rsidR="00C84FB5" w:rsidRPr="00F953E3" w:rsidRDefault="00C84FB5" w:rsidP="001C75D4">
            <w:pPr>
              <w:pStyle w:val="TableBullet"/>
              <w:keepNext/>
              <w:spacing w:before="60" w:after="60"/>
              <w:rPr>
                <w:lang w:val="en-CA"/>
              </w:rPr>
            </w:pPr>
            <w:r w:rsidRPr="00F953E3">
              <w:rPr>
                <w:lang w:val="en-CA"/>
              </w:rPr>
              <w:t>Advance SIS designs</w:t>
            </w:r>
          </w:p>
          <w:p w14:paraId="5894BD38" w14:textId="77777777" w:rsidR="00C84FB5" w:rsidRPr="00F953E3" w:rsidRDefault="00C84FB5" w:rsidP="001C75D4">
            <w:pPr>
              <w:pStyle w:val="TableBullet2"/>
              <w:spacing w:before="60" w:after="0"/>
              <w:rPr>
                <w:lang w:val="en-CA"/>
              </w:rPr>
            </w:pPr>
            <w:r w:rsidRPr="00F953E3">
              <w:rPr>
                <w:lang w:val="en-CA"/>
              </w:rPr>
              <w:t>CVD to 90% level</w:t>
            </w:r>
          </w:p>
          <w:p w14:paraId="5D2BE8C1" w14:textId="77777777" w:rsidR="00C84FB5" w:rsidRPr="00F953E3" w:rsidRDefault="00C84FB5" w:rsidP="001C75D4">
            <w:pPr>
              <w:pStyle w:val="TableBullet2"/>
              <w:spacing w:before="0" w:after="0"/>
              <w:rPr>
                <w:lang w:val="en-CA"/>
              </w:rPr>
            </w:pPr>
            <w:r w:rsidRPr="00F953E3">
              <w:rPr>
                <w:lang w:val="en-CA"/>
              </w:rPr>
              <w:t>Zone 2 Outwash to 30% level</w:t>
            </w:r>
          </w:p>
          <w:p w14:paraId="788D2507" w14:textId="77777777" w:rsidR="00C84FB5" w:rsidRPr="00F953E3" w:rsidRDefault="00C84FB5" w:rsidP="001C75D4">
            <w:pPr>
              <w:pStyle w:val="TableBullet2"/>
              <w:spacing w:before="0" w:after="60"/>
              <w:rPr>
                <w:lang w:val="en-CA"/>
              </w:rPr>
            </w:pPr>
            <w:r w:rsidRPr="00F953E3">
              <w:rPr>
                <w:lang w:val="en-CA"/>
              </w:rPr>
              <w:t>S-Wells Optimization to 30% level</w:t>
            </w:r>
          </w:p>
          <w:p w14:paraId="79A50BEC" w14:textId="67289AC8" w:rsidR="00C84FB5" w:rsidRPr="00F953E3" w:rsidRDefault="00C84FB5" w:rsidP="001C75D4">
            <w:pPr>
              <w:pStyle w:val="TableBullet"/>
              <w:spacing w:before="60" w:after="60"/>
              <w:rPr>
                <w:lang w:val="en-CA"/>
              </w:rPr>
            </w:pPr>
            <w:r w:rsidRPr="00F953E3">
              <w:rPr>
                <w:lang w:val="en-CA"/>
              </w:rPr>
              <w:t xml:space="preserve">Evaluate subsurface </w:t>
            </w:r>
            <w:proofErr w:type="spellStart"/>
            <w:r w:rsidRPr="00F953E3">
              <w:rPr>
                <w:lang w:val="en-CA"/>
              </w:rPr>
              <w:t>flowpaths</w:t>
            </w:r>
            <w:proofErr w:type="spellEnd"/>
            <w:r w:rsidRPr="00F953E3">
              <w:rPr>
                <w:lang w:val="en-CA"/>
              </w:rPr>
              <w:t xml:space="preserve"> from WRD source areas to NFRC discharge areas (with and w/o stream realignment)</w:t>
            </w:r>
          </w:p>
          <w:p w14:paraId="4BC75F8F" w14:textId="572BFA23" w:rsidR="00C84FB5" w:rsidRPr="00F953E3" w:rsidRDefault="00C84FB5" w:rsidP="001C75D4">
            <w:pPr>
              <w:pStyle w:val="TableBullet"/>
              <w:spacing w:before="60" w:after="60"/>
              <w:rPr>
                <w:lang w:val="en-CA"/>
              </w:rPr>
            </w:pPr>
            <w:r w:rsidRPr="00F953E3">
              <w:rPr>
                <w:lang w:val="en-CA"/>
              </w:rPr>
              <w:t>Evaluate cover effectiveness</w:t>
            </w:r>
          </w:p>
          <w:p w14:paraId="3AA9D07C" w14:textId="422C409C" w:rsidR="00C84FB5" w:rsidRPr="00F953E3" w:rsidRDefault="00C84FB5" w:rsidP="001C75D4">
            <w:pPr>
              <w:pStyle w:val="TableBullet"/>
              <w:spacing w:before="60" w:after="60"/>
              <w:rPr>
                <w:lang w:val="en-CA"/>
              </w:rPr>
            </w:pPr>
            <w:r w:rsidRPr="00F953E3">
              <w:rPr>
                <w:lang w:val="en-CA"/>
              </w:rPr>
              <w:t>Evaluate lining of new stream diversions (NFRC &amp; SFRC)</w:t>
            </w:r>
          </w:p>
          <w:p w14:paraId="1FAFEF3A" w14:textId="331D1367" w:rsidR="00C84FB5" w:rsidRPr="00F953E3" w:rsidRDefault="00C84FB5" w:rsidP="001C75D4">
            <w:pPr>
              <w:pStyle w:val="TableBullet"/>
              <w:spacing w:before="60" w:after="60"/>
              <w:rPr>
                <w:lang w:val="en-CA"/>
              </w:rPr>
            </w:pPr>
            <w:r w:rsidRPr="00F953E3">
              <w:rPr>
                <w:lang w:val="en-CA"/>
              </w:rPr>
              <w:t xml:space="preserve">Evaluate constructability and performance of low-permeability </w:t>
            </w:r>
            <w:proofErr w:type="spellStart"/>
            <w:r w:rsidRPr="00F953E3">
              <w:rPr>
                <w:lang w:val="en-CA"/>
              </w:rPr>
              <w:t>cutoff</w:t>
            </w:r>
            <w:proofErr w:type="spellEnd"/>
            <w:r w:rsidRPr="00F953E3">
              <w:rPr>
                <w:lang w:val="en-CA"/>
              </w:rPr>
              <w:t xml:space="preserve"> walls</w:t>
            </w:r>
          </w:p>
          <w:p w14:paraId="1981A119" w14:textId="75963EF3" w:rsidR="00C84FB5" w:rsidRPr="00F953E3" w:rsidRDefault="00C84FB5" w:rsidP="001C75D4">
            <w:pPr>
              <w:pStyle w:val="TableBody"/>
              <w:spacing w:before="60" w:after="60"/>
              <w:rPr>
                <w:lang w:val="en-CA"/>
              </w:rPr>
            </w:pPr>
            <w:r w:rsidRPr="00F953E3">
              <w:rPr>
                <w:lang w:val="en-CA"/>
              </w:rPr>
              <w:t>The author generally supports these planned modeling activities for FY15. The</w:t>
            </w:r>
            <w:r>
              <w:rPr>
                <w:lang w:val="en-CA"/>
              </w:rPr>
              <w:t xml:space="preserve"> </w:t>
            </w:r>
            <w:r w:rsidRPr="00F953E3">
              <w:rPr>
                <w:lang w:val="en-CA"/>
              </w:rPr>
              <w:t xml:space="preserve">development of a transient flow model using monthly time steps </w:t>
            </w:r>
            <w:proofErr w:type="gramStart"/>
            <w:r w:rsidRPr="00F953E3">
              <w:rPr>
                <w:lang w:val="en-CA"/>
              </w:rPr>
              <w:t>is considered</w:t>
            </w:r>
            <w:proofErr w:type="gramEnd"/>
            <w:r w:rsidRPr="00F953E3">
              <w:rPr>
                <w:lang w:val="en-CA"/>
              </w:rPr>
              <w:t xml:space="preserve"> an</w:t>
            </w:r>
            <w:r>
              <w:rPr>
                <w:lang w:val="en-CA"/>
              </w:rPr>
              <w:t xml:space="preserve"> </w:t>
            </w:r>
            <w:r w:rsidRPr="00F953E3">
              <w:rPr>
                <w:lang w:val="en-CA"/>
              </w:rPr>
              <w:t>important and necessary improvement to the groundwater flow model. The groundwater</w:t>
            </w:r>
            <w:r>
              <w:rPr>
                <w:lang w:val="en-CA"/>
              </w:rPr>
              <w:t xml:space="preserve"> </w:t>
            </w:r>
            <w:r w:rsidRPr="00F953E3">
              <w:rPr>
                <w:lang w:val="en-CA"/>
              </w:rPr>
              <w:t xml:space="preserve">flow system at Faro </w:t>
            </w:r>
            <w:proofErr w:type="gramStart"/>
            <w:r w:rsidRPr="00F953E3">
              <w:rPr>
                <w:lang w:val="en-CA"/>
              </w:rPr>
              <w:t>is significantly influenced</w:t>
            </w:r>
            <w:proofErr w:type="gramEnd"/>
            <w:r w:rsidRPr="00F953E3">
              <w:rPr>
                <w:lang w:val="en-CA"/>
              </w:rPr>
              <w:t xml:space="preserve"> by seasonal runoff, specifically high</w:t>
            </w:r>
            <w:r>
              <w:rPr>
                <w:lang w:val="en-CA"/>
              </w:rPr>
              <w:t xml:space="preserve"> </w:t>
            </w:r>
            <w:r w:rsidRPr="00F953E3">
              <w:rPr>
                <w:lang w:val="en-CA"/>
              </w:rPr>
              <w:t>groundwater flow during spring runoff and late fall and recession flow during the cold</w:t>
            </w:r>
            <w:r>
              <w:rPr>
                <w:lang w:val="en-CA"/>
              </w:rPr>
              <w:t xml:space="preserve"> </w:t>
            </w:r>
            <w:r w:rsidRPr="00F953E3">
              <w:rPr>
                <w:lang w:val="en-CA"/>
              </w:rPr>
              <w:t>winter period. These seasonal runoff patterns cause significant variations in seepage rates</w:t>
            </w:r>
            <w:r>
              <w:rPr>
                <w:lang w:val="en-CA"/>
              </w:rPr>
              <w:t xml:space="preserve"> </w:t>
            </w:r>
            <w:r w:rsidRPr="00F953E3">
              <w:rPr>
                <w:lang w:val="en-CA"/>
              </w:rPr>
              <w:t xml:space="preserve">from mine waste units and flow in receiving groundwater and surface water and </w:t>
            </w:r>
            <w:r w:rsidRPr="00F953E3">
              <w:rPr>
                <w:lang w:val="en-CA"/>
              </w:rPr>
              <w:lastRenderedPageBreak/>
              <w:t>need to</w:t>
            </w:r>
            <w:r>
              <w:rPr>
                <w:lang w:val="en-CA"/>
              </w:rPr>
              <w:t xml:space="preserve"> </w:t>
            </w:r>
            <w:r w:rsidRPr="00F953E3">
              <w:rPr>
                <w:lang w:val="en-CA"/>
              </w:rPr>
              <w:t>be considered in the design of seepage interception systems in the various sub-areas</w:t>
            </w:r>
            <w:r>
              <w:rPr>
                <w:lang w:val="en-CA"/>
              </w:rPr>
              <w:t xml:space="preserve"> </w:t>
            </w:r>
            <w:r w:rsidRPr="00F953E3">
              <w:rPr>
                <w:lang w:val="en-CA"/>
              </w:rPr>
              <w:t xml:space="preserve">(CVD, Zone 2 Outwash, </w:t>
            </w:r>
            <w:proofErr w:type="gramStart"/>
            <w:r w:rsidRPr="00F953E3">
              <w:rPr>
                <w:lang w:val="en-CA"/>
              </w:rPr>
              <w:t>S</w:t>
            </w:r>
            <w:proofErr w:type="gramEnd"/>
            <w:r w:rsidRPr="00F953E3">
              <w:rPr>
                <w:lang w:val="en-CA"/>
              </w:rPr>
              <w:t>-Wells).</w:t>
            </w:r>
          </w:p>
          <w:p w14:paraId="163412DF" w14:textId="03422D0C" w:rsidR="00C84FB5" w:rsidRPr="00F953E3" w:rsidRDefault="00C84FB5" w:rsidP="001C75D4">
            <w:pPr>
              <w:pStyle w:val="TableBody"/>
              <w:spacing w:before="60" w:after="60"/>
              <w:rPr>
                <w:lang w:val="en-CA"/>
              </w:rPr>
            </w:pPr>
            <w:r w:rsidRPr="00F953E3">
              <w:rPr>
                <w:lang w:val="en-CA"/>
              </w:rPr>
              <w:t>The author noted that CH2M Hill is planning to complete SIS designs for the Zone 2</w:t>
            </w:r>
            <w:r>
              <w:rPr>
                <w:lang w:val="en-CA"/>
              </w:rPr>
              <w:t xml:space="preserve"> </w:t>
            </w:r>
            <w:r w:rsidRPr="00F953E3">
              <w:rPr>
                <w:lang w:val="en-CA"/>
              </w:rPr>
              <w:t xml:space="preserve">Outwash area and the S-Wells area of the NFRC reach. These areas </w:t>
            </w:r>
            <w:proofErr w:type="gramStart"/>
            <w:r w:rsidRPr="00F953E3">
              <w:rPr>
                <w:lang w:val="en-CA"/>
              </w:rPr>
              <w:t>had previously been</w:t>
            </w:r>
            <w:r>
              <w:rPr>
                <w:lang w:val="en-CA"/>
              </w:rPr>
              <w:t xml:space="preserve"> </w:t>
            </w:r>
            <w:r w:rsidRPr="00F953E3">
              <w:rPr>
                <w:lang w:val="en-CA"/>
              </w:rPr>
              <w:t>identified</w:t>
            </w:r>
            <w:proofErr w:type="gramEnd"/>
            <w:r w:rsidRPr="00F953E3">
              <w:rPr>
                <w:lang w:val="en-CA"/>
              </w:rPr>
              <w:t xml:space="preserve"> as high and moderate priority areas by the author for seepage interception,</w:t>
            </w:r>
            <w:r>
              <w:rPr>
                <w:lang w:val="en-CA"/>
              </w:rPr>
              <w:t xml:space="preserve"> </w:t>
            </w:r>
            <w:r w:rsidRPr="00F953E3">
              <w:rPr>
                <w:lang w:val="en-CA"/>
              </w:rPr>
              <w:t>respectively.</w:t>
            </w:r>
          </w:p>
          <w:p w14:paraId="66C4B17A" w14:textId="77777777" w:rsidR="00C84FB5" w:rsidRPr="00F953E3" w:rsidRDefault="00C84FB5" w:rsidP="001C75D4">
            <w:pPr>
              <w:pStyle w:val="TableBody"/>
              <w:spacing w:before="60" w:after="60"/>
              <w:rPr>
                <w:lang w:val="en-CA"/>
              </w:rPr>
            </w:pPr>
            <w:r w:rsidRPr="00F953E3">
              <w:rPr>
                <w:lang w:val="en-CA"/>
              </w:rPr>
              <w:t>However, recent monitoring and hydrogeological studies in the NFRC reach have shown that recent increases in zinc concentrations in the NFRC are not caused by seepage from the Zone 2 outwash area or the reach along the S-Cluster SIS, but instead by (potentially perched) seepage from the Intermediate Dump which reaches the NFRC under the rock drain.</w:t>
            </w:r>
          </w:p>
          <w:p w14:paraId="12ED2C62" w14:textId="1EEDF11F" w:rsidR="00C84FB5" w:rsidRPr="00F953E3" w:rsidRDefault="00C84FB5" w:rsidP="001C75D4">
            <w:pPr>
              <w:pStyle w:val="TableBody"/>
              <w:spacing w:before="60" w:after="60"/>
              <w:rPr>
                <w:lang w:val="en-CA"/>
              </w:rPr>
            </w:pPr>
            <w:r w:rsidRPr="00F953E3">
              <w:rPr>
                <w:lang w:val="en-CA"/>
              </w:rPr>
              <w:t>In the author’s opinion, design of a seepage interception system along the reach of the</w:t>
            </w:r>
            <w:r>
              <w:rPr>
                <w:lang w:val="en-CA"/>
              </w:rPr>
              <w:t xml:space="preserve"> </w:t>
            </w:r>
            <w:r w:rsidRPr="00F953E3">
              <w:rPr>
                <w:lang w:val="en-CA"/>
              </w:rPr>
              <w:t>rock drain should have priority over an improved design of the S-cluster SIS or a new</w:t>
            </w:r>
            <w:r>
              <w:rPr>
                <w:lang w:val="en-CA"/>
              </w:rPr>
              <w:t xml:space="preserve"> </w:t>
            </w:r>
            <w:r w:rsidRPr="00F953E3">
              <w:rPr>
                <w:lang w:val="en-CA"/>
              </w:rPr>
              <w:t>design in the Zone 2 outwash area.</w:t>
            </w:r>
          </w:p>
        </w:tc>
        <w:tc>
          <w:tcPr>
            <w:tcW w:w="2095" w:type="pct"/>
          </w:tcPr>
          <w:p w14:paraId="53ACF3DC" w14:textId="0B3B8BFE" w:rsidR="00C84FB5" w:rsidRPr="00F953E3" w:rsidRDefault="00C84FB5" w:rsidP="001C75D4">
            <w:pPr>
              <w:pStyle w:val="TableBody"/>
              <w:spacing w:before="60" w:after="60"/>
              <w:rPr>
                <w:lang w:val="en-CA"/>
              </w:rPr>
            </w:pPr>
            <w:r w:rsidRPr="00F953E3">
              <w:rPr>
                <w:lang w:val="en-CA"/>
              </w:rPr>
              <w:lastRenderedPageBreak/>
              <w:t xml:space="preserve">As discussed above, the transient groundwater flow model of the FMC </w:t>
            </w:r>
            <w:r w:rsidR="00E27714">
              <w:rPr>
                <w:lang w:val="en-CA"/>
              </w:rPr>
              <w:t>was</w:t>
            </w:r>
            <w:r w:rsidRPr="00F953E3">
              <w:rPr>
                <w:lang w:val="en-CA"/>
              </w:rPr>
              <w:t xml:space="preserve"> developed and calibrated. However</w:t>
            </w:r>
            <w:r w:rsidR="00E27714">
              <w:rPr>
                <w:lang w:val="en-CA"/>
              </w:rPr>
              <w:t>,</w:t>
            </w:r>
            <w:r w:rsidRPr="00F953E3">
              <w:rPr>
                <w:lang w:val="en-CA"/>
              </w:rPr>
              <w:t xml:space="preserve"> the scope of the current project changed to focus solely on the design of the NFRC re-alignment and associated water management strategies. Under the current scope, the advancement of detailed SIS designs </w:t>
            </w:r>
            <w:proofErr w:type="gramStart"/>
            <w:r w:rsidRPr="00F953E3">
              <w:rPr>
                <w:lang w:val="en-CA"/>
              </w:rPr>
              <w:t>was deemed</w:t>
            </w:r>
            <w:proofErr w:type="gramEnd"/>
            <w:r w:rsidRPr="00F953E3">
              <w:rPr>
                <w:lang w:val="en-CA"/>
              </w:rPr>
              <w:t xml:space="preserve"> lower priority and was not completed in FY2015. This is also true for cover effectiveness evaluations and this analysis </w:t>
            </w:r>
            <w:proofErr w:type="gramStart"/>
            <w:r w:rsidRPr="00F953E3">
              <w:rPr>
                <w:lang w:val="en-CA"/>
              </w:rPr>
              <w:t>was also</w:t>
            </w:r>
            <w:proofErr w:type="gramEnd"/>
            <w:r w:rsidRPr="00F953E3">
              <w:rPr>
                <w:lang w:val="en-CA"/>
              </w:rPr>
              <w:t xml:space="preserve"> not completed. </w:t>
            </w:r>
          </w:p>
        </w:tc>
      </w:tr>
      <w:tr w:rsidR="00E90106" w:rsidRPr="00F953E3" w14:paraId="7A3F29B9" w14:textId="77777777" w:rsidTr="001C75D4">
        <w:tc>
          <w:tcPr>
            <w:tcW w:w="304" w:type="pct"/>
          </w:tcPr>
          <w:p w14:paraId="2624CFBC" w14:textId="77777777" w:rsidR="00E90106" w:rsidRPr="00F953E3" w:rsidRDefault="00E90106" w:rsidP="001C75D4">
            <w:pPr>
              <w:pStyle w:val="TableBody"/>
              <w:spacing w:before="60" w:after="60"/>
              <w:rPr>
                <w:lang w:val="en-CA"/>
              </w:rPr>
            </w:pPr>
          </w:p>
        </w:tc>
        <w:tc>
          <w:tcPr>
            <w:tcW w:w="484" w:type="pct"/>
          </w:tcPr>
          <w:p w14:paraId="6D423670" w14:textId="77777777" w:rsidR="00E90106" w:rsidRPr="00F953E3" w:rsidRDefault="00E90106" w:rsidP="001C75D4">
            <w:pPr>
              <w:pStyle w:val="TableBody"/>
              <w:spacing w:before="60" w:after="60"/>
              <w:rPr>
                <w:lang w:val="en-CA"/>
              </w:rPr>
            </w:pPr>
          </w:p>
        </w:tc>
        <w:tc>
          <w:tcPr>
            <w:tcW w:w="2117" w:type="pct"/>
          </w:tcPr>
          <w:p w14:paraId="1060F618" w14:textId="3380FA1D" w:rsidR="00E90106" w:rsidRPr="00F953E3" w:rsidRDefault="00E90106" w:rsidP="001C75D4">
            <w:pPr>
              <w:pStyle w:val="TableBody"/>
              <w:keepLines/>
              <w:spacing w:before="60" w:after="60"/>
              <w:rPr>
                <w:lang w:val="en-CA"/>
              </w:rPr>
            </w:pPr>
            <w:r w:rsidRPr="00F953E3">
              <w:rPr>
                <w:lang w:val="en-CA"/>
              </w:rPr>
              <w:t xml:space="preserve">The author also supports an evaluation of subsurface </w:t>
            </w:r>
            <w:proofErr w:type="spellStart"/>
            <w:r w:rsidRPr="00F953E3">
              <w:rPr>
                <w:lang w:val="en-CA"/>
              </w:rPr>
              <w:t>flowpaths</w:t>
            </w:r>
            <w:proofErr w:type="spellEnd"/>
            <w:r w:rsidRPr="00F953E3">
              <w:rPr>
                <w:lang w:val="en-CA"/>
              </w:rPr>
              <w:t xml:space="preserve"> from WRD source areas</w:t>
            </w:r>
            <w:r>
              <w:rPr>
                <w:lang w:val="en-CA"/>
              </w:rPr>
              <w:t xml:space="preserve"> </w:t>
            </w:r>
            <w:r w:rsidRPr="00F953E3">
              <w:rPr>
                <w:lang w:val="en-CA"/>
              </w:rPr>
              <w:t xml:space="preserve">to NFRC discharge areas (with and w/o stream realignment). However, no details </w:t>
            </w:r>
            <w:proofErr w:type="gramStart"/>
            <w:r w:rsidRPr="00F953E3">
              <w:rPr>
                <w:lang w:val="en-CA"/>
              </w:rPr>
              <w:t>were</w:t>
            </w:r>
            <w:r>
              <w:rPr>
                <w:lang w:val="en-CA"/>
              </w:rPr>
              <w:t xml:space="preserve"> </w:t>
            </w:r>
            <w:r w:rsidRPr="00F953E3">
              <w:rPr>
                <w:lang w:val="en-CA"/>
              </w:rPr>
              <w:t>provided</w:t>
            </w:r>
            <w:proofErr w:type="gramEnd"/>
            <w:r w:rsidRPr="00F953E3">
              <w:rPr>
                <w:lang w:val="en-CA"/>
              </w:rPr>
              <w:t xml:space="preserve"> for this work task. The author recommends that this modeling work </w:t>
            </w:r>
            <w:proofErr w:type="gramStart"/>
            <w:r w:rsidRPr="00F953E3">
              <w:rPr>
                <w:lang w:val="en-CA"/>
              </w:rPr>
              <w:t>be preceded</w:t>
            </w:r>
            <w:proofErr w:type="gramEnd"/>
            <w:r w:rsidRPr="00F953E3">
              <w:rPr>
                <w:lang w:val="en-CA"/>
              </w:rPr>
              <w:t xml:space="preserve"> by a detailed data review and formal development of a conceptual model of groundwater flow and contaminant transport for the NFRC. Once such a conceptual model has been developed (and reviewed) a numerical model for the NFRC subarea </w:t>
            </w:r>
            <w:proofErr w:type="gramStart"/>
            <w:r w:rsidRPr="00F953E3">
              <w:rPr>
                <w:lang w:val="en-CA"/>
              </w:rPr>
              <w:t>should be developed</w:t>
            </w:r>
            <w:proofErr w:type="gramEnd"/>
            <w:r w:rsidRPr="00F953E3">
              <w:rPr>
                <w:lang w:val="en-CA"/>
              </w:rPr>
              <w:t xml:space="preserve">. This model should then be used to evaluate integrated closure strategies for the NFRC reach (i.e. local SISs, stream realignment, </w:t>
            </w:r>
            <w:proofErr w:type="gramStart"/>
            <w:r w:rsidRPr="00F953E3">
              <w:rPr>
                <w:lang w:val="en-CA"/>
              </w:rPr>
              <w:t>stream bed</w:t>
            </w:r>
            <w:proofErr w:type="gramEnd"/>
            <w:r w:rsidRPr="00F953E3">
              <w:rPr>
                <w:lang w:val="en-CA"/>
              </w:rPr>
              <w:t xml:space="preserve"> lining</w:t>
            </w:r>
            <w:r w:rsidR="001215E0">
              <w:rPr>
                <w:lang w:val="en-CA"/>
              </w:rPr>
              <w:t>,</w:t>
            </w:r>
            <w:r w:rsidRPr="00F953E3">
              <w:rPr>
                <w:lang w:val="en-CA"/>
              </w:rPr>
              <w:t xml:space="preserve"> etc</w:t>
            </w:r>
            <w:r w:rsidR="001215E0">
              <w:rPr>
                <w:lang w:val="en-CA"/>
              </w:rPr>
              <w:t>.</w:t>
            </w:r>
            <w:r w:rsidRPr="00F953E3">
              <w:rPr>
                <w:lang w:val="en-CA"/>
              </w:rPr>
              <w:t>).</w:t>
            </w:r>
          </w:p>
          <w:p w14:paraId="202F4A0B" w14:textId="72CDC218" w:rsidR="00E90106" w:rsidRPr="00F953E3" w:rsidRDefault="00E90106" w:rsidP="001C75D4">
            <w:pPr>
              <w:pStyle w:val="TableBody"/>
              <w:spacing w:before="60" w:after="60"/>
              <w:rPr>
                <w:lang w:val="en-CA"/>
              </w:rPr>
            </w:pPr>
            <w:r w:rsidRPr="00F953E3">
              <w:rPr>
                <w:lang w:val="en-CA"/>
              </w:rPr>
              <w:t>It is recommended that a detailed work plan be developed for analysis and modeling of</w:t>
            </w:r>
            <w:r>
              <w:rPr>
                <w:lang w:val="en-CA"/>
              </w:rPr>
              <w:t xml:space="preserve"> </w:t>
            </w:r>
            <w:r w:rsidRPr="00F953E3">
              <w:rPr>
                <w:lang w:val="en-CA"/>
              </w:rPr>
              <w:t xml:space="preserve">the NFRC </w:t>
            </w:r>
            <w:proofErr w:type="gramStart"/>
            <w:r w:rsidRPr="00F953E3">
              <w:rPr>
                <w:lang w:val="en-CA"/>
              </w:rPr>
              <w:t>reach which integrates data review, conceptual model development</w:t>
            </w:r>
            <w:proofErr w:type="gramEnd"/>
            <w:r w:rsidRPr="00F953E3">
              <w:rPr>
                <w:lang w:val="en-CA"/>
              </w:rPr>
              <w:t xml:space="preserve"> and</w:t>
            </w:r>
            <w:r>
              <w:rPr>
                <w:lang w:val="en-CA"/>
              </w:rPr>
              <w:t xml:space="preserve"> </w:t>
            </w:r>
            <w:r w:rsidRPr="00F953E3">
              <w:rPr>
                <w:lang w:val="en-CA"/>
              </w:rPr>
              <w:t>numerical modeling of closure strategies for this aquifer reach. This work plan should be</w:t>
            </w:r>
            <w:r>
              <w:rPr>
                <w:lang w:val="en-CA"/>
              </w:rPr>
              <w:t xml:space="preserve"> </w:t>
            </w:r>
            <w:r w:rsidRPr="00F953E3">
              <w:rPr>
                <w:lang w:val="en-CA"/>
              </w:rPr>
              <w:t>reviewed by the Technical Advisors of YG-AAM (who are familiar with the NFRC</w:t>
            </w:r>
            <w:r>
              <w:rPr>
                <w:lang w:val="en-CA"/>
              </w:rPr>
              <w:t xml:space="preserve"> </w:t>
            </w:r>
            <w:r w:rsidRPr="00F953E3">
              <w:rPr>
                <w:lang w:val="en-CA"/>
              </w:rPr>
              <w:t>issues) prior to execution of this work.</w:t>
            </w:r>
          </w:p>
        </w:tc>
        <w:tc>
          <w:tcPr>
            <w:tcW w:w="2095" w:type="pct"/>
          </w:tcPr>
          <w:p w14:paraId="51385C71" w14:textId="172979F8" w:rsidR="00E90106" w:rsidRPr="00F953E3" w:rsidRDefault="00E90106" w:rsidP="001C75D4">
            <w:pPr>
              <w:pStyle w:val="TableBody"/>
              <w:spacing w:before="60" w:after="60"/>
              <w:rPr>
                <w:lang w:val="en-CA"/>
              </w:rPr>
            </w:pPr>
            <w:r w:rsidRPr="00F953E3">
              <w:rPr>
                <w:lang w:val="en-CA"/>
              </w:rPr>
              <w:t xml:space="preserve">While a more comprehensive analysis of the flow and transport characteristics of the NFRC system would be </w:t>
            </w:r>
            <w:r w:rsidR="00C9578C" w:rsidRPr="00F953E3">
              <w:rPr>
                <w:lang w:val="en-CA"/>
              </w:rPr>
              <w:t>beneficial</w:t>
            </w:r>
            <w:r w:rsidRPr="00F953E3">
              <w:rPr>
                <w:lang w:val="en-CA"/>
              </w:rPr>
              <w:t xml:space="preserve"> to the overall project, this effort was not scoped or funded in FY2016</w:t>
            </w:r>
            <w:r w:rsidR="00E9041B">
              <w:rPr>
                <w:lang w:val="en-CA"/>
              </w:rPr>
              <w:t>,</w:t>
            </w:r>
            <w:r w:rsidRPr="00F953E3">
              <w:rPr>
                <w:lang w:val="en-CA"/>
              </w:rPr>
              <w:t xml:space="preserve"> and</w:t>
            </w:r>
            <w:r w:rsidR="00E9041B">
              <w:rPr>
                <w:lang w:val="en-CA"/>
              </w:rPr>
              <w:t>,</w:t>
            </w:r>
            <w:r w:rsidRPr="00F953E3">
              <w:rPr>
                <w:lang w:val="en-CA"/>
              </w:rPr>
              <w:t xml:space="preserve"> therefore</w:t>
            </w:r>
            <w:r w:rsidR="00E9041B">
              <w:rPr>
                <w:lang w:val="en-CA"/>
              </w:rPr>
              <w:t>,</w:t>
            </w:r>
            <w:r w:rsidRPr="00F953E3">
              <w:rPr>
                <w:lang w:val="en-CA"/>
              </w:rPr>
              <w:t xml:space="preserve"> was not completed. However</w:t>
            </w:r>
            <w:r w:rsidR="00AC3837">
              <w:rPr>
                <w:lang w:val="en-CA"/>
              </w:rPr>
              <w:t>,</w:t>
            </w:r>
            <w:r w:rsidRPr="00F953E3">
              <w:rPr>
                <w:lang w:val="en-CA"/>
              </w:rPr>
              <w:t xml:space="preserve"> the </w:t>
            </w:r>
            <w:proofErr w:type="spellStart"/>
            <w:r w:rsidRPr="00F953E3">
              <w:rPr>
                <w:lang w:val="en-CA"/>
              </w:rPr>
              <w:t>flowpath</w:t>
            </w:r>
            <w:proofErr w:type="spellEnd"/>
            <w:r w:rsidRPr="00F953E3">
              <w:rPr>
                <w:lang w:val="en-CA"/>
              </w:rPr>
              <w:t xml:space="preserve"> analysis </w:t>
            </w:r>
            <w:proofErr w:type="gramStart"/>
            <w:r w:rsidRPr="00F953E3">
              <w:rPr>
                <w:lang w:val="en-CA"/>
              </w:rPr>
              <w:t xml:space="preserve">was performed and </w:t>
            </w:r>
            <w:r w:rsidR="00AC3837">
              <w:rPr>
                <w:lang w:val="en-CA"/>
              </w:rPr>
              <w:t>used</w:t>
            </w:r>
            <w:r w:rsidR="00AC3837" w:rsidRPr="00F953E3">
              <w:rPr>
                <w:lang w:val="en-CA"/>
              </w:rPr>
              <w:t xml:space="preserve"> </w:t>
            </w:r>
            <w:r w:rsidRPr="00F953E3">
              <w:rPr>
                <w:lang w:val="en-CA"/>
              </w:rPr>
              <w:t>in conjunction with groundwater budgets defined by the flow model to evaluate subsurface pathways and flow rates between WRD source areas and NFRC discharge areas</w:t>
            </w:r>
            <w:proofErr w:type="gramEnd"/>
            <w:r w:rsidRPr="00F953E3">
              <w:rPr>
                <w:lang w:val="en-CA"/>
              </w:rPr>
              <w:t xml:space="preserve">. These efforts </w:t>
            </w:r>
            <w:proofErr w:type="gramStart"/>
            <w:r w:rsidR="00C6644F" w:rsidRPr="00F953E3">
              <w:rPr>
                <w:lang w:val="en-CA"/>
              </w:rPr>
              <w:t>are documented</w:t>
            </w:r>
            <w:proofErr w:type="gramEnd"/>
            <w:r w:rsidRPr="00F953E3">
              <w:rPr>
                <w:lang w:val="en-CA"/>
              </w:rPr>
              <w:t xml:space="preserve"> in </w:t>
            </w:r>
            <w:r w:rsidR="006D736C">
              <w:rPr>
                <w:lang w:val="en-CA"/>
              </w:rPr>
              <w:t xml:space="preserve">Appendix </w:t>
            </w:r>
            <w:r w:rsidR="001667EE">
              <w:rPr>
                <w:lang w:val="en-CA"/>
              </w:rPr>
              <w:t>C</w:t>
            </w:r>
            <w:r w:rsidR="006D736C" w:rsidRPr="00F953E3">
              <w:rPr>
                <w:lang w:val="en-CA"/>
              </w:rPr>
              <w:t xml:space="preserve"> </w:t>
            </w:r>
            <w:r w:rsidR="006D736C">
              <w:rPr>
                <w:lang w:val="en-CA"/>
              </w:rPr>
              <w:t xml:space="preserve">and </w:t>
            </w:r>
            <w:r w:rsidR="001667EE">
              <w:rPr>
                <w:lang w:val="en-CA"/>
              </w:rPr>
              <w:t>D</w:t>
            </w:r>
            <w:r w:rsidR="006D736C">
              <w:rPr>
                <w:lang w:val="en-CA"/>
              </w:rPr>
              <w:t xml:space="preserve"> of </w:t>
            </w:r>
            <w:r w:rsidRPr="00F953E3">
              <w:rPr>
                <w:lang w:val="en-CA"/>
              </w:rPr>
              <w:t>the 2016 NFRC Design Basis Report</w:t>
            </w:r>
            <w:r w:rsidR="007E782E">
              <w:rPr>
                <w:lang w:val="en-CA"/>
              </w:rPr>
              <w:t xml:space="preserve"> (CH2M, March 2016b)</w:t>
            </w:r>
            <w:r w:rsidRPr="00F953E3">
              <w:rPr>
                <w:lang w:val="en-CA"/>
              </w:rPr>
              <w:t>.</w:t>
            </w:r>
          </w:p>
        </w:tc>
      </w:tr>
      <w:tr w:rsidR="00C84FB5" w:rsidRPr="00F953E3" w14:paraId="35AF8E8C" w14:textId="77777777" w:rsidTr="001C75D4">
        <w:tc>
          <w:tcPr>
            <w:tcW w:w="5000" w:type="pct"/>
            <w:gridSpan w:val="4"/>
          </w:tcPr>
          <w:p w14:paraId="78823170" w14:textId="77777777" w:rsidR="00C84FB5" w:rsidRPr="00F953E3" w:rsidRDefault="00C84FB5" w:rsidP="001C75D4">
            <w:pPr>
              <w:pStyle w:val="TableHead-Sub"/>
              <w:spacing w:before="60" w:after="60"/>
              <w:rPr>
                <w:lang w:val="en-CA"/>
              </w:rPr>
            </w:pPr>
            <w:r w:rsidRPr="00F953E3">
              <w:rPr>
                <w:lang w:val="en-CA"/>
              </w:rPr>
              <w:t xml:space="preserve">Geochemical Modeling PowerPoint Presentation </w:t>
            </w:r>
          </w:p>
        </w:tc>
      </w:tr>
      <w:tr w:rsidR="00C84FB5" w:rsidRPr="00F953E3" w14:paraId="3084E77A" w14:textId="77777777" w:rsidTr="001C75D4">
        <w:tc>
          <w:tcPr>
            <w:tcW w:w="5000" w:type="pct"/>
            <w:gridSpan w:val="4"/>
          </w:tcPr>
          <w:p w14:paraId="2AFC6A40" w14:textId="77777777" w:rsidR="00C84FB5" w:rsidRPr="00F953E3" w:rsidRDefault="00C84FB5" w:rsidP="001C75D4">
            <w:pPr>
              <w:pStyle w:val="TableHead-Sub"/>
              <w:spacing w:before="60" w:after="60"/>
              <w:rPr>
                <w:lang w:val="en-CA"/>
              </w:rPr>
            </w:pPr>
            <w:r w:rsidRPr="00F953E3">
              <w:rPr>
                <w:lang w:val="en-CA"/>
              </w:rPr>
              <w:t xml:space="preserve">Reviewer: Dr. Christoph Wels, M.Sc., P. Geo., Principal, Robertson </w:t>
            </w:r>
            <w:proofErr w:type="spellStart"/>
            <w:r w:rsidRPr="00F953E3">
              <w:rPr>
                <w:lang w:val="en-CA"/>
              </w:rPr>
              <w:t>Geoconsultants</w:t>
            </w:r>
            <w:proofErr w:type="spellEnd"/>
            <w:r w:rsidRPr="00F953E3">
              <w:rPr>
                <w:lang w:val="en-CA"/>
              </w:rPr>
              <w:t xml:space="preserve"> Inc.</w:t>
            </w:r>
          </w:p>
        </w:tc>
      </w:tr>
      <w:tr w:rsidR="00C84FB5" w:rsidRPr="00F953E3" w14:paraId="2CA0386B" w14:textId="77777777" w:rsidTr="001C75D4">
        <w:tc>
          <w:tcPr>
            <w:tcW w:w="304" w:type="pct"/>
          </w:tcPr>
          <w:p w14:paraId="75B0FF12" w14:textId="77777777" w:rsidR="00C84FB5" w:rsidRPr="00F953E3" w:rsidRDefault="00C84FB5" w:rsidP="001C75D4">
            <w:pPr>
              <w:pStyle w:val="TableBody"/>
              <w:spacing w:before="60" w:after="60"/>
              <w:rPr>
                <w:lang w:val="en-CA"/>
              </w:rPr>
            </w:pPr>
            <w:r w:rsidRPr="00F953E3">
              <w:rPr>
                <w:lang w:val="en-CA"/>
              </w:rPr>
              <w:t>1</w:t>
            </w:r>
          </w:p>
        </w:tc>
        <w:tc>
          <w:tcPr>
            <w:tcW w:w="484" w:type="pct"/>
          </w:tcPr>
          <w:p w14:paraId="223647E2" w14:textId="731E3E0D" w:rsidR="00C84FB5" w:rsidRPr="00F953E3" w:rsidRDefault="00C84FB5" w:rsidP="001C75D4">
            <w:pPr>
              <w:pStyle w:val="TableBody"/>
              <w:spacing w:before="60" w:after="60"/>
              <w:rPr>
                <w:lang w:val="en-CA"/>
              </w:rPr>
            </w:pPr>
            <w:r w:rsidRPr="00F953E3">
              <w:rPr>
                <w:lang w:val="en-CA"/>
              </w:rPr>
              <w:t>GW beneath Rose Creek Tailings Area (RCTA) (</w:t>
            </w:r>
            <w:r w:rsidR="007E782E">
              <w:rPr>
                <w:lang w:val="en-CA"/>
              </w:rPr>
              <w:t>FY</w:t>
            </w:r>
            <w:r w:rsidRPr="00F953E3">
              <w:rPr>
                <w:lang w:val="en-CA"/>
              </w:rPr>
              <w:t xml:space="preserve">2012, </w:t>
            </w:r>
            <w:r w:rsidRPr="00F953E3">
              <w:rPr>
                <w:lang w:val="en-CA"/>
              </w:rPr>
              <w:lastRenderedPageBreak/>
              <w:t xml:space="preserve">updated </w:t>
            </w:r>
            <w:r w:rsidR="007E782E">
              <w:rPr>
                <w:lang w:val="en-CA"/>
              </w:rPr>
              <w:t>FY</w:t>
            </w:r>
            <w:r w:rsidRPr="00F953E3">
              <w:rPr>
                <w:lang w:val="en-CA"/>
              </w:rPr>
              <w:t xml:space="preserve">2013) </w:t>
            </w:r>
          </w:p>
        </w:tc>
        <w:tc>
          <w:tcPr>
            <w:tcW w:w="2117" w:type="pct"/>
          </w:tcPr>
          <w:p w14:paraId="177063C6" w14:textId="77777777" w:rsidR="00C84FB5" w:rsidRPr="00F953E3" w:rsidRDefault="00C84FB5" w:rsidP="001C75D4">
            <w:pPr>
              <w:pStyle w:val="TableBody"/>
              <w:spacing w:before="60" w:after="60"/>
              <w:rPr>
                <w:lang w:val="en-CA"/>
              </w:rPr>
            </w:pPr>
            <w:r w:rsidRPr="00F953E3">
              <w:rPr>
                <w:lang w:val="en-CA"/>
              </w:rPr>
              <w:lastRenderedPageBreak/>
              <w:t>The presentation on geochemical modeling included four sections:</w:t>
            </w:r>
          </w:p>
          <w:p w14:paraId="4DB05F06" w14:textId="1FB8B1BA" w:rsidR="00C84FB5" w:rsidRPr="00F953E3" w:rsidRDefault="00C84FB5" w:rsidP="001C75D4">
            <w:pPr>
              <w:pStyle w:val="TableBullet"/>
              <w:spacing w:before="60" w:after="0"/>
              <w:rPr>
                <w:lang w:val="en-CA"/>
              </w:rPr>
            </w:pPr>
            <w:r w:rsidRPr="00F953E3">
              <w:rPr>
                <w:lang w:val="en-CA"/>
              </w:rPr>
              <w:t>Faro Pit Lake (</w:t>
            </w:r>
            <w:r w:rsidR="007E782E">
              <w:rPr>
                <w:lang w:val="en-CA"/>
              </w:rPr>
              <w:t>FY</w:t>
            </w:r>
            <w:r w:rsidRPr="00F953E3">
              <w:rPr>
                <w:lang w:val="en-CA"/>
              </w:rPr>
              <w:t>2012)</w:t>
            </w:r>
          </w:p>
          <w:p w14:paraId="023A3696" w14:textId="528FC409" w:rsidR="00C84FB5" w:rsidRPr="00F953E3" w:rsidRDefault="00C84FB5" w:rsidP="001C75D4">
            <w:pPr>
              <w:pStyle w:val="TableBullet"/>
              <w:spacing w:before="0" w:after="0"/>
              <w:rPr>
                <w:lang w:val="en-CA"/>
              </w:rPr>
            </w:pPr>
            <w:r w:rsidRPr="00F953E3">
              <w:rPr>
                <w:lang w:val="en-CA"/>
              </w:rPr>
              <w:t>GW beneath Faro waste rock dumps (WRDs) (</w:t>
            </w:r>
            <w:r w:rsidR="007E782E">
              <w:rPr>
                <w:lang w:val="en-CA"/>
              </w:rPr>
              <w:t>FY</w:t>
            </w:r>
            <w:r w:rsidRPr="00F953E3">
              <w:rPr>
                <w:lang w:val="en-CA"/>
              </w:rPr>
              <w:t>2012, 2013)</w:t>
            </w:r>
          </w:p>
          <w:p w14:paraId="0E4CBDF6" w14:textId="4237982E" w:rsidR="00C84FB5" w:rsidRPr="00F953E3" w:rsidRDefault="00C84FB5" w:rsidP="001C75D4">
            <w:pPr>
              <w:pStyle w:val="TableBullet"/>
              <w:spacing w:before="0" w:after="0"/>
              <w:rPr>
                <w:lang w:val="en-CA"/>
              </w:rPr>
            </w:pPr>
            <w:r w:rsidRPr="00F953E3">
              <w:rPr>
                <w:lang w:val="en-CA"/>
              </w:rPr>
              <w:t>GW beneath Rose Creek Tailings Area (RCTA) (</w:t>
            </w:r>
            <w:r w:rsidR="007E782E">
              <w:rPr>
                <w:lang w:val="en-CA"/>
              </w:rPr>
              <w:t>FY</w:t>
            </w:r>
            <w:r w:rsidRPr="00F953E3">
              <w:rPr>
                <w:lang w:val="en-CA"/>
              </w:rPr>
              <w:t xml:space="preserve">2012, updated </w:t>
            </w:r>
            <w:r w:rsidR="007E782E">
              <w:rPr>
                <w:lang w:val="en-CA"/>
              </w:rPr>
              <w:t>FY</w:t>
            </w:r>
            <w:r w:rsidRPr="00F953E3">
              <w:rPr>
                <w:lang w:val="en-CA"/>
              </w:rPr>
              <w:t>2013)</w:t>
            </w:r>
          </w:p>
          <w:p w14:paraId="312032F4" w14:textId="4FBF5823" w:rsidR="00C84FB5" w:rsidRPr="00F953E3" w:rsidRDefault="00C84FB5" w:rsidP="001C75D4">
            <w:pPr>
              <w:pStyle w:val="TableBullet"/>
              <w:spacing w:before="0" w:after="60"/>
              <w:rPr>
                <w:lang w:val="en-CA"/>
              </w:rPr>
            </w:pPr>
            <w:r w:rsidRPr="00F953E3">
              <w:rPr>
                <w:lang w:val="en-CA"/>
              </w:rPr>
              <w:lastRenderedPageBreak/>
              <w:t>External review (</w:t>
            </w:r>
            <w:r w:rsidR="007E782E">
              <w:rPr>
                <w:lang w:val="en-CA"/>
              </w:rPr>
              <w:t>FY</w:t>
            </w:r>
            <w:r w:rsidRPr="00F953E3">
              <w:rPr>
                <w:lang w:val="en-CA"/>
              </w:rPr>
              <w:t>2014)</w:t>
            </w:r>
          </w:p>
          <w:p w14:paraId="3B4F880B" w14:textId="77777777" w:rsidR="00C84FB5" w:rsidRPr="00F953E3" w:rsidRDefault="00C84FB5" w:rsidP="001C75D4">
            <w:pPr>
              <w:pStyle w:val="TableBody"/>
              <w:spacing w:before="60" w:after="60"/>
              <w:rPr>
                <w:lang w:val="en-CA"/>
              </w:rPr>
            </w:pPr>
            <w:r w:rsidRPr="00F953E3">
              <w:rPr>
                <w:lang w:val="en-CA"/>
              </w:rPr>
              <w:t xml:space="preserve">This review focusses on the geochemical modeling in the RCTA (third bullet), and specifically any updates completed in FY13. </w:t>
            </w:r>
          </w:p>
          <w:p w14:paraId="7522D9D2" w14:textId="77777777" w:rsidR="00C84FB5" w:rsidRPr="00F953E3" w:rsidRDefault="00C84FB5" w:rsidP="001C75D4">
            <w:pPr>
              <w:pStyle w:val="TableBody"/>
              <w:spacing w:before="60" w:after="60"/>
              <w:rPr>
                <w:lang w:val="en-CA"/>
              </w:rPr>
            </w:pPr>
            <w:r w:rsidRPr="00F953E3">
              <w:rPr>
                <w:lang w:val="en-CA"/>
              </w:rPr>
              <w:t xml:space="preserve">Note that a detailed review of the FY12 PHAST modeling of the RCTA </w:t>
            </w:r>
            <w:proofErr w:type="gramStart"/>
            <w:r w:rsidRPr="00F953E3">
              <w:rPr>
                <w:lang w:val="en-CA"/>
              </w:rPr>
              <w:t>was reviewed</w:t>
            </w:r>
            <w:proofErr w:type="gramEnd"/>
            <w:r w:rsidRPr="00F953E3">
              <w:rPr>
                <w:lang w:val="en-CA"/>
              </w:rPr>
              <w:t xml:space="preserve"> by the author (and Dr. Paul Ferguson) in provided in an earlier review report dated May 26, 2013. The present review comments </w:t>
            </w:r>
            <w:proofErr w:type="gramStart"/>
            <w:r w:rsidRPr="00F953E3">
              <w:rPr>
                <w:lang w:val="en-CA"/>
              </w:rPr>
              <w:t>should be read</w:t>
            </w:r>
            <w:proofErr w:type="gramEnd"/>
            <w:r w:rsidRPr="00F953E3">
              <w:rPr>
                <w:lang w:val="en-CA"/>
              </w:rPr>
              <w:t xml:space="preserve"> in conjunction with these earlier review comments.</w:t>
            </w:r>
          </w:p>
        </w:tc>
        <w:tc>
          <w:tcPr>
            <w:tcW w:w="2095" w:type="pct"/>
          </w:tcPr>
          <w:p w14:paraId="550B4699" w14:textId="77777777" w:rsidR="00C84FB5" w:rsidRPr="00F953E3" w:rsidRDefault="00C84FB5" w:rsidP="001C75D4">
            <w:pPr>
              <w:pStyle w:val="TableBody"/>
              <w:spacing w:before="60" w:after="60"/>
              <w:rPr>
                <w:lang w:val="en-CA"/>
              </w:rPr>
            </w:pPr>
          </w:p>
        </w:tc>
      </w:tr>
      <w:tr w:rsidR="00C84FB5" w:rsidRPr="00F953E3" w14:paraId="59A3C64C" w14:textId="77777777" w:rsidTr="001C75D4">
        <w:tc>
          <w:tcPr>
            <w:tcW w:w="5000" w:type="pct"/>
            <w:gridSpan w:val="4"/>
          </w:tcPr>
          <w:p w14:paraId="19A13CBC" w14:textId="77777777" w:rsidR="00C84FB5" w:rsidRPr="00F953E3" w:rsidRDefault="00C84FB5" w:rsidP="001C75D4">
            <w:pPr>
              <w:pStyle w:val="TableHead-Sub"/>
              <w:spacing w:before="60" w:after="60"/>
              <w:rPr>
                <w:lang w:val="en-CA"/>
              </w:rPr>
            </w:pPr>
            <w:proofErr w:type="spellStart"/>
            <w:r w:rsidRPr="00F953E3">
              <w:rPr>
                <w:lang w:val="en-CA"/>
              </w:rPr>
              <w:t>GoldSim</w:t>
            </w:r>
            <w:proofErr w:type="spellEnd"/>
            <w:r w:rsidRPr="00F953E3">
              <w:rPr>
                <w:lang w:val="en-CA"/>
              </w:rPr>
              <w:t xml:space="preserve"> Water Model Presentation from the January 20, 2015 meeting </w:t>
            </w:r>
          </w:p>
        </w:tc>
      </w:tr>
      <w:tr w:rsidR="00C84FB5" w:rsidRPr="00F953E3" w14:paraId="114006A2" w14:textId="77777777" w:rsidTr="001C75D4">
        <w:tc>
          <w:tcPr>
            <w:tcW w:w="5000" w:type="pct"/>
            <w:gridSpan w:val="4"/>
          </w:tcPr>
          <w:p w14:paraId="7AFB2ED1" w14:textId="77777777" w:rsidR="00C84FB5" w:rsidRPr="00F953E3" w:rsidRDefault="00C84FB5" w:rsidP="001C75D4">
            <w:pPr>
              <w:pStyle w:val="TableHead-Sub"/>
              <w:spacing w:before="60" w:after="60"/>
              <w:rPr>
                <w:lang w:val="en-CA"/>
              </w:rPr>
            </w:pPr>
            <w:r w:rsidRPr="00F953E3">
              <w:rPr>
                <w:lang w:val="en-CA"/>
              </w:rPr>
              <w:t>Reviewer: Dr. Leslie Gomm, P. Eng., Ph.D. Principal Consultant, SLR Consulting (Canada) Ltd.</w:t>
            </w:r>
          </w:p>
        </w:tc>
      </w:tr>
      <w:tr w:rsidR="003B365D" w:rsidRPr="00F953E3" w14:paraId="360ECBBA" w14:textId="77777777" w:rsidTr="001C75D4">
        <w:tc>
          <w:tcPr>
            <w:tcW w:w="304" w:type="pct"/>
          </w:tcPr>
          <w:p w14:paraId="604B2E52" w14:textId="77777777" w:rsidR="003B365D" w:rsidRPr="00F953E3" w:rsidRDefault="003B365D" w:rsidP="001C75D4">
            <w:pPr>
              <w:pStyle w:val="TableBody"/>
              <w:spacing w:before="60" w:after="60"/>
              <w:rPr>
                <w:lang w:val="en-CA"/>
              </w:rPr>
            </w:pPr>
            <w:r w:rsidRPr="00F953E3">
              <w:rPr>
                <w:lang w:val="en-CA"/>
              </w:rPr>
              <w:t>1</w:t>
            </w:r>
          </w:p>
        </w:tc>
        <w:tc>
          <w:tcPr>
            <w:tcW w:w="484" w:type="pct"/>
          </w:tcPr>
          <w:p w14:paraId="3F3CE5D7" w14:textId="77777777" w:rsidR="003B365D" w:rsidRPr="00F953E3" w:rsidRDefault="003B365D" w:rsidP="001C75D4">
            <w:pPr>
              <w:pStyle w:val="TableBody"/>
              <w:spacing w:before="60" w:after="60"/>
              <w:rPr>
                <w:lang w:val="en-CA"/>
              </w:rPr>
            </w:pPr>
            <w:r w:rsidRPr="00F953E3">
              <w:rPr>
                <w:lang w:val="en-CA"/>
              </w:rPr>
              <w:t>Overall</w:t>
            </w:r>
          </w:p>
        </w:tc>
        <w:tc>
          <w:tcPr>
            <w:tcW w:w="2117" w:type="pct"/>
          </w:tcPr>
          <w:p w14:paraId="243BB577" w14:textId="1EA6DA54" w:rsidR="003B365D" w:rsidRPr="00F953E3" w:rsidRDefault="003B365D" w:rsidP="001C75D4">
            <w:pPr>
              <w:pStyle w:val="TableBody"/>
              <w:spacing w:before="60" w:after="60"/>
              <w:rPr>
                <w:lang w:val="en-CA"/>
              </w:rPr>
            </w:pPr>
            <w:r w:rsidRPr="00F953E3">
              <w:rPr>
                <w:lang w:val="en-CA"/>
              </w:rPr>
              <w:t>This document describes model updates to support the Interim Works Project Proposal,</w:t>
            </w:r>
            <w:r>
              <w:rPr>
                <w:lang w:val="en-CA"/>
              </w:rPr>
              <w:t xml:space="preserve"> </w:t>
            </w:r>
            <w:r w:rsidRPr="00F953E3">
              <w:rPr>
                <w:lang w:val="en-CA"/>
              </w:rPr>
              <w:t xml:space="preserve">incorporation of PHREEQC to support geochemical components of the model, development of model for use as water management tool and next steps. I was actively involved in the updates of the model to support the Interim Works, many of which </w:t>
            </w:r>
            <w:proofErr w:type="gramStart"/>
            <w:r w:rsidRPr="00F953E3">
              <w:rPr>
                <w:lang w:val="en-CA"/>
              </w:rPr>
              <w:t>are then incorporated</w:t>
            </w:r>
            <w:proofErr w:type="gramEnd"/>
            <w:r w:rsidRPr="00F953E3">
              <w:rPr>
                <w:lang w:val="en-CA"/>
              </w:rPr>
              <w:t xml:space="preserve"> into the closure model so I do not have many specific comments on model. I feel that the team has made significant progress refining the model, specifically with respect to how it deals with source inputs from waste rock dumps and getting better calibration with historical data. As the work </w:t>
            </w:r>
            <w:proofErr w:type="gramStart"/>
            <w:r w:rsidRPr="00F953E3">
              <w:rPr>
                <w:lang w:val="en-CA"/>
              </w:rPr>
              <w:t>continues</w:t>
            </w:r>
            <w:proofErr w:type="gramEnd"/>
            <w:r w:rsidRPr="00F953E3">
              <w:rPr>
                <w:lang w:val="en-CA"/>
              </w:rPr>
              <w:t xml:space="preserve"> it will be important to continuously re-evaluate the calibration with more recent site data as conditions on the site are progressing and this will help provide confidence in the ability of the model to adequately predict these changes. </w:t>
            </w:r>
          </w:p>
          <w:p w14:paraId="21AD54CC" w14:textId="77777777" w:rsidR="003B365D" w:rsidRPr="00F953E3" w:rsidRDefault="003B365D" w:rsidP="001C75D4">
            <w:pPr>
              <w:pStyle w:val="TableBody"/>
              <w:spacing w:before="60" w:after="60"/>
              <w:rPr>
                <w:lang w:val="en-CA"/>
              </w:rPr>
            </w:pPr>
            <w:r w:rsidRPr="00F953E3">
              <w:rPr>
                <w:lang w:val="en-CA"/>
              </w:rPr>
              <w:t xml:space="preserve">For the overall closure model, during the </w:t>
            </w:r>
            <w:proofErr w:type="gramStart"/>
            <w:r w:rsidRPr="00F953E3">
              <w:rPr>
                <w:lang w:val="en-CA"/>
              </w:rPr>
              <w:t>presentation</w:t>
            </w:r>
            <w:proofErr w:type="gramEnd"/>
            <w:r w:rsidRPr="00F953E3">
              <w:rPr>
                <w:lang w:val="en-CA"/>
              </w:rPr>
              <w:t xml:space="preserve"> the issue of stratification and turnover of the Faro Pit was discussed and whether this was incorporated into the model. It </w:t>
            </w:r>
            <w:proofErr w:type="gramStart"/>
            <w:r w:rsidRPr="00F953E3">
              <w:rPr>
                <w:lang w:val="en-CA"/>
              </w:rPr>
              <w:t>was highlighted</w:t>
            </w:r>
            <w:proofErr w:type="gramEnd"/>
            <w:r w:rsidRPr="00F953E3">
              <w:rPr>
                <w:lang w:val="en-CA"/>
              </w:rPr>
              <w:t xml:space="preserve"> that it was not. The concern stems from the potential for increased lime demand due to mixing of deeper metal laden waters during spring and fall turn over. Following the </w:t>
            </w:r>
            <w:proofErr w:type="gramStart"/>
            <w:r w:rsidRPr="00F953E3">
              <w:rPr>
                <w:lang w:val="en-CA"/>
              </w:rPr>
              <w:t>meeting</w:t>
            </w:r>
            <w:proofErr w:type="gramEnd"/>
            <w:r w:rsidRPr="00F953E3">
              <w:rPr>
                <w:lang w:val="en-CA"/>
              </w:rPr>
              <w:t xml:space="preserve"> Jim Stefanoff provided some clarification on the physical stability of Faro Pit with respect to turn over and impact on operation of the water treatment plant. Based on his assessment, based on current </w:t>
            </w:r>
            <w:proofErr w:type="gramStart"/>
            <w:r w:rsidRPr="00F953E3">
              <w:rPr>
                <w:lang w:val="en-CA"/>
              </w:rPr>
              <w:t>pit water quality data</w:t>
            </w:r>
            <w:proofErr w:type="gramEnd"/>
            <w:r w:rsidRPr="00F953E3">
              <w:rPr>
                <w:lang w:val="en-CA"/>
              </w:rPr>
              <w:t>, there will be minimal impact on the treatment system due to turn over.</w:t>
            </w:r>
          </w:p>
          <w:p w14:paraId="119AE34A" w14:textId="77777777" w:rsidR="003B365D" w:rsidRPr="00F953E3" w:rsidRDefault="003B365D" w:rsidP="001C75D4">
            <w:pPr>
              <w:pStyle w:val="TableBody"/>
              <w:spacing w:before="60" w:after="60"/>
              <w:rPr>
                <w:lang w:val="en-CA"/>
              </w:rPr>
            </w:pPr>
            <w:r w:rsidRPr="00F953E3">
              <w:rPr>
                <w:lang w:val="en-CA"/>
              </w:rPr>
              <w:t xml:space="preserve">Although this clarification </w:t>
            </w:r>
            <w:proofErr w:type="gramStart"/>
            <w:r w:rsidRPr="00F953E3">
              <w:rPr>
                <w:lang w:val="en-CA"/>
              </w:rPr>
              <w:t>was provided</w:t>
            </w:r>
            <w:proofErr w:type="gramEnd"/>
            <w:r w:rsidRPr="00F953E3">
              <w:rPr>
                <w:lang w:val="en-CA"/>
              </w:rPr>
              <w:t>, the potential for turnover should be incorporated into the closure model to ensure as water quality conditions in the pit changes during closure and post-closure that any turnover is taken into consideration.</w:t>
            </w:r>
          </w:p>
          <w:p w14:paraId="04727226" w14:textId="0562F711" w:rsidR="003B365D" w:rsidRPr="00F953E3" w:rsidRDefault="003B365D" w:rsidP="001C75D4">
            <w:pPr>
              <w:pStyle w:val="TableBody"/>
              <w:spacing w:before="60" w:after="60"/>
              <w:rPr>
                <w:lang w:val="en-CA"/>
              </w:rPr>
            </w:pPr>
            <w:r w:rsidRPr="00F953E3">
              <w:rPr>
                <w:lang w:val="en-CA"/>
              </w:rPr>
              <w:lastRenderedPageBreak/>
              <w:t xml:space="preserve">With respect to the </w:t>
            </w:r>
            <w:proofErr w:type="gramStart"/>
            <w:r w:rsidRPr="00F953E3">
              <w:rPr>
                <w:lang w:val="en-CA"/>
              </w:rPr>
              <w:t>water management tool component</w:t>
            </w:r>
            <w:proofErr w:type="gramEnd"/>
            <w:r w:rsidRPr="00F953E3">
              <w:rPr>
                <w:lang w:val="en-CA"/>
              </w:rPr>
              <w:t xml:space="preserve"> of the model, again this should be</w:t>
            </w:r>
            <w:r>
              <w:rPr>
                <w:lang w:val="en-CA"/>
              </w:rPr>
              <w:t xml:space="preserve"> </w:t>
            </w:r>
            <w:r w:rsidRPr="00F953E3">
              <w:rPr>
                <w:lang w:val="en-CA"/>
              </w:rPr>
              <w:t xml:space="preserve">routinely updated based on calibration as more recent site data becomes available. I think this is a powerful tool to assist in site water management decisions and planning so ensure ongoing update and calibration is key to </w:t>
            </w:r>
            <w:proofErr w:type="gramStart"/>
            <w:r w:rsidRPr="00F953E3">
              <w:rPr>
                <w:lang w:val="en-CA"/>
              </w:rPr>
              <w:t>is</w:t>
            </w:r>
            <w:proofErr w:type="gramEnd"/>
            <w:r w:rsidRPr="00F953E3">
              <w:rPr>
                <w:lang w:val="en-CA"/>
              </w:rPr>
              <w:t xml:space="preserve"> use.</w:t>
            </w:r>
          </w:p>
        </w:tc>
        <w:tc>
          <w:tcPr>
            <w:tcW w:w="2095" w:type="pct"/>
          </w:tcPr>
          <w:p w14:paraId="5B66A305" w14:textId="6624DCEB" w:rsidR="003B365D" w:rsidRPr="001C75D4" w:rsidRDefault="003B365D" w:rsidP="001C75D4">
            <w:pPr>
              <w:pStyle w:val="TableBody"/>
              <w:spacing w:before="60" w:after="60"/>
              <w:rPr>
                <w:lang w:val="en-CA"/>
              </w:rPr>
            </w:pPr>
            <w:r w:rsidRPr="001C75D4">
              <w:rPr>
                <w:lang w:val="en-CA"/>
              </w:rPr>
              <w:lastRenderedPageBreak/>
              <w:t>a.</w:t>
            </w:r>
            <w:r w:rsidR="008E6512" w:rsidRPr="001C75D4">
              <w:rPr>
                <w:lang w:val="en-CA"/>
              </w:rPr>
              <w:t xml:space="preserve"> </w:t>
            </w:r>
            <w:r w:rsidRPr="001C75D4">
              <w:rPr>
                <w:lang w:val="en-CA"/>
              </w:rPr>
              <w:t xml:space="preserve">Agree. The model is a working, evolving tool that will be regularly be compared with newly collected data and updated as significant discrepancies with observed data </w:t>
            </w:r>
            <w:proofErr w:type="gramStart"/>
            <w:r w:rsidRPr="001C75D4">
              <w:rPr>
                <w:lang w:val="en-CA"/>
              </w:rPr>
              <w:t>are discovered</w:t>
            </w:r>
            <w:proofErr w:type="gramEnd"/>
            <w:r w:rsidRPr="001C75D4">
              <w:rPr>
                <w:lang w:val="en-CA"/>
              </w:rPr>
              <w:t>.</w:t>
            </w:r>
          </w:p>
          <w:p w14:paraId="3591D114" w14:textId="30C614BB" w:rsidR="003B365D" w:rsidRPr="00F953E3" w:rsidRDefault="003B365D" w:rsidP="001C75D4">
            <w:pPr>
              <w:pStyle w:val="TableBody"/>
              <w:spacing w:before="60" w:after="60"/>
              <w:rPr>
                <w:lang w:val="en-CA"/>
              </w:rPr>
            </w:pPr>
            <w:r w:rsidRPr="001C75D4">
              <w:rPr>
                <w:lang w:val="en-CA"/>
              </w:rPr>
              <w:t>b.</w:t>
            </w:r>
            <w:r w:rsidR="008E6512" w:rsidRPr="001C75D4">
              <w:rPr>
                <w:lang w:val="en-CA"/>
              </w:rPr>
              <w:t xml:space="preserve"> </w:t>
            </w:r>
            <w:r w:rsidRPr="001C75D4">
              <w:rPr>
                <w:lang w:val="en-CA"/>
              </w:rPr>
              <w:t>Pit lake turnover potential should continue to be considered as a potential hazard as design progresses, and could be incorporated into the closure model should the need arise.</w:t>
            </w:r>
          </w:p>
        </w:tc>
      </w:tr>
      <w:tr w:rsidR="003B365D" w:rsidRPr="00F953E3" w14:paraId="53760CDF" w14:textId="77777777" w:rsidTr="001C75D4">
        <w:tc>
          <w:tcPr>
            <w:tcW w:w="5000" w:type="pct"/>
            <w:gridSpan w:val="4"/>
          </w:tcPr>
          <w:p w14:paraId="70AA61C7" w14:textId="77777777" w:rsidR="003B365D" w:rsidRPr="00F953E3" w:rsidRDefault="003B365D" w:rsidP="001C75D4">
            <w:pPr>
              <w:pStyle w:val="TableHead-Sub"/>
              <w:spacing w:before="60" w:after="60"/>
              <w:rPr>
                <w:lang w:val="en-CA"/>
              </w:rPr>
            </w:pPr>
            <w:r w:rsidRPr="00F953E3">
              <w:rPr>
                <w:lang w:val="en-CA"/>
              </w:rPr>
              <w:t xml:space="preserve">Update of RCTA Geochemical Reactive Transport Model Technical Memorandum </w:t>
            </w:r>
          </w:p>
        </w:tc>
      </w:tr>
      <w:tr w:rsidR="003B365D" w:rsidRPr="00F953E3" w14:paraId="7E180069" w14:textId="77777777" w:rsidTr="001C75D4">
        <w:tc>
          <w:tcPr>
            <w:tcW w:w="5000" w:type="pct"/>
            <w:gridSpan w:val="4"/>
          </w:tcPr>
          <w:p w14:paraId="72D8B155" w14:textId="77777777" w:rsidR="003B365D" w:rsidRPr="00F953E3" w:rsidRDefault="003B365D" w:rsidP="001C75D4">
            <w:pPr>
              <w:pStyle w:val="TableHead-Sub"/>
              <w:spacing w:before="60" w:after="60"/>
              <w:rPr>
                <w:lang w:val="en-CA"/>
              </w:rPr>
            </w:pPr>
            <w:r w:rsidRPr="00F953E3">
              <w:rPr>
                <w:lang w:val="en-CA"/>
              </w:rPr>
              <w:t xml:space="preserve">Reviewer: Dr. Christoph Wels, M.Sc., P. Geo., Principal, Robertson </w:t>
            </w:r>
            <w:proofErr w:type="spellStart"/>
            <w:r w:rsidRPr="00F953E3">
              <w:rPr>
                <w:lang w:val="en-CA"/>
              </w:rPr>
              <w:t>Geoconsultants</w:t>
            </w:r>
            <w:proofErr w:type="spellEnd"/>
            <w:r w:rsidRPr="00F953E3">
              <w:rPr>
                <w:lang w:val="en-CA"/>
              </w:rPr>
              <w:t xml:space="preserve"> Inc.</w:t>
            </w:r>
          </w:p>
        </w:tc>
      </w:tr>
      <w:tr w:rsidR="003B365D" w:rsidRPr="00F953E3" w14:paraId="62B5EBDA" w14:textId="77777777" w:rsidTr="001C75D4">
        <w:tc>
          <w:tcPr>
            <w:tcW w:w="304" w:type="pct"/>
          </w:tcPr>
          <w:p w14:paraId="79D4CA21" w14:textId="77777777" w:rsidR="003B365D" w:rsidRPr="00F953E3" w:rsidRDefault="003B365D" w:rsidP="001C75D4">
            <w:pPr>
              <w:pStyle w:val="TableBody"/>
              <w:spacing w:before="60" w:after="60"/>
              <w:rPr>
                <w:lang w:val="en-CA"/>
              </w:rPr>
            </w:pPr>
            <w:r w:rsidRPr="00F953E3">
              <w:rPr>
                <w:lang w:val="en-CA"/>
              </w:rPr>
              <w:t>1</w:t>
            </w:r>
          </w:p>
        </w:tc>
        <w:tc>
          <w:tcPr>
            <w:tcW w:w="484" w:type="pct"/>
          </w:tcPr>
          <w:p w14:paraId="735B5C48" w14:textId="77777777" w:rsidR="003B365D" w:rsidRPr="00F953E3" w:rsidRDefault="003B365D" w:rsidP="001C75D4">
            <w:pPr>
              <w:pStyle w:val="TableBody"/>
              <w:spacing w:before="60" w:after="60"/>
              <w:rPr>
                <w:lang w:val="en-CA"/>
              </w:rPr>
            </w:pPr>
            <w:r w:rsidRPr="00F953E3">
              <w:rPr>
                <w:lang w:val="en-CA"/>
              </w:rPr>
              <w:t>Overall</w:t>
            </w:r>
          </w:p>
        </w:tc>
        <w:tc>
          <w:tcPr>
            <w:tcW w:w="2117" w:type="pct"/>
          </w:tcPr>
          <w:p w14:paraId="12F01F95" w14:textId="77777777" w:rsidR="003B365D" w:rsidRPr="00F953E3" w:rsidRDefault="003B365D" w:rsidP="001C75D4">
            <w:pPr>
              <w:pStyle w:val="TableBody"/>
              <w:spacing w:before="60" w:after="60"/>
              <w:rPr>
                <w:lang w:val="en-CA"/>
              </w:rPr>
            </w:pPr>
            <w:r w:rsidRPr="00F953E3">
              <w:rPr>
                <w:lang w:val="en-CA"/>
              </w:rPr>
              <w:t>The following changes were made to the FY12 model:</w:t>
            </w:r>
          </w:p>
          <w:p w14:paraId="739A4837" w14:textId="37C9D2C2" w:rsidR="003B365D" w:rsidRPr="005501ED" w:rsidRDefault="003B365D" w:rsidP="001C75D4">
            <w:pPr>
              <w:pStyle w:val="TableBullet"/>
              <w:spacing w:before="60" w:after="60"/>
              <w:rPr>
                <w:lang w:val="en-CA"/>
              </w:rPr>
            </w:pPr>
            <w:r w:rsidRPr="005501ED">
              <w:rPr>
                <w:lang w:val="en-CA"/>
              </w:rPr>
              <w:t>Adjustments to the hydraulic aquifer properties and boundary conditions (from updated RCAA flow model)</w:t>
            </w:r>
          </w:p>
          <w:p w14:paraId="7A1C43E8" w14:textId="71318EEC" w:rsidR="003B365D" w:rsidRPr="005501ED" w:rsidRDefault="003B365D" w:rsidP="001C75D4">
            <w:pPr>
              <w:pStyle w:val="TableBullet"/>
              <w:spacing w:before="60" w:after="60"/>
              <w:rPr>
                <w:lang w:val="en-CA"/>
              </w:rPr>
            </w:pPr>
            <w:r w:rsidRPr="005501ED">
              <w:rPr>
                <w:lang w:val="en-CA"/>
              </w:rPr>
              <w:t>Spatially distributed source concentrations by tailings area (adjusted by model calibration)</w:t>
            </w:r>
          </w:p>
          <w:p w14:paraId="29661BDC" w14:textId="40268A17" w:rsidR="003B365D" w:rsidRPr="00F953E3" w:rsidRDefault="003B365D" w:rsidP="001C75D4">
            <w:pPr>
              <w:pStyle w:val="TableBullet"/>
              <w:spacing w:before="60" w:after="60"/>
              <w:rPr>
                <w:lang w:val="en-CA"/>
              </w:rPr>
            </w:pPr>
            <w:r w:rsidRPr="00F953E3">
              <w:rPr>
                <w:lang w:val="en-CA"/>
              </w:rPr>
              <w:t>Adjusted location for surficial recharge of ETA seepage (along surface channel on Intermediate Impoundment; see figure 6)</w:t>
            </w:r>
          </w:p>
          <w:p w14:paraId="4FE96AC5" w14:textId="476F365C" w:rsidR="003B365D" w:rsidRPr="00F953E3" w:rsidRDefault="003B365D" w:rsidP="001C75D4">
            <w:pPr>
              <w:pStyle w:val="TableBody"/>
              <w:spacing w:before="60" w:after="60"/>
              <w:rPr>
                <w:lang w:val="en-CA"/>
              </w:rPr>
            </w:pPr>
            <w:r w:rsidRPr="00F953E3">
              <w:rPr>
                <w:lang w:val="en-CA"/>
              </w:rPr>
              <w:t>These adjustments resulted in an overall improvement in the model calibration, i.e.</w:t>
            </w:r>
            <w:r>
              <w:rPr>
                <w:lang w:val="en-CA"/>
              </w:rPr>
              <w:t xml:space="preserve"> </w:t>
            </w:r>
            <w:r w:rsidRPr="00F953E3">
              <w:rPr>
                <w:lang w:val="en-CA"/>
              </w:rPr>
              <w:t>overall match of observed time trends of sulphate and zinc at selected monitoring wells in the RCAA (in particular at the ID and CVD).</w:t>
            </w:r>
          </w:p>
          <w:p w14:paraId="3E1B5429" w14:textId="302C8FEC" w:rsidR="003B365D" w:rsidRPr="00F953E3" w:rsidRDefault="003B365D" w:rsidP="001C75D4">
            <w:pPr>
              <w:pStyle w:val="TableBody"/>
              <w:spacing w:before="60" w:after="60"/>
              <w:rPr>
                <w:lang w:val="en-CA"/>
              </w:rPr>
            </w:pPr>
            <w:r w:rsidRPr="00F953E3">
              <w:rPr>
                <w:lang w:val="en-CA"/>
              </w:rPr>
              <w:t>In the author’s opinion, the primary improvement to the PHAST model of the RCTA is the use of spatially distributed source terms (sulphate and zinc concentrations via the use</w:t>
            </w:r>
            <w:r>
              <w:rPr>
                <w:lang w:val="en-CA"/>
              </w:rPr>
              <w:t xml:space="preserve"> </w:t>
            </w:r>
            <w:r w:rsidRPr="00F953E3">
              <w:rPr>
                <w:lang w:val="en-CA"/>
              </w:rPr>
              <w:t>of infiltration concentration factors for each of the 11 tailings areas). This allowed more</w:t>
            </w:r>
            <w:r>
              <w:rPr>
                <w:lang w:val="en-CA"/>
              </w:rPr>
              <w:t xml:space="preserve"> </w:t>
            </w:r>
            <w:r w:rsidRPr="00F953E3">
              <w:rPr>
                <w:lang w:val="en-CA"/>
              </w:rPr>
              <w:t>flexibility in matching observed water quality trends in the RCAA.</w:t>
            </w:r>
          </w:p>
          <w:p w14:paraId="5D988AD9" w14:textId="56BBAEA5" w:rsidR="003B365D" w:rsidRPr="00F953E3" w:rsidRDefault="003B365D" w:rsidP="001C75D4">
            <w:pPr>
              <w:pStyle w:val="TableBody"/>
              <w:spacing w:before="60" w:after="60"/>
              <w:rPr>
                <w:lang w:val="en-CA"/>
              </w:rPr>
            </w:pPr>
            <w:r w:rsidRPr="00F953E3">
              <w:rPr>
                <w:lang w:val="en-CA"/>
              </w:rPr>
              <w:t xml:space="preserve">However, the calibrated infiltration concentration factors are not consistent with field observations and our conceptual model of </w:t>
            </w:r>
            <w:proofErr w:type="gramStart"/>
            <w:r w:rsidRPr="00F953E3">
              <w:rPr>
                <w:lang w:val="en-CA"/>
              </w:rPr>
              <w:t>pore water quality evolution</w:t>
            </w:r>
            <w:proofErr w:type="gramEnd"/>
            <w:r w:rsidRPr="00F953E3">
              <w:rPr>
                <w:lang w:val="en-CA"/>
              </w:rPr>
              <w:t xml:space="preserve"> in the tailings. For example, the oldest and coarsest tailings area IN-c has a calibrated concentration factor of only 0.1 (representing a low source concentration) whereas the much younger and finer tailings area of IIIS-f had a calibrated concentration factor of 0.6 (higher source</w:t>
            </w:r>
            <w:r>
              <w:rPr>
                <w:lang w:val="en-CA"/>
              </w:rPr>
              <w:t xml:space="preserve"> </w:t>
            </w:r>
            <w:r w:rsidRPr="00F953E3">
              <w:rPr>
                <w:lang w:val="en-CA"/>
              </w:rPr>
              <w:t>concentrations). Field observations and experience would suggest the opposite, i.e. much earlier breakthrough and higher sulphate and zinc concentrations in zone IN-c compared to at IIIS-f.</w:t>
            </w:r>
          </w:p>
          <w:p w14:paraId="3CA6F60E" w14:textId="79ABA1EE" w:rsidR="003B365D" w:rsidRDefault="003B365D" w:rsidP="001C75D4">
            <w:pPr>
              <w:pStyle w:val="TableBody"/>
              <w:spacing w:before="60" w:after="60"/>
              <w:rPr>
                <w:lang w:val="en-CA"/>
              </w:rPr>
            </w:pPr>
            <w:r w:rsidRPr="00F953E3">
              <w:rPr>
                <w:lang w:val="en-CA"/>
              </w:rPr>
              <w:t>As mentioned in our initial review of the FY12 work, we recommend that as a first</w:t>
            </w:r>
            <w:r>
              <w:rPr>
                <w:lang w:val="en-CA"/>
              </w:rPr>
              <w:t xml:space="preserve"> </w:t>
            </w:r>
            <w:r w:rsidRPr="00F953E3">
              <w:rPr>
                <w:lang w:val="en-CA"/>
              </w:rPr>
              <w:t>approximation, the breakthrough curves for sulphate and zinc estimated for each tailings</w:t>
            </w:r>
            <w:r>
              <w:rPr>
                <w:lang w:val="en-CA"/>
              </w:rPr>
              <w:t xml:space="preserve"> </w:t>
            </w:r>
            <w:r w:rsidRPr="00F953E3">
              <w:rPr>
                <w:lang w:val="en-CA"/>
              </w:rPr>
              <w:t xml:space="preserve">area in SRK (2005c) </w:t>
            </w:r>
            <w:proofErr w:type="gramStart"/>
            <w:r w:rsidRPr="00F953E3">
              <w:rPr>
                <w:lang w:val="en-CA"/>
              </w:rPr>
              <w:t>should be used</w:t>
            </w:r>
            <w:proofErr w:type="gramEnd"/>
            <w:r w:rsidRPr="00F953E3">
              <w:rPr>
                <w:lang w:val="en-CA"/>
              </w:rPr>
              <w:t xml:space="preserve"> to develop these time-dependent source terms</w:t>
            </w:r>
            <w:r w:rsidRPr="00F953E3">
              <w:rPr>
                <w:vertAlign w:val="superscript"/>
                <w:lang w:val="en-CA"/>
              </w:rPr>
              <w:t>9</w:t>
            </w:r>
            <w:r w:rsidRPr="00F953E3">
              <w:rPr>
                <w:lang w:val="en-CA"/>
              </w:rPr>
              <w:t>. If</w:t>
            </w:r>
            <w:r>
              <w:rPr>
                <w:lang w:val="en-CA"/>
              </w:rPr>
              <w:t xml:space="preserve"> </w:t>
            </w:r>
            <w:r w:rsidRPr="00F953E3">
              <w:rPr>
                <w:lang w:val="en-CA"/>
              </w:rPr>
              <w:t xml:space="preserve">required, adjustments </w:t>
            </w:r>
            <w:proofErr w:type="gramStart"/>
            <w:r w:rsidRPr="00F953E3">
              <w:rPr>
                <w:lang w:val="en-CA"/>
              </w:rPr>
              <w:t>should then be made</w:t>
            </w:r>
            <w:proofErr w:type="gramEnd"/>
            <w:r w:rsidRPr="00F953E3">
              <w:rPr>
                <w:lang w:val="en-CA"/>
              </w:rPr>
              <w:t xml:space="preserve"> to individual source terms during model</w:t>
            </w:r>
            <w:r>
              <w:rPr>
                <w:lang w:val="en-CA"/>
              </w:rPr>
              <w:t xml:space="preserve"> </w:t>
            </w:r>
            <w:r w:rsidRPr="00F953E3">
              <w:rPr>
                <w:lang w:val="en-CA"/>
              </w:rPr>
              <w:t xml:space="preserve">calibration (using </w:t>
            </w:r>
            <w:r w:rsidRPr="00F953E3">
              <w:rPr>
                <w:lang w:val="en-CA"/>
              </w:rPr>
              <w:lastRenderedPageBreak/>
              <w:t>observed water quality and/or thermodynamic considerations) to better match the observed groundwater quality in the RCAA.</w:t>
            </w:r>
          </w:p>
          <w:p w14:paraId="6943B3DD" w14:textId="5E77DDB1" w:rsidR="003B365D" w:rsidRDefault="003B365D" w:rsidP="001C75D4">
            <w:pPr>
              <w:pStyle w:val="TableBody"/>
              <w:spacing w:before="60" w:after="60"/>
              <w:rPr>
                <w:lang w:val="en-CA"/>
              </w:rPr>
            </w:pPr>
            <w:r>
              <w:rPr>
                <w:lang w:val="en-CA"/>
              </w:rPr>
              <w:t>---</w:t>
            </w:r>
          </w:p>
          <w:p w14:paraId="7BBD529D" w14:textId="77777777" w:rsidR="003B365D" w:rsidRPr="00195D0E" w:rsidRDefault="003B365D" w:rsidP="001C75D4">
            <w:pPr>
              <w:pStyle w:val="TableBody"/>
              <w:spacing w:before="60" w:after="60"/>
              <w:rPr>
                <w:sz w:val="16"/>
                <w:szCs w:val="16"/>
                <w:lang w:val="en-CA"/>
              </w:rPr>
            </w:pPr>
            <w:r w:rsidRPr="00F953E3">
              <w:rPr>
                <w:rFonts w:ascii="Times New Roman" w:hAnsi="Times New Roman"/>
                <w:sz w:val="13"/>
                <w:szCs w:val="13"/>
                <w:vertAlign w:val="superscript"/>
                <w:lang w:val="en-CA"/>
              </w:rPr>
              <w:t>9</w:t>
            </w:r>
            <w:r w:rsidRPr="00F953E3">
              <w:rPr>
                <w:rFonts w:ascii="Times New Roman" w:hAnsi="Times New Roman"/>
                <w:sz w:val="13"/>
                <w:szCs w:val="13"/>
                <w:lang w:val="en-CA"/>
              </w:rPr>
              <w:t xml:space="preserve"> </w:t>
            </w:r>
            <w:r w:rsidRPr="00195D0E">
              <w:rPr>
                <w:sz w:val="16"/>
                <w:szCs w:val="16"/>
                <w:lang w:val="en-CA"/>
              </w:rPr>
              <w:t>The author has the original sulphate and zinc predictions for different tailings areas (in EXCEL format) and could provide these for use by CH2M Hill, if required</w:t>
            </w:r>
          </w:p>
          <w:p w14:paraId="5F4F2D23" w14:textId="147A9A3D" w:rsidR="003B365D" w:rsidRPr="00F953E3" w:rsidRDefault="003B365D" w:rsidP="001C75D4">
            <w:pPr>
              <w:pStyle w:val="TableBody"/>
              <w:keepNext/>
              <w:spacing w:before="60" w:after="60"/>
              <w:rPr>
                <w:lang w:val="en-CA"/>
              </w:rPr>
            </w:pPr>
            <w:r w:rsidRPr="00F953E3">
              <w:rPr>
                <w:lang w:val="en-CA"/>
              </w:rPr>
              <w:t>The following comments/recommendations from our earlier review still apply to the</w:t>
            </w:r>
            <w:r>
              <w:rPr>
                <w:lang w:val="en-CA"/>
              </w:rPr>
              <w:t xml:space="preserve"> </w:t>
            </w:r>
            <w:r w:rsidRPr="00F953E3">
              <w:rPr>
                <w:lang w:val="en-CA"/>
              </w:rPr>
              <w:t>revised FY13 version of the PHAST model and are repeated here for ease of reference</w:t>
            </w:r>
            <w:r>
              <w:rPr>
                <w:lang w:val="en-CA"/>
              </w:rPr>
              <w:t xml:space="preserve"> </w:t>
            </w:r>
            <w:r w:rsidRPr="00F953E3">
              <w:rPr>
                <w:lang w:val="en-CA"/>
              </w:rPr>
              <w:t>(with slight modifications):</w:t>
            </w:r>
          </w:p>
          <w:p w14:paraId="4575C2DD" w14:textId="1605DE10" w:rsidR="003B365D" w:rsidRPr="00F953E3" w:rsidRDefault="003B365D" w:rsidP="001C75D4">
            <w:pPr>
              <w:pStyle w:val="TableBullet"/>
              <w:spacing w:before="60" w:after="60"/>
              <w:rPr>
                <w:lang w:val="en-CA"/>
              </w:rPr>
            </w:pPr>
            <w:r w:rsidRPr="00F953E3">
              <w:rPr>
                <w:lang w:val="en-CA"/>
              </w:rPr>
              <w:t>CH2M Hill used seepage water quality observed at station X-23 to represent Faro</w:t>
            </w:r>
            <w:r>
              <w:rPr>
                <w:rFonts w:eastAsia="Wingdings-Regular"/>
                <w:lang w:val="en-CA"/>
              </w:rPr>
              <w:t xml:space="preserve"> </w:t>
            </w:r>
            <w:r w:rsidRPr="00F953E3">
              <w:rPr>
                <w:lang w:val="en-CA"/>
              </w:rPr>
              <w:t>Creek seepage (FCS). As discussed earlier the water quality at X-23 differs significantly from that observed at the mouth of Faro Creek canyon (FCS-4). The water quality observed at station FCS-4 is more representative of Faro Creek seepage contributing to contaminant loading to RCAA (in particular with respect</w:t>
            </w:r>
            <w:r>
              <w:rPr>
                <w:rFonts w:eastAsia="Wingdings-Regular"/>
                <w:lang w:val="en-CA"/>
              </w:rPr>
              <w:t xml:space="preserve"> </w:t>
            </w:r>
            <w:r w:rsidRPr="00F953E3">
              <w:rPr>
                <w:lang w:val="en-CA"/>
              </w:rPr>
              <w:t>to metals such as Fe and Zn) and should be used as input to the RCAA reactive transport model.</w:t>
            </w:r>
          </w:p>
          <w:p w14:paraId="0671D9B9" w14:textId="0A928943" w:rsidR="003B365D" w:rsidRPr="00F953E3" w:rsidRDefault="003B365D" w:rsidP="001C75D4">
            <w:pPr>
              <w:pStyle w:val="TableBullet"/>
              <w:keepNext/>
              <w:spacing w:before="60" w:after="60"/>
              <w:rPr>
                <w:lang w:val="en-CA"/>
              </w:rPr>
            </w:pPr>
            <w:r w:rsidRPr="00F953E3">
              <w:rPr>
                <w:lang w:val="en-CA"/>
              </w:rPr>
              <w:t>In the reactive transport model FCS seepage was assumed to enter the RCAA in</w:t>
            </w:r>
            <w:r>
              <w:rPr>
                <w:rFonts w:eastAsia="Wingdings-Regular"/>
                <w:lang w:val="en-CA"/>
              </w:rPr>
              <w:t xml:space="preserve"> </w:t>
            </w:r>
            <w:r w:rsidRPr="00F953E3">
              <w:rPr>
                <w:lang w:val="en-CA"/>
              </w:rPr>
              <w:t>two ways:</w:t>
            </w:r>
          </w:p>
          <w:p w14:paraId="04A82D43" w14:textId="77777777" w:rsidR="003B365D" w:rsidRDefault="003B365D" w:rsidP="001C75D4">
            <w:pPr>
              <w:pStyle w:val="TableBullet2"/>
              <w:spacing w:before="60" w:after="60"/>
              <w:rPr>
                <w:lang w:val="en-CA"/>
              </w:rPr>
            </w:pPr>
            <w:r w:rsidRPr="00F953E3">
              <w:rPr>
                <w:lang w:val="en-CA"/>
              </w:rPr>
              <w:t xml:space="preserve">Lateral groundwater inflow (w/ X-23 water quality) in an </w:t>
            </w:r>
            <w:proofErr w:type="spellStart"/>
            <w:r w:rsidRPr="00F953E3">
              <w:rPr>
                <w:lang w:val="en-CA"/>
              </w:rPr>
              <w:t>appr</w:t>
            </w:r>
            <w:proofErr w:type="spellEnd"/>
            <w:r w:rsidRPr="00F953E3">
              <w:rPr>
                <w:lang w:val="en-CA"/>
              </w:rPr>
              <w:t>. 800m long</w:t>
            </w:r>
            <w:r>
              <w:rPr>
                <w:lang w:val="en-CA"/>
              </w:rPr>
              <w:t xml:space="preserve"> </w:t>
            </w:r>
            <w:r w:rsidRPr="00F953E3">
              <w:rPr>
                <w:lang w:val="en-CA"/>
              </w:rPr>
              <w:t>reach along the northern boundary of the model domain (near the Faro</w:t>
            </w:r>
            <w:r>
              <w:rPr>
                <w:lang w:val="en-CA"/>
              </w:rPr>
              <w:t xml:space="preserve"> </w:t>
            </w:r>
            <w:r w:rsidRPr="00F953E3">
              <w:rPr>
                <w:lang w:val="en-CA"/>
              </w:rPr>
              <w:t>Creek canyon)</w:t>
            </w:r>
            <w:r>
              <w:rPr>
                <w:lang w:val="en-CA"/>
              </w:rPr>
              <w:t xml:space="preserve"> </w:t>
            </w:r>
          </w:p>
          <w:p w14:paraId="1A93FD97" w14:textId="55849073" w:rsidR="003B365D" w:rsidRPr="00F953E3" w:rsidRDefault="003B365D" w:rsidP="001C75D4">
            <w:pPr>
              <w:pStyle w:val="TableBullet2"/>
              <w:spacing w:before="60" w:after="60"/>
              <w:rPr>
                <w:lang w:val="en-CA"/>
              </w:rPr>
            </w:pPr>
            <w:r w:rsidRPr="00F953E3">
              <w:rPr>
                <w:lang w:val="en-CA"/>
              </w:rPr>
              <w:t>Seepage from the Intermediate Pond referred to as “ETA surface water</w:t>
            </w:r>
            <w:r>
              <w:rPr>
                <w:lang w:val="en-CA"/>
              </w:rPr>
              <w:t xml:space="preserve"> </w:t>
            </w:r>
            <w:r w:rsidRPr="00F953E3">
              <w:rPr>
                <w:lang w:val="en-CA"/>
              </w:rPr>
              <w:t>infiltration zone” in Figure 6 (w/ IIIN-c water quality)</w:t>
            </w:r>
          </w:p>
          <w:p w14:paraId="3A7456F5" w14:textId="77777777" w:rsidR="003B365D" w:rsidRPr="00F953E3" w:rsidRDefault="003B365D" w:rsidP="001C75D4">
            <w:pPr>
              <w:pStyle w:val="TableBody"/>
              <w:spacing w:before="60" w:after="60"/>
              <w:rPr>
                <w:rFonts w:eastAsia="Wingdings-Regular"/>
                <w:lang w:val="en-CA"/>
              </w:rPr>
            </w:pPr>
            <w:r w:rsidRPr="00F953E3">
              <w:rPr>
                <w:rFonts w:eastAsia="Wingdings-Regular"/>
                <w:lang w:val="en-CA"/>
              </w:rPr>
              <w:t>Both of these assumed contaminant loads strongly influence the predicted groundwater quality in the northern portion of the RCAA and deserve further comment.</w:t>
            </w:r>
          </w:p>
          <w:p w14:paraId="1C38D6D3" w14:textId="3E3ED096" w:rsidR="003B365D" w:rsidRPr="00F953E3" w:rsidRDefault="003B365D" w:rsidP="001C75D4">
            <w:pPr>
              <w:pStyle w:val="TableBody"/>
              <w:spacing w:before="60" w:after="60"/>
              <w:rPr>
                <w:lang w:val="en-CA"/>
              </w:rPr>
            </w:pPr>
            <w:r w:rsidRPr="00F953E3">
              <w:rPr>
                <w:rFonts w:eastAsia="Wingdings-Regular"/>
                <w:lang w:val="en-CA"/>
              </w:rPr>
              <w:t xml:space="preserve">CH2M Hill assumed that 10% of the FCS load entered the RCAA </w:t>
            </w:r>
            <w:r w:rsidRPr="00F953E3">
              <w:rPr>
                <w:lang w:val="en-CA"/>
              </w:rPr>
              <w:t>as surficial recharge through the tailings. This is a reasonable assumption.</w:t>
            </w:r>
          </w:p>
          <w:p w14:paraId="5A9609E3" w14:textId="27B4F79A" w:rsidR="003B365D" w:rsidRPr="00F953E3" w:rsidRDefault="003B365D" w:rsidP="001C75D4">
            <w:pPr>
              <w:pStyle w:val="TableBody"/>
              <w:spacing w:before="60" w:after="60"/>
              <w:rPr>
                <w:lang w:val="en-CA"/>
              </w:rPr>
            </w:pPr>
            <w:r w:rsidRPr="00F953E3">
              <w:rPr>
                <w:lang w:val="en-CA"/>
              </w:rPr>
              <w:t xml:space="preserve">It is unclear, however, whether the other 90% of the flow and load of FCS seepage </w:t>
            </w:r>
            <w:proofErr w:type="gramStart"/>
            <w:r w:rsidRPr="00F953E3">
              <w:rPr>
                <w:lang w:val="en-CA"/>
              </w:rPr>
              <w:t>was assumed</w:t>
            </w:r>
            <w:proofErr w:type="gramEnd"/>
            <w:r w:rsidRPr="00F953E3">
              <w:rPr>
                <w:lang w:val="en-CA"/>
              </w:rPr>
              <w:t xml:space="preserve"> to enter the RCAA as lateral groundwater inflow. To the best of our </w:t>
            </w:r>
            <w:proofErr w:type="gramStart"/>
            <w:r w:rsidRPr="00F953E3">
              <w:rPr>
                <w:lang w:val="en-CA"/>
              </w:rPr>
              <w:t>knowledge</w:t>
            </w:r>
            <w:proofErr w:type="gramEnd"/>
            <w:r w:rsidRPr="00F953E3">
              <w:rPr>
                <w:lang w:val="en-CA"/>
              </w:rPr>
              <w:t xml:space="preserve"> this lateral inflow is the product of the groundwater flux (determined from the regional groundwater model) and the assumed water quality (X-23). In our experience, the main source of contaminant load in this area is leakage from the FCS running in the diversion channel (not groundwater flow from the upstream areas). Hence, leakage estimates from flow surveys along the diversion channel rather than groundwater flow estimates from the regional model </w:t>
            </w:r>
            <w:proofErr w:type="gramStart"/>
            <w:r w:rsidRPr="00F953E3">
              <w:rPr>
                <w:lang w:val="en-CA"/>
              </w:rPr>
              <w:t>should be used</w:t>
            </w:r>
            <w:proofErr w:type="gramEnd"/>
            <w:r w:rsidRPr="00F953E3">
              <w:rPr>
                <w:lang w:val="en-CA"/>
              </w:rPr>
              <w:t xml:space="preserve"> for this source term. As mentioned above, this flow term </w:t>
            </w:r>
            <w:proofErr w:type="gramStart"/>
            <w:r w:rsidRPr="00F953E3">
              <w:rPr>
                <w:lang w:val="en-CA"/>
              </w:rPr>
              <w:t>should be</w:t>
            </w:r>
            <w:r>
              <w:rPr>
                <w:lang w:val="en-CA"/>
              </w:rPr>
              <w:t xml:space="preserve"> </w:t>
            </w:r>
            <w:r w:rsidRPr="00F953E3">
              <w:rPr>
                <w:lang w:val="en-CA"/>
              </w:rPr>
              <w:t>multiplied</w:t>
            </w:r>
            <w:proofErr w:type="gramEnd"/>
            <w:r w:rsidRPr="00F953E3">
              <w:rPr>
                <w:lang w:val="en-CA"/>
              </w:rPr>
              <w:t xml:space="preserve"> by </w:t>
            </w:r>
            <w:r w:rsidRPr="00F953E3">
              <w:rPr>
                <w:lang w:val="en-CA"/>
              </w:rPr>
              <w:lastRenderedPageBreak/>
              <w:t>FCS-4 water quality (rather than X-23 water quality) to estimate the load entering the RCAA via this lateral inflow.</w:t>
            </w:r>
          </w:p>
          <w:p w14:paraId="3FE47CD3" w14:textId="4107463B" w:rsidR="003B365D" w:rsidRPr="00F953E3" w:rsidRDefault="003B365D" w:rsidP="001C75D4">
            <w:pPr>
              <w:pStyle w:val="TableBullet"/>
              <w:spacing w:before="60" w:after="60"/>
              <w:rPr>
                <w:lang w:val="en-CA"/>
              </w:rPr>
            </w:pPr>
            <w:r w:rsidRPr="00F953E3">
              <w:rPr>
                <w:lang w:val="en-CA"/>
              </w:rPr>
              <w:t xml:space="preserve">The RCAA </w:t>
            </w:r>
            <w:proofErr w:type="gramStart"/>
            <w:r w:rsidRPr="00F953E3">
              <w:rPr>
                <w:lang w:val="en-CA"/>
              </w:rPr>
              <w:t>was represented</w:t>
            </w:r>
            <w:proofErr w:type="gramEnd"/>
            <w:r w:rsidRPr="00F953E3">
              <w:rPr>
                <w:lang w:val="en-CA"/>
              </w:rPr>
              <w:t xml:space="preserve"> as a single model layer in the reactive transport model. In our opinion, this is a reasonable approach for this modeling exercise. However, this raises the question on how to average variations in groundwater quality observed with depth in the aquifer for calibration targets. CH2M Hill decided to use observed water quality in selected wells rather than vertical averaging, </w:t>
            </w:r>
            <w:proofErr w:type="gramStart"/>
            <w:r w:rsidRPr="00F953E3">
              <w:rPr>
                <w:lang w:val="en-CA"/>
              </w:rPr>
              <w:t>both for initial conditions as well as transient</w:t>
            </w:r>
            <w:proofErr w:type="gramEnd"/>
            <w:r w:rsidRPr="00F953E3">
              <w:rPr>
                <w:lang w:val="en-CA"/>
              </w:rPr>
              <w:t xml:space="preserve"> model calibration. In our</w:t>
            </w:r>
            <w:r>
              <w:rPr>
                <w:lang w:val="en-CA"/>
              </w:rPr>
              <w:t xml:space="preserve"> </w:t>
            </w:r>
            <w:r w:rsidRPr="00F953E3">
              <w:rPr>
                <w:lang w:val="en-CA"/>
              </w:rPr>
              <w:t>opinion, both initial conditions and calibration targets should be obtained by vertical averaging wherever water quality from multiple screening depths in the</w:t>
            </w:r>
            <w:r>
              <w:rPr>
                <w:lang w:val="en-CA"/>
              </w:rPr>
              <w:t xml:space="preserve"> </w:t>
            </w:r>
            <w:r w:rsidRPr="00F953E3">
              <w:rPr>
                <w:lang w:val="en-CA"/>
              </w:rPr>
              <w:t>RCAA are available.</w:t>
            </w:r>
          </w:p>
          <w:p w14:paraId="1BF84F36" w14:textId="503D1AF7" w:rsidR="003B365D" w:rsidRPr="00F953E3" w:rsidRDefault="003B365D" w:rsidP="001C75D4">
            <w:pPr>
              <w:pStyle w:val="TableBullet"/>
              <w:spacing w:before="60" w:after="60"/>
              <w:rPr>
                <w:lang w:val="en-CA"/>
              </w:rPr>
            </w:pPr>
            <w:r w:rsidRPr="00F953E3">
              <w:rPr>
                <w:lang w:val="en-CA"/>
              </w:rPr>
              <w:t>A comparison of predicted and observed time trends indicated reasonably good</w:t>
            </w:r>
            <w:r>
              <w:rPr>
                <w:lang w:val="en-CA"/>
              </w:rPr>
              <w:t xml:space="preserve"> </w:t>
            </w:r>
            <w:r w:rsidRPr="00F953E3">
              <w:rPr>
                <w:lang w:val="en-CA"/>
              </w:rPr>
              <w:t>agreement in many wells (especially for the wells at the ID and the CVD).</w:t>
            </w:r>
            <w:r>
              <w:rPr>
                <w:lang w:val="en-CA"/>
              </w:rPr>
              <w:t xml:space="preserve"> </w:t>
            </w:r>
            <w:r w:rsidRPr="00F953E3">
              <w:rPr>
                <w:lang w:val="en-CA"/>
              </w:rPr>
              <w:t>However, some wells showed poor agreement. Of particular note here are the</w:t>
            </w:r>
            <w:r>
              <w:rPr>
                <w:lang w:val="en-CA"/>
              </w:rPr>
              <w:t xml:space="preserve"> </w:t>
            </w:r>
            <w:r w:rsidRPr="00F953E3">
              <w:rPr>
                <w:lang w:val="en-CA"/>
              </w:rPr>
              <w:t>wells P03-06-04 and X21-96B, both located in the northern portion of the RCTA,</w:t>
            </w:r>
            <w:r>
              <w:rPr>
                <w:lang w:val="en-CA"/>
              </w:rPr>
              <w:t xml:space="preserve"> </w:t>
            </w:r>
            <w:r w:rsidRPr="00F953E3">
              <w:rPr>
                <w:lang w:val="en-CA"/>
              </w:rPr>
              <w:t>which showed significantly higher zinc concentrations in recent years than</w:t>
            </w:r>
            <w:r>
              <w:rPr>
                <w:lang w:val="en-CA"/>
              </w:rPr>
              <w:t xml:space="preserve"> </w:t>
            </w:r>
            <w:r w:rsidRPr="00F953E3">
              <w:rPr>
                <w:lang w:val="en-CA"/>
              </w:rPr>
              <w:t>predicted by the model. The fact that zinc concentrations in recent years have</w:t>
            </w:r>
            <w:r>
              <w:rPr>
                <w:lang w:val="en-CA"/>
              </w:rPr>
              <w:t xml:space="preserve"> </w:t>
            </w:r>
            <w:r w:rsidRPr="00F953E3">
              <w:rPr>
                <w:lang w:val="en-CA"/>
              </w:rPr>
              <w:t>increased more than predicted suggests either (</w:t>
            </w:r>
            <w:proofErr w:type="spellStart"/>
            <w:r w:rsidRPr="00F953E3">
              <w:rPr>
                <w:lang w:val="en-CA"/>
              </w:rPr>
              <w:t>i</w:t>
            </w:r>
            <w:proofErr w:type="spellEnd"/>
            <w:r w:rsidRPr="00F953E3">
              <w:rPr>
                <w:lang w:val="en-CA"/>
              </w:rPr>
              <w:t>) higher zinc-to-sulphate ratios for</w:t>
            </w:r>
            <w:r>
              <w:rPr>
                <w:lang w:val="en-CA"/>
              </w:rPr>
              <w:t xml:space="preserve"> </w:t>
            </w:r>
            <w:r w:rsidRPr="00F953E3">
              <w:rPr>
                <w:lang w:val="en-CA"/>
              </w:rPr>
              <w:t>ETA seepage and/or for tailings seepage and/or (ii) lower sorption of zinc along</w:t>
            </w:r>
            <w:r>
              <w:rPr>
                <w:lang w:val="en-CA"/>
              </w:rPr>
              <w:t xml:space="preserve"> </w:t>
            </w:r>
            <w:r w:rsidRPr="00F953E3">
              <w:rPr>
                <w:lang w:val="en-CA"/>
              </w:rPr>
              <w:t xml:space="preserve">the flow path than assumed. The mismatch of zinc breakthrough at those wells (lower zinc predicted than observed) </w:t>
            </w:r>
            <w:proofErr w:type="gramStart"/>
            <w:r w:rsidRPr="00F953E3">
              <w:rPr>
                <w:lang w:val="en-CA"/>
              </w:rPr>
              <w:t>can be expected</w:t>
            </w:r>
            <w:proofErr w:type="gramEnd"/>
            <w:r w:rsidRPr="00F953E3">
              <w:rPr>
                <w:lang w:val="en-CA"/>
              </w:rPr>
              <w:t xml:space="preserve"> to underestimate future zinc concentrations at the CVD.</w:t>
            </w:r>
          </w:p>
          <w:p w14:paraId="440B8DBB" w14:textId="5368BDAB" w:rsidR="003B365D" w:rsidRPr="00F953E3" w:rsidRDefault="003B365D" w:rsidP="001C75D4">
            <w:pPr>
              <w:pStyle w:val="TableBullet"/>
              <w:spacing w:before="60" w:after="60"/>
              <w:rPr>
                <w:lang w:val="en-CA"/>
              </w:rPr>
            </w:pPr>
            <w:r w:rsidRPr="00F953E3">
              <w:rPr>
                <w:lang w:val="en-CA"/>
              </w:rPr>
              <w:t>The PHAST model predicts that zinc concentrations will remain below 0.2 mg/L</w:t>
            </w:r>
            <w:r>
              <w:rPr>
                <w:lang w:val="en-CA"/>
              </w:rPr>
              <w:t xml:space="preserve"> </w:t>
            </w:r>
            <w:r w:rsidRPr="00F953E3">
              <w:rPr>
                <w:lang w:val="en-CA"/>
              </w:rPr>
              <w:t xml:space="preserve">for the next 20 years. CH2M Hill points out that this delay in zinc breakthrough is a direct function of the sorption capacity of the alluvial sediments (i.e. </w:t>
            </w:r>
            <w:proofErr w:type="spellStart"/>
            <w:r w:rsidRPr="00F953E3">
              <w:rPr>
                <w:lang w:val="en-CA"/>
              </w:rPr>
              <w:t>FeOOH</w:t>
            </w:r>
            <w:proofErr w:type="spellEnd"/>
            <w:r w:rsidRPr="00F953E3">
              <w:rPr>
                <w:lang w:val="en-CA"/>
              </w:rPr>
              <w:t xml:space="preserve"> concentration). However, no discussion or sensitivity analysis </w:t>
            </w:r>
            <w:proofErr w:type="gramStart"/>
            <w:r w:rsidRPr="00F953E3">
              <w:rPr>
                <w:lang w:val="en-CA"/>
              </w:rPr>
              <w:t>is presented</w:t>
            </w:r>
            <w:proofErr w:type="gramEnd"/>
            <w:r w:rsidRPr="00F953E3">
              <w:rPr>
                <w:lang w:val="en-CA"/>
              </w:rPr>
              <w:t xml:space="preserve"> to illustrate the influence of this parameter (or any other uncertainty in the model) on predicted breakthrough of zinc along the CVD.</w:t>
            </w:r>
          </w:p>
          <w:p w14:paraId="288F5C27" w14:textId="7D927E2B" w:rsidR="003B365D" w:rsidRPr="00F953E3" w:rsidRDefault="003B365D" w:rsidP="001C75D4">
            <w:pPr>
              <w:pStyle w:val="TableBullet"/>
              <w:spacing w:before="60" w:after="60"/>
              <w:rPr>
                <w:lang w:val="en-CA"/>
              </w:rPr>
            </w:pPr>
            <w:r w:rsidRPr="00F953E3">
              <w:rPr>
                <w:lang w:val="en-CA"/>
              </w:rPr>
              <w:t xml:space="preserve">Considering the large number of modeling assumptions required for this type of reactive transport modeling (time-dependent source terms, seepage and groundwater flow rates, reaction parameters) model calibration </w:t>
            </w:r>
            <w:proofErr w:type="gramStart"/>
            <w:r w:rsidRPr="00F953E3">
              <w:rPr>
                <w:lang w:val="en-CA"/>
              </w:rPr>
              <w:t>will</w:t>
            </w:r>
            <w:proofErr w:type="gramEnd"/>
            <w:r w:rsidRPr="00F953E3">
              <w:rPr>
                <w:lang w:val="en-CA"/>
              </w:rPr>
              <w:t xml:space="preserve"> never be unique, i.e. different sets of</w:t>
            </w:r>
            <w:r w:rsidR="008E6512">
              <w:rPr>
                <w:lang w:val="en-CA"/>
              </w:rPr>
              <w:t xml:space="preserve"> </w:t>
            </w:r>
            <w:r w:rsidRPr="00F953E3">
              <w:rPr>
                <w:lang w:val="en-CA"/>
              </w:rPr>
              <w:t xml:space="preserve">modeling assumptions may be able to describe the observed system response. This non-uniqueness of model calibration </w:t>
            </w:r>
            <w:proofErr w:type="gramStart"/>
            <w:r w:rsidRPr="00F953E3">
              <w:rPr>
                <w:lang w:val="en-CA"/>
              </w:rPr>
              <w:t>is not</w:t>
            </w:r>
            <w:r>
              <w:rPr>
                <w:lang w:val="en-CA"/>
              </w:rPr>
              <w:t xml:space="preserve"> </w:t>
            </w:r>
            <w:r w:rsidRPr="00F953E3">
              <w:rPr>
                <w:lang w:val="en-CA"/>
              </w:rPr>
              <w:t>discussed</w:t>
            </w:r>
            <w:proofErr w:type="gramEnd"/>
            <w:r w:rsidRPr="00F953E3">
              <w:rPr>
                <w:lang w:val="en-CA"/>
              </w:rPr>
              <w:t xml:space="preserve"> in the report and no sensitivity analyses are presented to explore the</w:t>
            </w:r>
            <w:r>
              <w:rPr>
                <w:lang w:val="en-CA"/>
              </w:rPr>
              <w:t xml:space="preserve"> </w:t>
            </w:r>
            <w:r w:rsidRPr="00F953E3">
              <w:rPr>
                <w:lang w:val="en-CA"/>
              </w:rPr>
              <w:t xml:space="preserve">uncertainty in </w:t>
            </w:r>
            <w:r w:rsidRPr="00F953E3">
              <w:rPr>
                <w:lang w:val="en-CA"/>
              </w:rPr>
              <w:lastRenderedPageBreak/>
              <w:t>modeling predictions. In our opinion, this is a serious limitation of</w:t>
            </w:r>
            <w:r>
              <w:rPr>
                <w:lang w:val="en-CA"/>
              </w:rPr>
              <w:t xml:space="preserve"> </w:t>
            </w:r>
            <w:r w:rsidRPr="00F953E3">
              <w:rPr>
                <w:lang w:val="en-CA"/>
              </w:rPr>
              <w:t>the reactive transport modeling presented in this draft report.</w:t>
            </w:r>
          </w:p>
          <w:p w14:paraId="0A947723" w14:textId="77777777" w:rsidR="003B365D" w:rsidRDefault="003B365D" w:rsidP="001C75D4">
            <w:pPr>
              <w:pStyle w:val="TableBullet"/>
              <w:spacing w:before="60" w:after="60"/>
              <w:rPr>
                <w:lang w:val="en-CA"/>
              </w:rPr>
            </w:pPr>
            <w:r w:rsidRPr="00F953E3">
              <w:rPr>
                <w:lang w:val="en-CA"/>
              </w:rPr>
              <w:t>In our opinion, the deliverables of such a reactive transport study should include a</w:t>
            </w:r>
            <w:r>
              <w:rPr>
                <w:lang w:val="en-CA"/>
              </w:rPr>
              <w:t xml:space="preserve"> </w:t>
            </w:r>
            <w:r w:rsidRPr="00F953E3">
              <w:rPr>
                <w:lang w:val="en-CA"/>
              </w:rPr>
              <w:t>sensitivity analysis that illustrates the controls on groundwater quality and brackets the uncertainty in water quality predictions. To this end we recommend that the following parameters be evaluated in a sensitivity analysis:</w:t>
            </w:r>
            <w:r>
              <w:rPr>
                <w:lang w:val="en-CA"/>
              </w:rPr>
              <w:t xml:space="preserve"> </w:t>
            </w:r>
          </w:p>
          <w:p w14:paraId="5402E054" w14:textId="77777777" w:rsidR="003B365D" w:rsidRDefault="003B365D" w:rsidP="001C75D4">
            <w:pPr>
              <w:pStyle w:val="TableBullet2"/>
              <w:spacing w:before="60" w:after="60"/>
              <w:rPr>
                <w:lang w:val="en-CA"/>
              </w:rPr>
            </w:pPr>
            <w:r w:rsidRPr="00F953E3">
              <w:rPr>
                <w:lang w:val="en-CA"/>
              </w:rPr>
              <w:t>Different source terms for tailings (e.g. use of sulphate-to-metal rations vs use of observed tailings pore water)</w:t>
            </w:r>
            <w:r>
              <w:rPr>
                <w:lang w:val="en-CA"/>
              </w:rPr>
              <w:t xml:space="preserve"> </w:t>
            </w:r>
          </w:p>
          <w:p w14:paraId="35593178" w14:textId="1931DBD7" w:rsidR="003B365D" w:rsidRDefault="003B365D" w:rsidP="001C75D4">
            <w:pPr>
              <w:pStyle w:val="TableBullet2"/>
              <w:spacing w:before="60" w:after="60"/>
              <w:rPr>
                <w:lang w:val="en-CA"/>
              </w:rPr>
            </w:pPr>
            <w:r w:rsidRPr="00F953E3">
              <w:rPr>
                <w:lang w:val="en-CA"/>
              </w:rPr>
              <w:t>FCS seepage rate (groundwater inflow from flux boundary)</w:t>
            </w:r>
            <w:r>
              <w:rPr>
                <w:lang w:val="en-CA"/>
              </w:rPr>
              <w:t xml:space="preserve"> </w:t>
            </w:r>
          </w:p>
          <w:p w14:paraId="5AD03A6F" w14:textId="77777777" w:rsidR="003B365D" w:rsidRDefault="003B365D" w:rsidP="001C75D4">
            <w:pPr>
              <w:pStyle w:val="TableBullet2"/>
              <w:spacing w:before="60" w:after="60"/>
              <w:rPr>
                <w:lang w:val="en-CA"/>
              </w:rPr>
            </w:pPr>
            <w:r w:rsidRPr="00F953E3">
              <w:rPr>
                <w:lang w:val="en-CA"/>
              </w:rPr>
              <w:t>Tailings seepage rate(s)</w:t>
            </w:r>
            <w:r>
              <w:rPr>
                <w:lang w:val="en-CA"/>
              </w:rPr>
              <w:t xml:space="preserve"> </w:t>
            </w:r>
          </w:p>
          <w:p w14:paraId="1F1A75DA" w14:textId="7B6E8AD0" w:rsidR="003B365D" w:rsidRPr="00F953E3" w:rsidRDefault="003B365D" w:rsidP="001C75D4">
            <w:pPr>
              <w:pStyle w:val="TableBullet2"/>
              <w:spacing w:before="60" w:after="60"/>
              <w:rPr>
                <w:lang w:val="en-CA"/>
              </w:rPr>
            </w:pPr>
            <w:r w:rsidRPr="00F953E3">
              <w:rPr>
                <w:lang w:val="en-CA"/>
              </w:rPr>
              <w:t xml:space="preserve">Range of </w:t>
            </w:r>
            <w:proofErr w:type="spellStart"/>
            <w:r w:rsidRPr="00F953E3">
              <w:rPr>
                <w:lang w:val="en-CA"/>
              </w:rPr>
              <w:t>FeOOH</w:t>
            </w:r>
            <w:proofErr w:type="spellEnd"/>
            <w:r w:rsidRPr="00F953E3">
              <w:rPr>
                <w:lang w:val="en-CA"/>
              </w:rPr>
              <w:t xml:space="preserve"> concentrations (controlling metal sorption)</w:t>
            </w:r>
          </w:p>
          <w:p w14:paraId="7549A054" w14:textId="6DE04910" w:rsidR="003B365D" w:rsidRPr="00F953E3" w:rsidRDefault="003B365D" w:rsidP="001C75D4">
            <w:pPr>
              <w:pStyle w:val="TableBullet"/>
              <w:spacing w:before="60" w:after="60"/>
              <w:rPr>
                <w:lang w:val="en-CA"/>
              </w:rPr>
            </w:pPr>
            <w:r w:rsidRPr="00F953E3">
              <w:rPr>
                <w:lang w:val="en-CA"/>
              </w:rPr>
              <w:t xml:space="preserve">The modeling results presented in this draft report only include predictions for sulphate and zinc. However, concentrations of other constituents of concern, including major cations (Ca, Mg) and other metals (Fe and </w:t>
            </w:r>
            <w:proofErr w:type="spellStart"/>
            <w:r w:rsidRPr="00F953E3">
              <w:rPr>
                <w:lang w:val="en-CA"/>
              </w:rPr>
              <w:t>Mn</w:t>
            </w:r>
            <w:proofErr w:type="spellEnd"/>
            <w:r w:rsidRPr="00F953E3">
              <w:rPr>
                <w:lang w:val="en-CA"/>
              </w:rPr>
              <w:t xml:space="preserve">) have also increased significantly in the RCAA over time. Consideration </w:t>
            </w:r>
            <w:proofErr w:type="gramStart"/>
            <w:r w:rsidRPr="00F953E3">
              <w:rPr>
                <w:lang w:val="en-CA"/>
              </w:rPr>
              <w:t>should be given</w:t>
            </w:r>
            <w:proofErr w:type="gramEnd"/>
            <w:r w:rsidRPr="00F953E3">
              <w:rPr>
                <w:lang w:val="en-CA"/>
              </w:rPr>
              <w:t xml:space="preserve"> to</w:t>
            </w:r>
            <w:r>
              <w:rPr>
                <w:lang w:val="en-CA"/>
              </w:rPr>
              <w:t xml:space="preserve"> </w:t>
            </w:r>
            <w:r w:rsidRPr="00F953E3">
              <w:rPr>
                <w:lang w:val="en-CA"/>
              </w:rPr>
              <w:t xml:space="preserve">including these other </w:t>
            </w:r>
            <w:proofErr w:type="spellStart"/>
            <w:r w:rsidRPr="00F953E3">
              <w:rPr>
                <w:lang w:val="en-CA"/>
              </w:rPr>
              <w:t>CoCs</w:t>
            </w:r>
            <w:proofErr w:type="spellEnd"/>
            <w:r w:rsidRPr="00F953E3">
              <w:rPr>
                <w:lang w:val="en-CA"/>
              </w:rPr>
              <w:t xml:space="preserve"> into the transport model. Simulation of these additional constituents may provide additional clues and constraints on the sources and geochemical controls on contaminant transport in the RCAA.</w:t>
            </w:r>
          </w:p>
          <w:p w14:paraId="3185EAAA" w14:textId="2AB1FB3E" w:rsidR="003B365D" w:rsidRPr="00F953E3" w:rsidRDefault="003B365D" w:rsidP="001C75D4">
            <w:pPr>
              <w:pStyle w:val="TableBody"/>
              <w:spacing w:before="60" w:after="60"/>
              <w:rPr>
                <w:lang w:val="en-CA"/>
              </w:rPr>
            </w:pPr>
            <w:r w:rsidRPr="00F953E3">
              <w:rPr>
                <w:lang w:val="en-CA"/>
              </w:rPr>
              <w:t xml:space="preserve">At a </w:t>
            </w:r>
            <w:proofErr w:type="gramStart"/>
            <w:r w:rsidRPr="00F953E3">
              <w:rPr>
                <w:lang w:val="en-CA"/>
              </w:rPr>
              <w:t>more conceptual</w:t>
            </w:r>
            <w:proofErr w:type="gramEnd"/>
            <w:r w:rsidRPr="00F953E3">
              <w:rPr>
                <w:lang w:val="en-CA"/>
              </w:rPr>
              <w:t xml:space="preserve"> level, the author feels that significant compromises have been made</w:t>
            </w:r>
            <w:r>
              <w:rPr>
                <w:lang w:val="en-CA"/>
              </w:rPr>
              <w:t xml:space="preserve"> </w:t>
            </w:r>
            <w:r w:rsidRPr="00F953E3">
              <w:rPr>
                <w:lang w:val="en-CA"/>
              </w:rPr>
              <w:t>in the physical aspects of groundwater flow and contaminant transport in the PHAST</w:t>
            </w:r>
            <w:r>
              <w:rPr>
                <w:lang w:val="en-CA"/>
              </w:rPr>
              <w:t xml:space="preserve"> </w:t>
            </w:r>
            <w:r w:rsidRPr="00F953E3">
              <w:rPr>
                <w:lang w:val="en-CA"/>
              </w:rPr>
              <w:t>model to allow the use of the very complex and computing intensive reactive transport</w:t>
            </w:r>
            <w:r>
              <w:rPr>
                <w:lang w:val="en-CA"/>
              </w:rPr>
              <w:t xml:space="preserve"> </w:t>
            </w:r>
            <w:r w:rsidRPr="00F953E3">
              <w:rPr>
                <w:lang w:val="en-CA"/>
              </w:rPr>
              <w:t>code (e.g. simplified model grid and lack of vertical discretization, simplification of water</w:t>
            </w:r>
            <w:r>
              <w:rPr>
                <w:lang w:val="en-CA"/>
              </w:rPr>
              <w:t xml:space="preserve"> </w:t>
            </w:r>
            <w:r w:rsidRPr="00F953E3">
              <w:rPr>
                <w:lang w:val="en-CA"/>
              </w:rPr>
              <w:t xml:space="preserve">budgets for ponds). In the author’s opinion, more emphasis </w:t>
            </w:r>
            <w:proofErr w:type="gramStart"/>
            <w:r w:rsidRPr="00F953E3">
              <w:rPr>
                <w:lang w:val="en-CA"/>
              </w:rPr>
              <w:t>should be placed</w:t>
            </w:r>
            <w:proofErr w:type="gramEnd"/>
            <w:r w:rsidRPr="00F953E3">
              <w:rPr>
                <w:lang w:val="en-CA"/>
              </w:rPr>
              <w:t xml:space="preserve"> on</w:t>
            </w:r>
            <w:r>
              <w:rPr>
                <w:lang w:val="en-CA"/>
              </w:rPr>
              <w:t xml:space="preserve"> </w:t>
            </w:r>
            <w:r w:rsidRPr="00F953E3">
              <w:rPr>
                <w:lang w:val="en-CA"/>
              </w:rPr>
              <w:t>understanding the physical aspects of solute transport before tackling the reactive</w:t>
            </w:r>
            <w:r>
              <w:rPr>
                <w:lang w:val="en-CA"/>
              </w:rPr>
              <w:t xml:space="preserve"> </w:t>
            </w:r>
            <w:r w:rsidRPr="00F953E3">
              <w:rPr>
                <w:lang w:val="en-CA"/>
              </w:rPr>
              <w:t>transport.</w:t>
            </w:r>
          </w:p>
          <w:p w14:paraId="7EBE7AF3" w14:textId="37F8AB61" w:rsidR="003B365D" w:rsidRPr="00F953E3" w:rsidRDefault="003B365D" w:rsidP="001C75D4">
            <w:pPr>
              <w:pStyle w:val="TableBody"/>
              <w:spacing w:before="60" w:after="60"/>
              <w:rPr>
                <w:lang w:val="en-CA"/>
              </w:rPr>
            </w:pPr>
            <w:r w:rsidRPr="00F953E3">
              <w:rPr>
                <w:lang w:val="en-CA"/>
              </w:rPr>
              <w:t>To this end, the author recommends that the sulphate transport in the RCTA be modeled</w:t>
            </w:r>
            <w:r>
              <w:rPr>
                <w:lang w:val="en-CA"/>
              </w:rPr>
              <w:t xml:space="preserve"> </w:t>
            </w:r>
            <w:r w:rsidRPr="00F953E3">
              <w:rPr>
                <w:lang w:val="en-CA"/>
              </w:rPr>
              <w:t xml:space="preserve">using a conventional solute transport model </w:t>
            </w:r>
            <w:r w:rsidRPr="00F953E3">
              <w:rPr>
                <w:spacing w:val="-1"/>
                <w:lang w:val="en-CA"/>
              </w:rPr>
              <w:t>(e.g.</w:t>
            </w:r>
            <w:r w:rsidRPr="00F953E3">
              <w:rPr>
                <w:spacing w:val="56"/>
                <w:lang w:val="en-CA"/>
              </w:rPr>
              <w:t xml:space="preserve"> </w:t>
            </w:r>
            <w:r w:rsidRPr="00F953E3">
              <w:rPr>
                <w:lang w:val="en-CA"/>
              </w:rPr>
              <w:t>MT3D)</w:t>
            </w:r>
            <w:r w:rsidRPr="00F953E3">
              <w:rPr>
                <w:spacing w:val="56"/>
                <w:lang w:val="en-CA"/>
              </w:rPr>
              <w:t xml:space="preserve"> </w:t>
            </w:r>
            <w:r w:rsidRPr="00F953E3">
              <w:rPr>
                <w:lang w:val="en-CA"/>
              </w:rPr>
              <w:t>that</w:t>
            </w:r>
            <w:r w:rsidRPr="00F953E3">
              <w:rPr>
                <w:spacing w:val="56"/>
                <w:lang w:val="en-CA"/>
              </w:rPr>
              <w:t xml:space="preserve"> </w:t>
            </w:r>
            <w:r w:rsidRPr="00F953E3">
              <w:rPr>
                <w:lang w:val="en-CA"/>
              </w:rPr>
              <w:t>is</w:t>
            </w:r>
            <w:r w:rsidRPr="00F953E3">
              <w:rPr>
                <w:spacing w:val="56"/>
                <w:lang w:val="en-CA"/>
              </w:rPr>
              <w:t xml:space="preserve"> </w:t>
            </w:r>
            <w:r w:rsidRPr="00F953E3">
              <w:rPr>
                <w:spacing w:val="-1"/>
                <w:lang w:val="en-CA"/>
              </w:rPr>
              <w:t>integrated</w:t>
            </w:r>
            <w:r w:rsidRPr="00F953E3">
              <w:rPr>
                <w:spacing w:val="56"/>
                <w:lang w:val="en-CA"/>
              </w:rPr>
              <w:t xml:space="preserve"> </w:t>
            </w:r>
            <w:r w:rsidRPr="00F953E3">
              <w:rPr>
                <w:lang w:val="en-CA"/>
              </w:rPr>
              <w:t>with</w:t>
            </w:r>
            <w:r w:rsidRPr="00F953E3">
              <w:rPr>
                <w:spacing w:val="56"/>
                <w:lang w:val="en-CA"/>
              </w:rPr>
              <w:t xml:space="preserve"> </w:t>
            </w:r>
            <w:r w:rsidRPr="00F953E3">
              <w:rPr>
                <w:lang w:val="en-CA"/>
              </w:rPr>
              <w:t>the RCAA</w:t>
            </w:r>
            <w:r w:rsidRPr="00F953E3">
              <w:rPr>
                <w:spacing w:val="21"/>
                <w:lang w:val="en-CA"/>
              </w:rPr>
              <w:t xml:space="preserve"> </w:t>
            </w:r>
            <w:r w:rsidRPr="00F953E3">
              <w:rPr>
                <w:lang w:val="en-CA"/>
              </w:rPr>
              <w:t>sub-area</w:t>
            </w:r>
            <w:r w:rsidRPr="00F953E3">
              <w:rPr>
                <w:spacing w:val="21"/>
                <w:lang w:val="en-CA"/>
              </w:rPr>
              <w:t xml:space="preserve"> </w:t>
            </w:r>
            <w:r w:rsidRPr="00F953E3">
              <w:rPr>
                <w:spacing w:val="-1"/>
                <w:lang w:val="en-CA"/>
              </w:rPr>
              <w:t>model</w:t>
            </w:r>
            <w:r w:rsidRPr="00F953E3">
              <w:rPr>
                <w:spacing w:val="21"/>
                <w:lang w:val="en-CA"/>
              </w:rPr>
              <w:t xml:space="preserve"> </w:t>
            </w:r>
            <w:r w:rsidRPr="00F953E3">
              <w:rPr>
                <w:lang w:val="en-CA"/>
              </w:rPr>
              <w:t>(in</w:t>
            </w:r>
            <w:r w:rsidRPr="00F953E3">
              <w:rPr>
                <w:spacing w:val="21"/>
                <w:lang w:val="en-CA"/>
              </w:rPr>
              <w:t xml:space="preserve"> </w:t>
            </w:r>
            <w:r w:rsidRPr="00F953E3">
              <w:rPr>
                <w:spacing w:val="-1"/>
                <w:lang w:val="en-CA"/>
              </w:rPr>
              <w:t>MODFLOW).</w:t>
            </w:r>
            <w:r w:rsidRPr="00F953E3">
              <w:rPr>
                <w:spacing w:val="21"/>
                <w:lang w:val="en-CA"/>
              </w:rPr>
              <w:t xml:space="preserve"> </w:t>
            </w:r>
            <w:r w:rsidRPr="00F953E3">
              <w:rPr>
                <w:lang w:val="en-CA"/>
              </w:rPr>
              <w:t>The</w:t>
            </w:r>
            <w:r w:rsidRPr="00F953E3">
              <w:rPr>
                <w:spacing w:val="21"/>
                <w:lang w:val="en-CA"/>
              </w:rPr>
              <w:t xml:space="preserve"> </w:t>
            </w:r>
            <w:r w:rsidRPr="00F953E3">
              <w:rPr>
                <w:spacing w:val="-1"/>
                <w:lang w:val="en-CA"/>
              </w:rPr>
              <w:t>physical</w:t>
            </w:r>
            <w:r w:rsidRPr="00F953E3">
              <w:rPr>
                <w:spacing w:val="21"/>
                <w:lang w:val="en-CA"/>
              </w:rPr>
              <w:t xml:space="preserve"> </w:t>
            </w:r>
            <w:r w:rsidRPr="00F953E3">
              <w:rPr>
                <w:spacing w:val="-1"/>
                <w:lang w:val="en-CA"/>
              </w:rPr>
              <w:t>transport</w:t>
            </w:r>
            <w:r w:rsidRPr="00F953E3">
              <w:rPr>
                <w:spacing w:val="21"/>
                <w:lang w:val="en-CA"/>
              </w:rPr>
              <w:t xml:space="preserve"> </w:t>
            </w:r>
            <w:r w:rsidRPr="00F953E3">
              <w:rPr>
                <w:spacing w:val="-1"/>
                <w:lang w:val="en-CA"/>
              </w:rPr>
              <w:t>parameters</w:t>
            </w:r>
            <w:r w:rsidRPr="00F953E3">
              <w:rPr>
                <w:spacing w:val="21"/>
                <w:lang w:val="en-CA"/>
              </w:rPr>
              <w:t xml:space="preserve"> </w:t>
            </w:r>
            <w:proofErr w:type="gramStart"/>
            <w:r w:rsidRPr="00F953E3">
              <w:rPr>
                <w:spacing w:val="-1"/>
                <w:lang w:val="en-CA"/>
              </w:rPr>
              <w:t>should</w:t>
            </w:r>
            <w:r w:rsidRPr="00F953E3">
              <w:rPr>
                <w:spacing w:val="21"/>
                <w:lang w:val="en-CA"/>
              </w:rPr>
              <w:t xml:space="preserve"> </w:t>
            </w:r>
            <w:r w:rsidRPr="00F953E3">
              <w:rPr>
                <w:spacing w:val="-1"/>
                <w:lang w:val="en-CA"/>
              </w:rPr>
              <w:t>first</w:t>
            </w:r>
            <w:r w:rsidRPr="00F953E3">
              <w:rPr>
                <w:spacing w:val="77"/>
                <w:lang w:val="en-CA"/>
              </w:rPr>
              <w:t xml:space="preserve"> </w:t>
            </w:r>
            <w:r w:rsidRPr="00F953E3">
              <w:rPr>
                <w:lang w:val="en-CA"/>
              </w:rPr>
              <w:t>be</w:t>
            </w:r>
            <w:r w:rsidRPr="00F953E3">
              <w:rPr>
                <w:spacing w:val="12"/>
                <w:lang w:val="en-CA"/>
              </w:rPr>
              <w:t xml:space="preserve"> </w:t>
            </w:r>
            <w:r w:rsidRPr="00F953E3">
              <w:rPr>
                <w:lang w:val="en-CA"/>
              </w:rPr>
              <w:t>calibrated</w:t>
            </w:r>
            <w:proofErr w:type="gramEnd"/>
            <w:r w:rsidRPr="00F953E3">
              <w:rPr>
                <w:spacing w:val="12"/>
                <w:lang w:val="en-CA"/>
              </w:rPr>
              <w:t xml:space="preserve"> </w:t>
            </w:r>
            <w:r w:rsidRPr="00F953E3">
              <w:rPr>
                <w:lang w:val="en-CA"/>
              </w:rPr>
              <w:t>using</w:t>
            </w:r>
            <w:r w:rsidRPr="00F953E3">
              <w:rPr>
                <w:spacing w:val="12"/>
                <w:lang w:val="en-CA"/>
              </w:rPr>
              <w:t xml:space="preserve"> </w:t>
            </w:r>
            <w:r w:rsidRPr="00F953E3">
              <w:rPr>
                <w:lang w:val="en-CA"/>
              </w:rPr>
              <w:t>the</w:t>
            </w:r>
            <w:r w:rsidRPr="00F953E3">
              <w:rPr>
                <w:spacing w:val="12"/>
                <w:lang w:val="en-CA"/>
              </w:rPr>
              <w:t xml:space="preserve"> </w:t>
            </w:r>
            <w:r w:rsidRPr="00F953E3">
              <w:rPr>
                <w:spacing w:val="-1"/>
                <w:lang w:val="en-CA"/>
              </w:rPr>
              <w:t>historic</w:t>
            </w:r>
            <w:r w:rsidRPr="00F953E3">
              <w:rPr>
                <w:spacing w:val="13"/>
                <w:lang w:val="en-CA"/>
              </w:rPr>
              <w:t xml:space="preserve"> </w:t>
            </w:r>
            <w:r w:rsidRPr="00F953E3">
              <w:rPr>
                <w:spacing w:val="-1"/>
                <w:lang w:val="en-CA"/>
              </w:rPr>
              <w:t>sulphate</w:t>
            </w:r>
            <w:r w:rsidRPr="00F953E3">
              <w:rPr>
                <w:spacing w:val="13"/>
                <w:lang w:val="en-CA"/>
              </w:rPr>
              <w:t xml:space="preserve"> </w:t>
            </w:r>
            <w:r w:rsidRPr="00F953E3">
              <w:rPr>
                <w:spacing w:val="-1"/>
                <w:lang w:val="en-CA"/>
              </w:rPr>
              <w:t>time</w:t>
            </w:r>
            <w:r w:rsidRPr="00F953E3">
              <w:rPr>
                <w:spacing w:val="13"/>
                <w:lang w:val="en-CA"/>
              </w:rPr>
              <w:t xml:space="preserve"> </w:t>
            </w:r>
            <w:r w:rsidRPr="00F953E3">
              <w:rPr>
                <w:spacing w:val="-1"/>
                <w:lang w:val="en-CA"/>
              </w:rPr>
              <w:t>trends</w:t>
            </w:r>
            <w:r w:rsidRPr="00F953E3">
              <w:rPr>
                <w:spacing w:val="13"/>
                <w:lang w:val="en-CA"/>
              </w:rPr>
              <w:t xml:space="preserve"> </w:t>
            </w:r>
            <w:r w:rsidRPr="00F953E3">
              <w:rPr>
                <w:spacing w:val="-1"/>
                <w:lang w:val="en-CA"/>
              </w:rPr>
              <w:t>(again</w:t>
            </w:r>
            <w:r w:rsidRPr="00F953E3">
              <w:rPr>
                <w:spacing w:val="13"/>
                <w:lang w:val="en-CA"/>
              </w:rPr>
              <w:t xml:space="preserve"> </w:t>
            </w:r>
            <w:r w:rsidRPr="00F953E3">
              <w:rPr>
                <w:spacing w:val="-1"/>
                <w:lang w:val="en-CA"/>
              </w:rPr>
              <w:t>using</w:t>
            </w:r>
            <w:r w:rsidRPr="00F953E3">
              <w:rPr>
                <w:spacing w:val="13"/>
                <w:lang w:val="en-CA"/>
              </w:rPr>
              <w:t xml:space="preserve"> </w:t>
            </w:r>
            <w:r w:rsidRPr="00F953E3">
              <w:rPr>
                <w:lang w:val="en-CA"/>
              </w:rPr>
              <w:t>the</w:t>
            </w:r>
            <w:r w:rsidRPr="00F953E3">
              <w:rPr>
                <w:spacing w:val="12"/>
                <w:lang w:val="en-CA"/>
              </w:rPr>
              <w:t xml:space="preserve"> </w:t>
            </w:r>
            <w:r w:rsidRPr="00F953E3">
              <w:rPr>
                <w:lang w:val="en-CA"/>
              </w:rPr>
              <w:t>spatially</w:t>
            </w:r>
            <w:r w:rsidRPr="00F953E3">
              <w:rPr>
                <w:spacing w:val="13"/>
                <w:lang w:val="en-CA"/>
              </w:rPr>
              <w:t xml:space="preserve"> </w:t>
            </w:r>
            <w:r w:rsidRPr="00F953E3">
              <w:rPr>
                <w:spacing w:val="-1"/>
                <w:lang w:val="en-CA"/>
              </w:rPr>
              <w:t>distributed</w:t>
            </w:r>
            <w:r w:rsidRPr="00F953E3">
              <w:rPr>
                <w:spacing w:val="65"/>
                <w:lang w:val="en-CA"/>
              </w:rPr>
              <w:t xml:space="preserve"> </w:t>
            </w:r>
            <w:r w:rsidRPr="00F953E3">
              <w:rPr>
                <w:lang w:val="en-CA"/>
              </w:rPr>
              <w:t>source</w:t>
            </w:r>
            <w:r w:rsidRPr="00F953E3">
              <w:rPr>
                <w:spacing w:val="27"/>
                <w:lang w:val="en-CA"/>
              </w:rPr>
              <w:t xml:space="preserve"> </w:t>
            </w:r>
            <w:r w:rsidRPr="00F953E3">
              <w:rPr>
                <w:spacing w:val="-1"/>
                <w:lang w:val="en-CA"/>
              </w:rPr>
              <w:t>terms</w:t>
            </w:r>
            <w:r w:rsidRPr="00F953E3">
              <w:rPr>
                <w:spacing w:val="27"/>
                <w:lang w:val="en-CA"/>
              </w:rPr>
              <w:t xml:space="preserve"> </w:t>
            </w:r>
            <w:r w:rsidRPr="00F953E3">
              <w:rPr>
                <w:lang w:val="en-CA"/>
              </w:rPr>
              <w:t>for</w:t>
            </w:r>
            <w:r w:rsidRPr="00F953E3">
              <w:rPr>
                <w:spacing w:val="27"/>
                <w:lang w:val="en-CA"/>
              </w:rPr>
              <w:t xml:space="preserve"> </w:t>
            </w:r>
            <w:r w:rsidRPr="00F953E3">
              <w:rPr>
                <w:lang w:val="en-CA"/>
              </w:rPr>
              <w:t>sulphate</w:t>
            </w:r>
            <w:r w:rsidRPr="00F953E3">
              <w:rPr>
                <w:spacing w:val="27"/>
                <w:lang w:val="en-CA"/>
              </w:rPr>
              <w:t xml:space="preserve"> </w:t>
            </w:r>
            <w:r w:rsidRPr="00F953E3">
              <w:rPr>
                <w:lang w:val="en-CA"/>
              </w:rPr>
              <w:t>developed</w:t>
            </w:r>
            <w:r w:rsidRPr="00F953E3">
              <w:rPr>
                <w:spacing w:val="27"/>
                <w:lang w:val="en-CA"/>
              </w:rPr>
              <w:t xml:space="preserve"> </w:t>
            </w:r>
            <w:r w:rsidRPr="00F953E3">
              <w:rPr>
                <w:lang w:val="en-CA"/>
              </w:rPr>
              <w:t>by</w:t>
            </w:r>
            <w:r w:rsidRPr="00F953E3">
              <w:rPr>
                <w:spacing w:val="27"/>
                <w:lang w:val="en-CA"/>
              </w:rPr>
              <w:t xml:space="preserve"> </w:t>
            </w:r>
            <w:r w:rsidRPr="00F953E3">
              <w:rPr>
                <w:lang w:val="en-CA"/>
              </w:rPr>
              <w:t>SRK,</w:t>
            </w:r>
            <w:r w:rsidRPr="00F953E3">
              <w:rPr>
                <w:spacing w:val="26"/>
                <w:lang w:val="en-CA"/>
              </w:rPr>
              <w:t xml:space="preserve"> </w:t>
            </w:r>
            <w:r w:rsidRPr="00F953E3">
              <w:rPr>
                <w:lang w:val="en-CA"/>
              </w:rPr>
              <w:t>2005c).</w:t>
            </w:r>
            <w:r w:rsidRPr="00F953E3">
              <w:rPr>
                <w:spacing w:val="27"/>
                <w:lang w:val="en-CA"/>
              </w:rPr>
              <w:t xml:space="preserve"> </w:t>
            </w:r>
            <w:r w:rsidRPr="00F953E3">
              <w:rPr>
                <w:lang w:val="en-CA"/>
              </w:rPr>
              <w:t>Once</w:t>
            </w:r>
            <w:r w:rsidRPr="00F953E3">
              <w:rPr>
                <w:spacing w:val="27"/>
                <w:lang w:val="en-CA"/>
              </w:rPr>
              <w:t xml:space="preserve"> </w:t>
            </w:r>
            <w:r w:rsidRPr="00F953E3">
              <w:rPr>
                <w:lang w:val="en-CA"/>
              </w:rPr>
              <w:t>this</w:t>
            </w:r>
            <w:r w:rsidRPr="00F953E3">
              <w:rPr>
                <w:spacing w:val="27"/>
                <w:lang w:val="en-CA"/>
              </w:rPr>
              <w:t xml:space="preserve"> </w:t>
            </w:r>
            <w:r w:rsidRPr="00F953E3">
              <w:rPr>
                <w:lang w:val="en-CA"/>
              </w:rPr>
              <w:t>aspect</w:t>
            </w:r>
            <w:r w:rsidRPr="00F953E3">
              <w:rPr>
                <w:spacing w:val="27"/>
                <w:lang w:val="en-CA"/>
              </w:rPr>
              <w:t xml:space="preserve"> </w:t>
            </w:r>
            <w:r w:rsidRPr="00F953E3">
              <w:rPr>
                <w:lang w:val="en-CA"/>
              </w:rPr>
              <w:t>of</w:t>
            </w:r>
            <w:r w:rsidRPr="00F953E3">
              <w:rPr>
                <w:spacing w:val="27"/>
                <w:lang w:val="en-CA"/>
              </w:rPr>
              <w:t xml:space="preserve"> </w:t>
            </w:r>
            <w:r w:rsidRPr="00F953E3">
              <w:rPr>
                <w:lang w:val="en-CA"/>
              </w:rPr>
              <w:t>the</w:t>
            </w:r>
            <w:r w:rsidRPr="00F953E3">
              <w:rPr>
                <w:spacing w:val="27"/>
                <w:lang w:val="en-CA"/>
              </w:rPr>
              <w:t xml:space="preserve"> </w:t>
            </w:r>
            <w:r w:rsidRPr="00F953E3">
              <w:rPr>
                <w:spacing w:val="-1"/>
                <w:lang w:val="en-CA"/>
              </w:rPr>
              <w:t>model</w:t>
            </w:r>
            <w:r w:rsidRPr="00F953E3">
              <w:rPr>
                <w:spacing w:val="27"/>
                <w:lang w:val="en-CA"/>
              </w:rPr>
              <w:t xml:space="preserve"> </w:t>
            </w:r>
            <w:proofErr w:type="gramStart"/>
            <w:r w:rsidRPr="00F953E3">
              <w:rPr>
                <w:lang w:val="en-CA"/>
              </w:rPr>
              <w:t>is</w:t>
            </w:r>
            <w:r w:rsidRPr="00F953E3">
              <w:rPr>
                <w:spacing w:val="26"/>
                <w:lang w:val="en-CA"/>
              </w:rPr>
              <w:t xml:space="preserve"> </w:t>
            </w:r>
            <w:r w:rsidRPr="00F953E3">
              <w:rPr>
                <w:lang w:val="en-CA"/>
              </w:rPr>
              <w:t>calibrated</w:t>
            </w:r>
            <w:proofErr w:type="gramEnd"/>
            <w:r w:rsidRPr="00F953E3">
              <w:rPr>
                <w:lang w:val="en-CA"/>
              </w:rPr>
              <w:t>,</w:t>
            </w:r>
            <w:r w:rsidRPr="00F953E3">
              <w:rPr>
                <w:spacing w:val="39"/>
                <w:lang w:val="en-CA"/>
              </w:rPr>
              <w:t xml:space="preserve"> </w:t>
            </w:r>
            <w:r w:rsidRPr="00F953E3">
              <w:rPr>
                <w:lang w:val="en-CA"/>
              </w:rPr>
              <w:t>zinc</w:t>
            </w:r>
            <w:r w:rsidRPr="00F953E3">
              <w:rPr>
                <w:spacing w:val="39"/>
                <w:lang w:val="en-CA"/>
              </w:rPr>
              <w:t xml:space="preserve"> </w:t>
            </w:r>
            <w:r w:rsidRPr="00F953E3">
              <w:rPr>
                <w:lang w:val="en-CA"/>
              </w:rPr>
              <w:t>transport</w:t>
            </w:r>
            <w:r w:rsidRPr="00F953E3">
              <w:rPr>
                <w:spacing w:val="39"/>
                <w:lang w:val="en-CA"/>
              </w:rPr>
              <w:t xml:space="preserve"> </w:t>
            </w:r>
            <w:r w:rsidRPr="00F953E3">
              <w:rPr>
                <w:spacing w:val="-1"/>
                <w:lang w:val="en-CA"/>
              </w:rPr>
              <w:t>should</w:t>
            </w:r>
            <w:r w:rsidRPr="00F953E3">
              <w:rPr>
                <w:spacing w:val="39"/>
                <w:lang w:val="en-CA"/>
              </w:rPr>
              <w:t xml:space="preserve"> </w:t>
            </w:r>
            <w:r w:rsidRPr="00F953E3">
              <w:rPr>
                <w:lang w:val="en-CA"/>
              </w:rPr>
              <w:t>be m</w:t>
            </w:r>
            <w:r w:rsidRPr="00F953E3">
              <w:rPr>
                <w:spacing w:val="-1"/>
                <w:lang w:val="en-CA"/>
              </w:rPr>
              <w:t>odeled</w:t>
            </w:r>
            <w:r w:rsidRPr="00F953E3">
              <w:rPr>
                <w:spacing w:val="39"/>
                <w:lang w:val="en-CA"/>
              </w:rPr>
              <w:t xml:space="preserve"> </w:t>
            </w:r>
            <w:r w:rsidRPr="00F953E3">
              <w:rPr>
                <w:lang w:val="en-CA"/>
              </w:rPr>
              <w:t>using</w:t>
            </w:r>
            <w:r w:rsidRPr="00F953E3">
              <w:rPr>
                <w:spacing w:val="39"/>
                <w:lang w:val="en-CA"/>
              </w:rPr>
              <w:t xml:space="preserve"> </w:t>
            </w:r>
            <w:r w:rsidRPr="00F953E3">
              <w:rPr>
                <w:lang w:val="en-CA"/>
              </w:rPr>
              <w:t>the</w:t>
            </w:r>
            <w:r w:rsidRPr="00F953E3">
              <w:rPr>
                <w:spacing w:val="39"/>
                <w:lang w:val="en-CA"/>
              </w:rPr>
              <w:t xml:space="preserve"> </w:t>
            </w:r>
            <w:r w:rsidRPr="00F953E3">
              <w:rPr>
                <w:spacing w:val="-1"/>
                <w:lang w:val="en-CA"/>
              </w:rPr>
              <w:t>simplified</w:t>
            </w:r>
            <w:r w:rsidRPr="00F953E3">
              <w:rPr>
                <w:spacing w:val="39"/>
                <w:lang w:val="en-CA"/>
              </w:rPr>
              <w:t xml:space="preserve"> </w:t>
            </w:r>
            <w:r w:rsidRPr="00F953E3">
              <w:rPr>
                <w:spacing w:val="-1"/>
                <w:lang w:val="en-CA"/>
              </w:rPr>
              <w:t>geochemical</w:t>
            </w:r>
            <w:r w:rsidRPr="00F953E3">
              <w:rPr>
                <w:spacing w:val="39"/>
                <w:lang w:val="en-CA"/>
              </w:rPr>
              <w:t xml:space="preserve"> </w:t>
            </w:r>
            <w:r w:rsidRPr="00F953E3">
              <w:rPr>
                <w:lang w:val="en-CA"/>
              </w:rPr>
              <w:t>options</w:t>
            </w:r>
            <w:r w:rsidRPr="00F953E3">
              <w:rPr>
                <w:spacing w:val="55"/>
                <w:lang w:val="en-CA"/>
              </w:rPr>
              <w:t xml:space="preserve"> </w:t>
            </w:r>
            <w:r w:rsidRPr="00F953E3">
              <w:rPr>
                <w:spacing w:val="-1"/>
                <w:lang w:val="en-CA"/>
              </w:rPr>
              <w:t>available</w:t>
            </w:r>
            <w:r w:rsidRPr="00F953E3">
              <w:rPr>
                <w:spacing w:val="40"/>
                <w:lang w:val="en-CA"/>
              </w:rPr>
              <w:t xml:space="preserve"> </w:t>
            </w:r>
            <w:r w:rsidRPr="00F953E3">
              <w:rPr>
                <w:spacing w:val="-1"/>
                <w:lang w:val="en-CA"/>
              </w:rPr>
              <w:t>in</w:t>
            </w:r>
            <w:r w:rsidRPr="00F953E3">
              <w:rPr>
                <w:spacing w:val="40"/>
                <w:lang w:val="en-CA"/>
              </w:rPr>
              <w:t xml:space="preserve"> </w:t>
            </w:r>
            <w:r w:rsidRPr="00F953E3">
              <w:rPr>
                <w:spacing w:val="-1"/>
                <w:lang w:val="en-CA"/>
              </w:rPr>
              <w:t>MT3D</w:t>
            </w:r>
            <w:r w:rsidRPr="00F953E3">
              <w:rPr>
                <w:spacing w:val="40"/>
                <w:lang w:val="en-CA"/>
              </w:rPr>
              <w:t xml:space="preserve"> </w:t>
            </w:r>
            <w:r w:rsidRPr="00F953E3">
              <w:rPr>
                <w:spacing w:val="-1"/>
                <w:lang w:val="en-CA"/>
              </w:rPr>
              <w:t>(e.g.</w:t>
            </w:r>
            <w:r w:rsidRPr="00F953E3">
              <w:rPr>
                <w:spacing w:val="40"/>
                <w:lang w:val="en-CA"/>
              </w:rPr>
              <w:t xml:space="preserve"> </w:t>
            </w:r>
            <w:r w:rsidRPr="00F953E3">
              <w:rPr>
                <w:spacing w:val="-1"/>
                <w:lang w:val="en-CA"/>
              </w:rPr>
              <w:t>using</w:t>
            </w:r>
            <w:r w:rsidRPr="00F953E3">
              <w:rPr>
                <w:spacing w:val="39"/>
                <w:lang w:val="en-CA"/>
              </w:rPr>
              <w:t xml:space="preserve"> </w:t>
            </w:r>
            <w:r w:rsidRPr="00F953E3">
              <w:rPr>
                <w:lang w:val="en-CA"/>
              </w:rPr>
              <w:t>a</w:t>
            </w:r>
            <w:r w:rsidRPr="00F953E3">
              <w:rPr>
                <w:spacing w:val="40"/>
                <w:lang w:val="en-CA"/>
              </w:rPr>
              <w:t xml:space="preserve"> </w:t>
            </w:r>
            <w:r w:rsidRPr="00F953E3">
              <w:rPr>
                <w:lang w:val="en-CA"/>
              </w:rPr>
              <w:t>retardation</w:t>
            </w:r>
            <w:r w:rsidRPr="00F953E3">
              <w:rPr>
                <w:spacing w:val="39"/>
                <w:lang w:val="en-CA"/>
              </w:rPr>
              <w:t xml:space="preserve"> </w:t>
            </w:r>
            <w:r w:rsidRPr="00F953E3">
              <w:rPr>
                <w:lang w:val="en-CA"/>
              </w:rPr>
              <w:t>factor</w:t>
            </w:r>
            <w:r w:rsidRPr="00F953E3">
              <w:rPr>
                <w:spacing w:val="40"/>
                <w:lang w:val="en-CA"/>
              </w:rPr>
              <w:t xml:space="preserve"> </w:t>
            </w:r>
            <w:r w:rsidRPr="00F953E3">
              <w:rPr>
                <w:spacing w:val="-1"/>
                <w:lang w:val="en-CA"/>
              </w:rPr>
              <w:t>approach).</w:t>
            </w:r>
            <w:r w:rsidRPr="00F953E3">
              <w:rPr>
                <w:spacing w:val="40"/>
                <w:lang w:val="en-CA"/>
              </w:rPr>
              <w:t xml:space="preserve"> </w:t>
            </w:r>
            <w:r w:rsidRPr="00F953E3">
              <w:rPr>
                <w:lang w:val="en-CA"/>
              </w:rPr>
              <w:t>Insight</w:t>
            </w:r>
            <w:r w:rsidRPr="00F953E3">
              <w:rPr>
                <w:spacing w:val="40"/>
                <w:lang w:val="en-CA"/>
              </w:rPr>
              <w:t xml:space="preserve"> </w:t>
            </w:r>
            <w:r w:rsidRPr="00F953E3">
              <w:rPr>
                <w:lang w:val="en-CA"/>
              </w:rPr>
              <w:t>gained</w:t>
            </w:r>
            <w:r w:rsidRPr="00F953E3">
              <w:rPr>
                <w:spacing w:val="40"/>
                <w:lang w:val="en-CA"/>
              </w:rPr>
              <w:t xml:space="preserve"> </w:t>
            </w:r>
            <w:r w:rsidRPr="00F953E3">
              <w:rPr>
                <w:lang w:val="en-CA"/>
              </w:rPr>
              <w:t>from</w:t>
            </w:r>
            <w:r w:rsidRPr="00F953E3">
              <w:rPr>
                <w:spacing w:val="38"/>
                <w:lang w:val="en-CA"/>
              </w:rPr>
              <w:t xml:space="preserve"> </w:t>
            </w:r>
            <w:r w:rsidRPr="00F953E3">
              <w:rPr>
                <w:lang w:val="en-CA"/>
              </w:rPr>
              <w:t>the</w:t>
            </w:r>
            <w:r w:rsidRPr="00F953E3">
              <w:rPr>
                <w:spacing w:val="27"/>
                <w:lang w:val="en-CA"/>
              </w:rPr>
              <w:t xml:space="preserve"> </w:t>
            </w:r>
            <w:r w:rsidRPr="00F953E3">
              <w:rPr>
                <w:lang w:val="en-CA"/>
              </w:rPr>
              <w:t>PHAST</w:t>
            </w:r>
            <w:r w:rsidRPr="00F953E3">
              <w:rPr>
                <w:spacing w:val="44"/>
                <w:lang w:val="en-CA"/>
              </w:rPr>
              <w:t xml:space="preserve"> </w:t>
            </w:r>
            <w:r w:rsidRPr="00F953E3">
              <w:rPr>
                <w:lang w:val="en-CA"/>
              </w:rPr>
              <w:t>modeling</w:t>
            </w:r>
            <w:r w:rsidRPr="00F953E3">
              <w:rPr>
                <w:spacing w:val="44"/>
                <w:lang w:val="en-CA"/>
              </w:rPr>
              <w:t xml:space="preserve"> </w:t>
            </w:r>
            <w:r w:rsidRPr="00F953E3">
              <w:rPr>
                <w:lang w:val="en-CA"/>
              </w:rPr>
              <w:t>to</w:t>
            </w:r>
            <w:r w:rsidRPr="00F953E3">
              <w:rPr>
                <w:spacing w:val="44"/>
                <w:lang w:val="en-CA"/>
              </w:rPr>
              <w:t xml:space="preserve"> </w:t>
            </w:r>
            <w:r w:rsidRPr="00F953E3">
              <w:rPr>
                <w:lang w:val="en-CA"/>
              </w:rPr>
              <w:t>date</w:t>
            </w:r>
            <w:r w:rsidRPr="00F953E3">
              <w:rPr>
                <w:spacing w:val="44"/>
                <w:lang w:val="en-CA"/>
              </w:rPr>
              <w:t xml:space="preserve"> </w:t>
            </w:r>
            <w:proofErr w:type="gramStart"/>
            <w:r w:rsidRPr="00F953E3">
              <w:rPr>
                <w:lang w:val="en-CA"/>
              </w:rPr>
              <w:t>should</w:t>
            </w:r>
            <w:r w:rsidRPr="00F953E3">
              <w:rPr>
                <w:spacing w:val="43"/>
                <w:lang w:val="en-CA"/>
              </w:rPr>
              <w:t xml:space="preserve"> </w:t>
            </w:r>
            <w:r w:rsidRPr="00F953E3">
              <w:rPr>
                <w:lang w:val="en-CA"/>
              </w:rPr>
              <w:t>be</w:t>
            </w:r>
            <w:r w:rsidRPr="00F953E3">
              <w:rPr>
                <w:spacing w:val="44"/>
                <w:lang w:val="en-CA"/>
              </w:rPr>
              <w:t xml:space="preserve"> </w:t>
            </w:r>
            <w:r w:rsidRPr="00F953E3">
              <w:rPr>
                <w:lang w:val="en-CA"/>
              </w:rPr>
              <w:lastRenderedPageBreak/>
              <w:t>used</w:t>
            </w:r>
            <w:proofErr w:type="gramEnd"/>
            <w:r w:rsidRPr="00F953E3">
              <w:rPr>
                <w:spacing w:val="44"/>
                <w:lang w:val="en-CA"/>
              </w:rPr>
              <w:t xml:space="preserve"> </w:t>
            </w:r>
            <w:r w:rsidRPr="00F953E3">
              <w:rPr>
                <w:lang w:val="en-CA"/>
              </w:rPr>
              <w:t>to</w:t>
            </w:r>
            <w:r w:rsidRPr="00F953E3">
              <w:rPr>
                <w:spacing w:val="44"/>
                <w:lang w:val="en-CA"/>
              </w:rPr>
              <w:t xml:space="preserve"> </w:t>
            </w:r>
            <w:r w:rsidRPr="00F953E3">
              <w:rPr>
                <w:lang w:val="en-CA"/>
              </w:rPr>
              <w:t>constrain</w:t>
            </w:r>
            <w:r w:rsidRPr="00F953E3">
              <w:rPr>
                <w:spacing w:val="44"/>
                <w:lang w:val="en-CA"/>
              </w:rPr>
              <w:t xml:space="preserve"> </w:t>
            </w:r>
            <w:r w:rsidRPr="00F953E3">
              <w:rPr>
                <w:spacing w:val="-1"/>
                <w:lang w:val="en-CA"/>
              </w:rPr>
              <w:t>assumptions</w:t>
            </w:r>
            <w:r w:rsidRPr="00F953E3">
              <w:rPr>
                <w:spacing w:val="44"/>
                <w:lang w:val="en-CA"/>
              </w:rPr>
              <w:t xml:space="preserve"> </w:t>
            </w:r>
            <w:r w:rsidRPr="00F953E3">
              <w:rPr>
                <w:spacing w:val="-1"/>
                <w:lang w:val="en-CA"/>
              </w:rPr>
              <w:t>about</w:t>
            </w:r>
            <w:r w:rsidRPr="00F953E3">
              <w:rPr>
                <w:spacing w:val="44"/>
                <w:lang w:val="en-CA"/>
              </w:rPr>
              <w:t xml:space="preserve"> </w:t>
            </w:r>
            <w:r w:rsidRPr="00F953E3">
              <w:rPr>
                <w:lang w:val="en-CA"/>
              </w:rPr>
              <w:t>the</w:t>
            </w:r>
            <w:r w:rsidRPr="00F953E3">
              <w:rPr>
                <w:spacing w:val="43"/>
                <w:lang w:val="en-CA"/>
              </w:rPr>
              <w:t xml:space="preserve"> </w:t>
            </w:r>
            <w:r w:rsidRPr="00F953E3">
              <w:rPr>
                <w:spacing w:val="-1"/>
                <w:lang w:val="en-CA"/>
              </w:rPr>
              <w:t>reactive</w:t>
            </w:r>
            <w:r w:rsidRPr="00F953E3">
              <w:rPr>
                <w:spacing w:val="33"/>
                <w:lang w:val="en-CA"/>
              </w:rPr>
              <w:t xml:space="preserve"> </w:t>
            </w:r>
            <w:r w:rsidRPr="00F953E3">
              <w:rPr>
                <w:lang w:val="en-CA"/>
              </w:rPr>
              <w:t>transport</w:t>
            </w:r>
            <w:r w:rsidRPr="00F953E3">
              <w:rPr>
                <w:spacing w:val="4"/>
                <w:lang w:val="en-CA"/>
              </w:rPr>
              <w:t xml:space="preserve"> </w:t>
            </w:r>
            <w:r w:rsidRPr="00F953E3">
              <w:rPr>
                <w:lang w:val="en-CA"/>
              </w:rPr>
              <w:t>of</w:t>
            </w:r>
            <w:r w:rsidRPr="00F953E3">
              <w:rPr>
                <w:spacing w:val="4"/>
                <w:lang w:val="en-CA"/>
              </w:rPr>
              <w:t xml:space="preserve"> </w:t>
            </w:r>
            <w:r w:rsidRPr="00F953E3">
              <w:rPr>
                <w:lang w:val="en-CA"/>
              </w:rPr>
              <w:t>zinc.</w:t>
            </w:r>
            <w:r w:rsidRPr="00F953E3">
              <w:rPr>
                <w:spacing w:val="4"/>
                <w:lang w:val="en-CA"/>
              </w:rPr>
              <w:t xml:space="preserve"> </w:t>
            </w:r>
            <w:r w:rsidRPr="00F953E3">
              <w:rPr>
                <w:lang w:val="en-CA"/>
              </w:rPr>
              <w:t>Provided</w:t>
            </w:r>
            <w:r w:rsidRPr="00F953E3">
              <w:rPr>
                <w:spacing w:val="4"/>
                <w:lang w:val="en-CA"/>
              </w:rPr>
              <w:t xml:space="preserve"> </w:t>
            </w:r>
            <w:r w:rsidRPr="00F953E3">
              <w:rPr>
                <w:lang w:val="en-CA"/>
              </w:rPr>
              <w:t>this</w:t>
            </w:r>
            <w:r w:rsidRPr="00F953E3">
              <w:rPr>
                <w:spacing w:val="4"/>
                <w:lang w:val="en-CA"/>
              </w:rPr>
              <w:t xml:space="preserve"> </w:t>
            </w:r>
            <w:r w:rsidRPr="00F953E3">
              <w:rPr>
                <w:lang w:val="en-CA"/>
              </w:rPr>
              <w:t>reactive</w:t>
            </w:r>
            <w:r w:rsidRPr="00F953E3">
              <w:rPr>
                <w:spacing w:val="4"/>
                <w:lang w:val="en-CA"/>
              </w:rPr>
              <w:t xml:space="preserve"> </w:t>
            </w:r>
            <w:r w:rsidRPr="00F953E3">
              <w:rPr>
                <w:spacing w:val="-1"/>
                <w:lang w:val="en-CA"/>
              </w:rPr>
              <w:t>transport</w:t>
            </w:r>
            <w:r w:rsidRPr="00F953E3">
              <w:rPr>
                <w:spacing w:val="4"/>
                <w:lang w:val="en-CA"/>
              </w:rPr>
              <w:t xml:space="preserve"> </w:t>
            </w:r>
            <w:r w:rsidRPr="00F953E3">
              <w:rPr>
                <w:spacing w:val="-1"/>
                <w:lang w:val="en-CA"/>
              </w:rPr>
              <w:t>model</w:t>
            </w:r>
            <w:r w:rsidRPr="00F953E3">
              <w:rPr>
                <w:spacing w:val="4"/>
                <w:lang w:val="en-CA"/>
              </w:rPr>
              <w:t xml:space="preserve"> </w:t>
            </w:r>
            <w:r w:rsidRPr="00F953E3">
              <w:rPr>
                <w:lang w:val="en-CA"/>
              </w:rPr>
              <w:t>for</w:t>
            </w:r>
            <w:r w:rsidRPr="00F953E3">
              <w:rPr>
                <w:spacing w:val="4"/>
                <w:lang w:val="en-CA"/>
              </w:rPr>
              <w:t xml:space="preserve"> </w:t>
            </w:r>
            <w:r w:rsidRPr="00F953E3">
              <w:rPr>
                <w:lang w:val="en-CA"/>
              </w:rPr>
              <w:t>zinc</w:t>
            </w:r>
            <w:r w:rsidRPr="00F953E3">
              <w:rPr>
                <w:spacing w:val="4"/>
                <w:lang w:val="en-CA"/>
              </w:rPr>
              <w:t xml:space="preserve"> </w:t>
            </w:r>
            <w:proofErr w:type="gramStart"/>
            <w:r w:rsidRPr="00F953E3">
              <w:rPr>
                <w:lang w:val="en-CA"/>
              </w:rPr>
              <w:t>can</w:t>
            </w:r>
            <w:r w:rsidRPr="00F953E3">
              <w:rPr>
                <w:spacing w:val="4"/>
                <w:lang w:val="en-CA"/>
              </w:rPr>
              <w:t xml:space="preserve"> </w:t>
            </w:r>
            <w:r w:rsidRPr="00F953E3">
              <w:rPr>
                <w:lang w:val="en-CA"/>
              </w:rPr>
              <w:t>be</w:t>
            </w:r>
            <w:r w:rsidRPr="00F953E3">
              <w:rPr>
                <w:spacing w:val="4"/>
                <w:lang w:val="en-CA"/>
              </w:rPr>
              <w:t xml:space="preserve"> </w:t>
            </w:r>
            <w:r w:rsidRPr="00F953E3">
              <w:rPr>
                <w:lang w:val="en-CA"/>
              </w:rPr>
              <w:t>calibrated</w:t>
            </w:r>
            <w:proofErr w:type="gramEnd"/>
            <w:r w:rsidRPr="00F953E3">
              <w:rPr>
                <w:spacing w:val="4"/>
                <w:lang w:val="en-CA"/>
              </w:rPr>
              <w:t xml:space="preserve"> </w:t>
            </w:r>
            <w:r w:rsidRPr="00F953E3">
              <w:rPr>
                <w:lang w:val="en-CA"/>
              </w:rPr>
              <w:t>against</w:t>
            </w:r>
            <w:r w:rsidRPr="00F953E3">
              <w:rPr>
                <w:spacing w:val="21"/>
                <w:lang w:val="en-CA"/>
              </w:rPr>
              <w:t xml:space="preserve"> </w:t>
            </w:r>
            <w:r w:rsidRPr="00F953E3">
              <w:rPr>
                <w:lang w:val="en-CA"/>
              </w:rPr>
              <w:t>historic</w:t>
            </w:r>
            <w:r w:rsidRPr="00F953E3">
              <w:rPr>
                <w:spacing w:val="15"/>
                <w:lang w:val="en-CA"/>
              </w:rPr>
              <w:t xml:space="preserve"> </w:t>
            </w:r>
            <w:r w:rsidRPr="00F953E3">
              <w:rPr>
                <w:spacing w:val="-1"/>
                <w:lang w:val="en-CA"/>
              </w:rPr>
              <w:t>time</w:t>
            </w:r>
            <w:r w:rsidRPr="00F953E3">
              <w:rPr>
                <w:spacing w:val="15"/>
                <w:lang w:val="en-CA"/>
              </w:rPr>
              <w:t xml:space="preserve"> </w:t>
            </w:r>
            <w:r w:rsidRPr="00F953E3">
              <w:rPr>
                <w:lang w:val="en-CA"/>
              </w:rPr>
              <w:t>trends,</w:t>
            </w:r>
            <w:r w:rsidRPr="00F953E3">
              <w:rPr>
                <w:spacing w:val="15"/>
                <w:lang w:val="en-CA"/>
              </w:rPr>
              <w:t xml:space="preserve"> </w:t>
            </w:r>
            <w:r w:rsidRPr="00F953E3">
              <w:rPr>
                <w:lang w:val="en-CA"/>
              </w:rPr>
              <w:t>this</w:t>
            </w:r>
            <w:r w:rsidRPr="00F953E3">
              <w:rPr>
                <w:spacing w:val="15"/>
                <w:lang w:val="en-CA"/>
              </w:rPr>
              <w:t xml:space="preserve"> </w:t>
            </w:r>
            <w:r w:rsidRPr="00F953E3">
              <w:rPr>
                <w:lang w:val="en-CA"/>
              </w:rPr>
              <w:t>model</w:t>
            </w:r>
            <w:r w:rsidRPr="00F953E3">
              <w:rPr>
                <w:spacing w:val="15"/>
                <w:lang w:val="en-CA"/>
              </w:rPr>
              <w:t xml:space="preserve"> </w:t>
            </w:r>
            <w:r w:rsidRPr="00F953E3">
              <w:rPr>
                <w:lang w:val="en-CA"/>
              </w:rPr>
              <w:t>could</w:t>
            </w:r>
            <w:r w:rsidRPr="00F953E3">
              <w:rPr>
                <w:spacing w:val="15"/>
                <w:lang w:val="en-CA"/>
              </w:rPr>
              <w:t xml:space="preserve"> </w:t>
            </w:r>
            <w:r w:rsidRPr="00F953E3">
              <w:rPr>
                <w:lang w:val="en-CA"/>
              </w:rPr>
              <w:t>then</w:t>
            </w:r>
            <w:r w:rsidRPr="00F953E3">
              <w:rPr>
                <w:spacing w:val="15"/>
                <w:lang w:val="en-CA"/>
              </w:rPr>
              <w:t xml:space="preserve"> </w:t>
            </w:r>
            <w:r w:rsidRPr="00F953E3">
              <w:rPr>
                <w:lang w:val="en-CA"/>
              </w:rPr>
              <w:t>be</w:t>
            </w:r>
            <w:r w:rsidRPr="00F953E3">
              <w:rPr>
                <w:spacing w:val="15"/>
                <w:lang w:val="en-CA"/>
              </w:rPr>
              <w:t xml:space="preserve"> </w:t>
            </w:r>
            <w:r w:rsidRPr="00F953E3">
              <w:rPr>
                <w:spacing w:val="-1"/>
                <w:lang w:val="en-CA"/>
              </w:rPr>
              <w:t>used</w:t>
            </w:r>
            <w:r w:rsidRPr="00F953E3">
              <w:rPr>
                <w:spacing w:val="15"/>
                <w:lang w:val="en-CA"/>
              </w:rPr>
              <w:t xml:space="preserve"> </w:t>
            </w:r>
            <w:r w:rsidRPr="00F953E3">
              <w:rPr>
                <w:lang w:val="en-CA"/>
              </w:rPr>
              <w:t>to</w:t>
            </w:r>
            <w:r w:rsidRPr="00F953E3">
              <w:rPr>
                <w:spacing w:val="15"/>
                <w:lang w:val="en-CA"/>
              </w:rPr>
              <w:t xml:space="preserve"> </w:t>
            </w:r>
            <w:r w:rsidRPr="00F953E3">
              <w:rPr>
                <w:spacing w:val="-1"/>
                <w:lang w:val="en-CA"/>
              </w:rPr>
              <w:t>predict</w:t>
            </w:r>
            <w:r w:rsidRPr="00F953E3">
              <w:rPr>
                <w:spacing w:val="15"/>
                <w:lang w:val="en-CA"/>
              </w:rPr>
              <w:t xml:space="preserve"> </w:t>
            </w:r>
            <w:r w:rsidRPr="00F953E3">
              <w:rPr>
                <w:spacing w:val="-1"/>
                <w:lang w:val="en-CA"/>
              </w:rPr>
              <w:t>future</w:t>
            </w:r>
            <w:r w:rsidRPr="00F953E3">
              <w:rPr>
                <w:spacing w:val="15"/>
                <w:lang w:val="en-CA"/>
              </w:rPr>
              <w:t xml:space="preserve"> </w:t>
            </w:r>
            <w:r w:rsidRPr="00F953E3">
              <w:rPr>
                <w:lang w:val="en-CA"/>
              </w:rPr>
              <w:t>zinc</w:t>
            </w:r>
            <w:r w:rsidRPr="00F953E3">
              <w:rPr>
                <w:spacing w:val="15"/>
                <w:lang w:val="en-CA"/>
              </w:rPr>
              <w:t xml:space="preserve"> </w:t>
            </w:r>
            <w:r w:rsidRPr="00F953E3">
              <w:rPr>
                <w:spacing w:val="-1"/>
                <w:lang w:val="en-CA"/>
              </w:rPr>
              <w:t>transport</w:t>
            </w:r>
            <w:r w:rsidRPr="00F953E3">
              <w:rPr>
                <w:spacing w:val="15"/>
                <w:lang w:val="en-CA"/>
              </w:rPr>
              <w:t xml:space="preserve"> </w:t>
            </w:r>
            <w:r w:rsidRPr="00F953E3">
              <w:rPr>
                <w:lang w:val="en-CA"/>
              </w:rPr>
              <w:t>in</w:t>
            </w:r>
            <w:r w:rsidRPr="00F953E3">
              <w:rPr>
                <w:spacing w:val="15"/>
                <w:lang w:val="en-CA"/>
              </w:rPr>
              <w:t xml:space="preserve"> </w:t>
            </w:r>
            <w:r w:rsidRPr="00F953E3">
              <w:rPr>
                <w:lang w:val="en-CA"/>
              </w:rPr>
              <w:t>the</w:t>
            </w:r>
            <w:r w:rsidRPr="00F953E3">
              <w:rPr>
                <w:spacing w:val="49"/>
                <w:lang w:val="en-CA"/>
              </w:rPr>
              <w:t xml:space="preserve"> </w:t>
            </w:r>
            <w:r w:rsidRPr="00F953E3">
              <w:rPr>
                <w:spacing w:val="-1"/>
                <w:lang w:val="en-CA"/>
              </w:rPr>
              <w:t>RCAA.</w:t>
            </w:r>
          </w:p>
          <w:p w14:paraId="6C7FAC98" w14:textId="77777777" w:rsidR="003B365D" w:rsidRPr="00F953E3" w:rsidRDefault="003B365D" w:rsidP="001C75D4">
            <w:pPr>
              <w:pStyle w:val="TableBody"/>
              <w:spacing w:before="60" w:after="60"/>
              <w:rPr>
                <w:lang w:val="en-CA"/>
              </w:rPr>
            </w:pPr>
            <w:r w:rsidRPr="00F953E3">
              <w:rPr>
                <w:lang w:val="en-CA"/>
              </w:rPr>
              <w:t xml:space="preserve">If successful, such a calibrated solute transport model </w:t>
            </w:r>
            <w:proofErr w:type="gramStart"/>
            <w:r w:rsidRPr="00F953E3">
              <w:rPr>
                <w:lang w:val="en-CA"/>
              </w:rPr>
              <w:t>could also be used</w:t>
            </w:r>
            <w:proofErr w:type="gramEnd"/>
            <w:r w:rsidRPr="00F953E3">
              <w:rPr>
                <w:lang w:val="en-CA"/>
              </w:rPr>
              <w:t xml:space="preserve"> to evaluate the efficiency of different SIS option to extract contaminant loads (sulphate and/or zinc) from the aquifer.</w:t>
            </w:r>
          </w:p>
          <w:p w14:paraId="08BE8794" w14:textId="6941BC54" w:rsidR="003B365D" w:rsidRPr="00F953E3" w:rsidRDefault="003B365D" w:rsidP="001C75D4">
            <w:pPr>
              <w:pStyle w:val="TableBody"/>
              <w:spacing w:before="60" w:after="60"/>
              <w:rPr>
                <w:lang w:val="en-CA"/>
              </w:rPr>
            </w:pPr>
            <w:r w:rsidRPr="00F953E3">
              <w:rPr>
                <w:lang w:val="en-CA"/>
              </w:rPr>
              <w:t>The author recommends that geochemical transport modeling using PHAST be put on</w:t>
            </w:r>
            <w:r>
              <w:rPr>
                <w:lang w:val="en-CA"/>
              </w:rPr>
              <w:t xml:space="preserve"> </w:t>
            </w:r>
            <w:r w:rsidRPr="00F953E3">
              <w:rPr>
                <w:lang w:val="en-CA"/>
              </w:rPr>
              <w:t xml:space="preserve">hold until the results of solute transport modeling using MT3D </w:t>
            </w:r>
            <w:proofErr w:type="gramStart"/>
            <w:r w:rsidRPr="00F953E3">
              <w:rPr>
                <w:lang w:val="en-CA"/>
              </w:rPr>
              <w:t>has been completed</w:t>
            </w:r>
            <w:proofErr w:type="gramEnd"/>
            <w:r w:rsidRPr="00F953E3">
              <w:rPr>
                <w:lang w:val="en-CA"/>
              </w:rPr>
              <w:t>.</w:t>
            </w:r>
          </w:p>
        </w:tc>
        <w:tc>
          <w:tcPr>
            <w:tcW w:w="2095" w:type="pct"/>
          </w:tcPr>
          <w:p w14:paraId="17F7AA36" w14:textId="0D933F65" w:rsidR="003B365D" w:rsidRDefault="003B365D" w:rsidP="001C75D4">
            <w:pPr>
              <w:pStyle w:val="TableBody"/>
              <w:spacing w:before="60" w:after="60"/>
            </w:pPr>
            <w:r>
              <w:lastRenderedPageBreak/>
              <w:t>a.</w:t>
            </w:r>
            <w:r w:rsidR="008E6512">
              <w:t xml:space="preserve"> </w:t>
            </w:r>
            <w:r>
              <w:t xml:space="preserve">The </w:t>
            </w:r>
            <w:proofErr w:type="spellStart"/>
            <w:r>
              <w:t>sulphate</w:t>
            </w:r>
            <w:proofErr w:type="spellEnd"/>
            <w:r>
              <w:t xml:space="preserve"> loading estimates for the Original, Secondary (east), Secondary (west), and Intermediate tailings impoundments from the SRK 2005 study </w:t>
            </w:r>
            <w:proofErr w:type="gramStart"/>
            <w:r>
              <w:t>could be used</w:t>
            </w:r>
            <w:proofErr w:type="gramEnd"/>
            <w:r>
              <w:t xml:space="preserve"> in replacement of the overall average </w:t>
            </w:r>
            <w:proofErr w:type="spellStart"/>
            <w:r>
              <w:t>sulphate</w:t>
            </w:r>
            <w:proofErr w:type="spellEnd"/>
            <w:r>
              <w:t xml:space="preserve"> loading previously used in the model.</w:t>
            </w:r>
            <w:r w:rsidR="008E6512">
              <w:t xml:space="preserve"> </w:t>
            </w:r>
            <w:r>
              <w:t xml:space="preserve">It would be useful and more efficient to use the Excel source calculations offered by RGC in the footnote to this </w:t>
            </w:r>
            <w:r w:rsidRPr="00822348">
              <w:t>comment.</w:t>
            </w:r>
            <w:r w:rsidR="008E6512">
              <w:t xml:space="preserve"> </w:t>
            </w:r>
            <w:r w:rsidRPr="00822348">
              <w:t xml:space="preserve">As noted in </w:t>
            </w:r>
            <w:r w:rsidR="00822348" w:rsidRPr="00822348">
              <w:t xml:space="preserve">in Section 2.5 of </w:t>
            </w:r>
            <w:r w:rsidRPr="00822348">
              <w:t xml:space="preserve">SRK (2005), the zinc loading estimates </w:t>
            </w:r>
            <w:proofErr w:type="gramStart"/>
            <w:r w:rsidRPr="00822348">
              <w:t>are likely overestimated</w:t>
            </w:r>
            <w:proofErr w:type="gramEnd"/>
            <w:r w:rsidRPr="00822348">
              <w:t xml:space="preserve"> </w:t>
            </w:r>
            <w:r w:rsidR="007E782E" w:rsidRPr="00822348">
              <w:t>because of</w:t>
            </w:r>
            <w:r w:rsidRPr="00822348">
              <w:t xml:space="preserve"> the lack</w:t>
            </w:r>
            <w:r>
              <w:t xml:space="preserve"> of consideration of zinc precipitate formation.</w:t>
            </w:r>
            <w:r w:rsidR="008E6512">
              <w:t xml:space="preserve"> </w:t>
            </w:r>
            <w:r>
              <w:t xml:space="preserve">This </w:t>
            </w:r>
            <w:proofErr w:type="gramStart"/>
            <w:r>
              <w:t>was shown</w:t>
            </w:r>
            <w:proofErr w:type="gramEnd"/>
            <w:r>
              <w:t xml:space="preserve"> to be the case in the use of the average loading values during initial calibration of the model, and use of these estimates was abandoned, with a </w:t>
            </w:r>
            <w:proofErr w:type="spellStart"/>
            <w:r>
              <w:t>sulphate</w:t>
            </w:r>
            <w:proofErr w:type="spellEnd"/>
            <w:r>
              <w:t xml:space="preserve"> ratio method used instead.</w:t>
            </w:r>
            <w:r w:rsidR="008E6512">
              <w:t xml:space="preserve"> </w:t>
            </w:r>
            <w:r>
              <w:t xml:space="preserve">In the interest of time efficiency, this </w:t>
            </w:r>
            <w:proofErr w:type="gramStart"/>
            <w:r>
              <w:t>could be repeated</w:t>
            </w:r>
            <w:proofErr w:type="gramEnd"/>
            <w:r>
              <w:t xml:space="preserve"> for the </w:t>
            </w:r>
            <w:proofErr w:type="spellStart"/>
            <w:r>
              <w:t>sulphate</w:t>
            </w:r>
            <w:proofErr w:type="spellEnd"/>
            <w:r>
              <w:t xml:space="preserve"> loading of individual impoundments.</w:t>
            </w:r>
          </w:p>
          <w:p w14:paraId="134986F4" w14:textId="0FE4ABEA" w:rsidR="003B365D" w:rsidRDefault="003B365D" w:rsidP="001C75D4">
            <w:pPr>
              <w:pStyle w:val="TableBody"/>
              <w:spacing w:before="60" w:after="60"/>
            </w:pPr>
            <w:r>
              <w:t xml:space="preserve">Observed tailings </w:t>
            </w:r>
            <w:proofErr w:type="spellStart"/>
            <w:r>
              <w:t>porewater</w:t>
            </w:r>
            <w:proofErr w:type="spellEnd"/>
            <w:r>
              <w:t xml:space="preserve"> and underlying groundwater quality </w:t>
            </w:r>
            <w:proofErr w:type="gramStart"/>
            <w:r>
              <w:t>should be used</w:t>
            </w:r>
            <w:proofErr w:type="gramEnd"/>
            <w:r>
              <w:t xml:space="preserve"> as guiding ranges during calibration.</w:t>
            </w:r>
            <w:r w:rsidR="008E6512">
              <w:t xml:space="preserve"> </w:t>
            </w:r>
            <w:r>
              <w:t xml:space="preserve">The water quality is highly variable </w:t>
            </w:r>
            <w:r w:rsidR="007E782E">
              <w:t>because of</w:t>
            </w:r>
            <w:r>
              <w:t xml:space="preserve"> the heterogeneous nature of the tailings, and therefore does not lend itself to specific calibration unless the model </w:t>
            </w:r>
            <w:proofErr w:type="gramStart"/>
            <w:r>
              <w:t>was made</w:t>
            </w:r>
            <w:proofErr w:type="gramEnd"/>
            <w:r>
              <w:t xml:space="preserve"> to be much more detailed than required by the stated objectives.</w:t>
            </w:r>
            <w:r w:rsidR="008E6512">
              <w:t xml:space="preserve"> </w:t>
            </w:r>
            <w:r w:rsidR="007E782E">
              <w:t>Proposed refinements i</w:t>
            </w:r>
            <w:r>
              <w:t xml:space="preserve">n the next iteration </w:t>
            </w:r>
            <w:r w:rsidR="00822348">
              <w:t xml:space="preserve">could </w:t>
            </w:r>
            <w:r>
              <w:t>include adjustments to loading estimates</w:t>
            </w:r>
            <w:r w:rsidR="007E782E">
              <w:t>,</w:t>
            </w:r>
            <w:r>
              <w:t xml:space="preserve"> as well as thermodynamic considerations, to improve the match with observed data.</w:t>
            </w:r>
          </w:p>
          <w:p w14:paraId="321921AF" w14:textId="58B76F93" w:rsidR="003B365D" w:rsidRDefault="003B365D" w:rsidP="001C75D4">
            <w:pPr>
              <w:pStyle w:val="TableBody"/>
              <w:spacing w:before="60" w:after="60"/>
            </w:pPr>
            <w:r>
              <w:t>b.</w:t>
            </w:r>
            <w:r w:rsidR="008E6512">
              <w:t xml:space="preserve"> </w:t>
            </w:r>
            <w:r>
              <w:t>We agree that the water quality at FCS-4 is the most representative of the current water quality that is entering the RCTA from the Faro Creek canyon drainage.</w:t>
            </w:r>
            <w:r w:rsidR="008E6512">
              <w:t xml:space="preserve"> </w:t>
            </w:r>
            <w:r w:rsidR="00B05763">
              <w:t>FCS-4 data was used for model calibration for the period between 2009 and 2014;</w:t>
            </w:r>
            <w:r w:rsidR="008E6512">
              <w:t xml:space="preserve"> </w:t>
            </w:r>
            <w:r w:rsidR="00B05763">
              <w:t xml:space="preserve">since </w:t>
            </w:r>
            <w:r w:rsidR="00B46DBF">
              <w:t>data is only available for</w:t>
            </w:r>
            <w:r>
              <w:t xml:space="preserve"> </w:t>
            </w:r>
            <w:r w:rsidR="00D51294">
              <w:t>this station</w:t>
            </w:r>
            <w:r>
              <w:t xml:space="preserve"> </w:t>
            </w:r>
            <w:r w:rsidR="00B05763">
              <w:t xml:space="preserve">beginning in </w:t>
            </w:r>
            <w:r>
              <w:t>2009</w:t>
            </w:r>
            <w:r w:rsidR="00B46DBF">
              <w:t>.</w:t>
            </w:r>
            <w:r w:rsidR="00B05763">
              <w:t xml:space="preserve">In </w:t>
            </w:r>
            <w:r>
              <w:t>prior years of the calibration period</w:t>
            </w:r>
            <w:r w:rsidR="00AD0AE8">
              <w:t xml:space="preserve"> (between 2002 and 2009)</w:t>
            </w:r>
            <w:r>
              <w:t>, drainage</w:t>
            </w:r>
            <w:r w:rsidR="00D51294">
              <w:t xml:space="preserve"> from X23</w:t>
            </w:r>
            <w:r>
              <w:t xml:space="preserve"> was</w:t>
            </w:r>
            <w:r w:rsidR="00D51294">
              <w:t xml:space="preserve"> used as an</w:t>
            </w:r>
            <w:r>
              <w:t xml:space="preserve"> estimate</w:t>
            </w:r>
            <w:r w:rsidR="008E6512">
              <w:t xml:space="preserve"> </w:t>
            </w:r>
            <w:r>
              <w:t xml:space="preserve">of water quality input to the RCTA from the ETA. The FCS-4 data was weighed more heavily during calibration for this key node point in </w:t>
            </w:r>
            <w:proofErr w:type="spellStart"/>
            <w:r>
              <w:t>GoldSim</w:t>
            </w:r>
            <w:proofErr w:type="spellEnd"/>
            <w:r>
              <w:t>, which is named X23 for convenience purposes only.</w:t>
            </w:r>
          </w:p>
          <w:p w14:paraId="46A02B09" w14:textId="32CC5285" w:rsidR="003B365D" w:rsidRDefault="003B365D" w:rsidP="001C75D4">
            <w:pPr>
              <w:pStyle w:val="TableBody"/>
              <w:spacing w:before="60" w:after="60"/>
            </w:pPr>
            <w:r>
              <w:lastRenderedPageBreak/>
              <w:t>c.</w:t>
            </w:r>
            <w:r w:rsidR="008E6512">
              <w:t xml:space="preserve"> </w:t>
            </w:r>
            <w:r w:rsidR="006D0796" w:rsidRPr="001C75D4">
              <w:t xml:space="preserve">The GW model has been extensively refined to accommodate more specific flow processes at the ETA/RCTA interface and this model </w:t>
            </w:r>
            <w:proofErr w:type="gramStart"/>
            <w:r w:rsidR="006D0796" w:rsidRPr="001C75D4">
              <w:t>will be used</w:t>
            </w:r>
            <w:proofErr w:type="gramEnd"/>
            <w:r w:rsidR="006D0796" w:rsidRPr="001C75D4">
              <w:t xml:space="preserve"> as the basis for any future PHAST model improvements.</w:t>
            </w:r>
            <w:r w:rsidR="008E6512" w:rsidRPr="001C75D4">
              <w:t xml:space="preserve"> </w:t>
            </w:r>
            <w:r>
              <w:t xml:space="preserve">The FCS-4 water chemistry will be assigned to this flow for present/recent </w:t>
            </w:r>
            <w:proofErr w:type="gramStart"/>
            <w:r>
              <w:t>years,</w:t>
            </w:r>
            <w:proofErr w:type="gramEnd"/>
            <w:r>
              <w:t xml:space="preserve"> and into the future by the WRD mixing model.</w:t>
            </w:r>
          </w:p>
          <w:p w14:paraId="5177C2EC" w14:textId="0260AC3A" w:rsidR="003B365D" w:rsidRDefault="003B365D" w:rsidP="001C75D4">
            <w:pPr>
              <w:pStyle w:val="TableBody"/>
              <w:spacing w:before="60" w:after="60"/>
            </w:pPr>
            <w:r>
              <w:t>d.</w:t>
            </w:r>
            <w:r w:rsidR="008E6512">
              <w:t xml:space="preserve"> </w:t>
            </w:r>
            <w:r>
              <w:t xml:space="preserve">We agree that consideration of groundwater chemistry at all depths </w:t>
            </w:r>
            <w:proofErr w:type="gramStart"/>
            <w:r>
              <w:t>should be used</w:t>
            </w:r>
            <w:proofErr w:type="gramEnd"/>
            <w:r>
              <w:t xml:space="preserve"> at each calibration point, where available.</w:t>
            </w:r>
            <w:r w:rsidR="008E6512">
              <w:t xml:space="preserve"> </w:t>
            </w:r>
            <w:r>
              <w:t xml:space="preserve">Although the multi-depth data were reviewed during calibration, we only displayed what we felt was the most representative water chemistry (erring on the side of </w:t>
            </w:r>
            <w:proofErr w:type="gramStart"/>
            <w:r>
              <w:t>more conservative concentrations</w:t>
            </w:r>
            <w:proofErr w:type="gramEnd"/>
            <w:r>
              <w:t>).</w:t>
            </w:r>
            <w:r w:rsidR="008E6512">
              <w:t xml:space="preserve"> </w:t>
            </w:r>
            <w:r>
              <w:t>In the next iteration</w:t>
            </w:r>
            <w:r w:rsidR="007E782E">
              <w:t>,</w:t>
            </w:r>
            <w:r>
              <w:t xml:space="preserve"> all data at each location (coded by depth) </w:t>
            </w:r>
            <w:proofErr w:type="gramStart"/>
            <w:r>
              <w:t>could be displayed</w:t>
            </w:r>
            <w:proofErr w:type="gramEnd"/>
            <w:r>
              <w:t xml:space="preserve"> to give a more complete picture of the calibration process.</w:t>
            </w:r>
            <w:r w:rsidR="008E6512">
              <w:t xml:space="preserve"> </w:t>
            </w:r>
            <w:r>
              <w:t>We feel this would provide a clearer depiction of the water quality at each location than would a vertical average.</w:t>
            </w:r>
          </w:p>
          <w:p w14:paraId="45EF2519" w14:textId="2CEA4F49" w:rsidR="003B365D" w:rsidRDefault="003B365D" w:rsidP="001C75D4">
            <w:pPr>
              <w:pStyle w:val="TableBody"/>
              <w:spacing w:before="60" w:after="60"/>
            </w:pPr>
            <w:r>
              <w:t>e.</w:t>
            </w:r>
            <w:r w:rsidR="008E6512">
              <w:t xml:space="preserve"> </w:t>
            </w:r>
            <w:r>
              <w:t>Agreed that there is room for improvement in the calibration at these locations.</w:t>
            </w:r>
            <w:r w:rsidR="008E6512">
              <w:t xml:space="preserve"> </w:t>
            </w:r>
            <w:r>
              <w:t xml:space="preserve">Zinc is much more reactive than </w:t>
            </w:r>
            <w:proofErr w:type="spellStart"/>
            <w:r>
              <w:t>sulphate</w:t>
            </w:r>
            <w:proofErr w:type="spellEnd"/>
            <w:r>
              <w:t xml:space="preserve"> and therefore predictions of concentration </w:t>
            </w:r>
            <w:proofErr w:type="gramStart"/>
            <w:r>
              <w:t>will be expected</w:t>
            </w:r>
            <w:proofErr w:type="gramEnd"/>
            <w:r>
              <w:t xml:space="preserve"> to have greater uncertainty and variation compared to observed data.</w:t>
            </w:r>
            <w:r w:rsidR="008E6512">
              <w:t xml:space="preserve"> </w:t>
            </w:r>
            <w:r>
              <w:t xml:space="preserve">The work reported </w:t>
            </w:r>
            <w:proofErr w:type="gramStart"/>
            <w:r>
              <w:t>was envisioned</w:t>
            </w:r>
            <w:proofErr w:type="gramEnd"/>
            <w:r>
              <w:t xml:space="preserve"> to be an intermediate product during development of the final model. In addition to improving the ETA source terms, the adsorptive properties in the model </w:t>
            </w:r>
            <w:proofErr w:type="gramStart"/>
            <w:r>
              <w:t>were planned to be adjusted</w:t>
            </w:r>
            <w:proofErr w:type="gramEnd"/>
            <w:r>
              <w:t xml:space="preserve"> to improve fits to the degree that is reasonable, given literature ranges and expected variability in this setting.</w:t>
            </w:r>
          </w:p>
          <w:p w14:paraId="768C4F0B" w14:textId="115D7EEA" w:rsidR="003B365D" w:rsidRDefault="003B365D" w:rsidP="001C75D4">
            <w:pPr>
              <w:pStyle w:val="TableBody"/>
              <w:spacing w:before="60" w:after="60"/>
            </w:pPr>
            <w:proofErr w:type="gramStart"/>
            <w:r>
              <w:t>f</w:t>
            </w:r>
            <w:proofErr w:type="gramEnd"/>
            <w:r>
              <w:t>.</w:t>
            </w:r>
            <w:r w:rsidR="008E6512">
              <w:t xml:space="preserve"> </w:t>
            </w:r>
            <w:r>
              <w:t>Reporting of parameter sensitivity was to be performed with the next series of model improvements.</w:t>
            </w:r>
            <w:r w:rsidR="008E6512">
              <w:t xml:space="preserve"> </w:t>
            </w:r>
            <w:r>
              <w:t>Some parameters are dependent on one another in order to achieve a reasonable calibration.</w:t>
            </w:r>
            <w:r w:rsidR="008E6512">
              <w:t xml:space="preserve"> </w:t>
            </w:r>
            <w:r>
              <w:t xml:space="preserve">An example of this is the pairing of adsorptive capacity and zinc loading: if adsorptive capacity </w:t>
            </w:r>
            <w:proofErr w:type="gramStart"/>
            <w:r>
              <w:t>is</w:t>
            </w:r>
            <w:proofErr w:type="gramEnd"/>
            <w:r>
              <w:t xml:space="preserve"> decreased, the zinc source would need to be decreased to maintain calibration.</w:t>
            </w:r>
            <w:r w:rsidR="008E6512">
              <w:t xml:space="preserve"> </w:t>
            </w:r>
            <w:proofErr w:type="spellStart"/>
            <w:r>
              <w:t>Dispersivity</w:t>
            </w:r>
            <w:proofErr w:type="spellEnd"/>
            <w:r>
              <w:t xml:space="preserve"> may also play a role in this process.</w:t>
            </w:r>
            <w:r w:rsidR="008E6512">
              <w:t xml:space="preserve"> </w:t>
            </w:r>
            <w:r>
              <w:t>Ultimately, the final model will require professional judgement to select the most reasonable transport and geochemical parameters.</w:t>
            </w:r>
          </w:p>
          <w:p w14:paraId="38345A72" w14:textId="72B5390F" w:rsidR="003B365D" w:rsidRDefault="003B365D" w:rsidP="001C75D4">
            <w:pPr>
              <w:pStyle w:val="TableBody"/>
              <w:spacing w:before="60" w:after="60"/>
            </w:pPr>
            <w:r>
              <w:t>g.</w:t>
            </w:r>
            <w:r w:rsidR="008E6512">
              <w:t xml:space="preserve"> </w:t>
            </w:r>
            <w:r>
              <w:t xml:space="preserve">As stated above, parameter sensitivity was to </w:t>
            </w:r>
            <w:proofErr w:type="gramStart"/>
            <w:r>
              <w:t>be discussed</w:t>
            </w:r>
            <w:proofErr w:type="gramEnd"/>
            <w:r>
              <w:t xml:space="preserve"> in the next version.</w:t>
            </w:r>
            <w:r w:rsidR="008E6512">
              <w:t xml:space="preserve"> </w:t>
            </w:r>
            <w:r>
              <w:t>No groundwater model presents a truly unique solution, and this is especially true for groundwater transport models.</w:t>
            </w:r>
            <w:r w:rsidR="008E6512">
              <w:t xml:space="preserve"> </w:t>
            </w:r>
            <w:r>
              <w:t>Professional judgement must and does play a role in calibrating a reasonable model with defensible choices for parameters.</w:t>
            </w:r>
            <w:r w:rsidR="008E6512">
              <w:t xml:space="preserve"> </w:t>
            </w:r>
            <w:r>
              <w:t xml:space="preserve">The work reported was envisioned to be an intermediate product during development of the final model; this could be made more </w:t>
            </w:r>
            <w:proofErr w:type="gramStart"/>
            <w:r>
              <w:t>clear</w:t>
            </w:r>
            <w:proofErr w:type="gramEnd"/>
            <w:r>
              <w:t xml:space="preserve"> further versions.</w:t>
            </w:r>
          </w:p>
          <w:p w14:paraId="50037A11" w14:textId="5DBC1BE5" w:rsidR="003B365D" w:rsidRDefault="003B365D" w:rsidP="001C75D4">
            <w:pPr>
              <w:pStyle w:val="TableBody"/>
              <w:spacing w:before="60" w:after="60"/>
            </w:pPr>
            <w:proofErr w:type="gramStart"/>
            <w:r>
              <w:lastRenderedPageBreak/>
              <w:t>h</w:t>
            </w:r>
            <w:proofErr w:type="gramEnd"/>
            <w:r>
              <w:t>.</w:t>
            </w:r>
            <w:r w:rsidR="008E6512">
              <w:t xml:space="preserve"> </w:t>
            </w:r>
            <w:r>
              <w:t>Agreed, to the extent of geochemical and transport parameters.</w:t>
            </w:r>
            <w:r w:rsidR="008E6512">
              <w:t xml:space="preserve"> </w:t>
            </w:r>
            <w:r>
              <w:t>For hydraulic parameters such as seepage rates from F</w:t>
            </w:r>
            <w:r w:rsidR="007E782E">
              <w:t>aro Creek</w:t>
            </w:r>
            <w:r>
              <w:t xml:space="preserve"> and through the tailings, the groundwater flow model </w:t>
            </w:r>
            <w:proofErr w:type="gramStart"/>
            <w:r>
              <w:t>has been calibrated</w:t>
            </w:r>
            <w:proofErr w:type="gramEnd"/>
            <w:r>
              <w:t xml:space="preserve"> to head data and other calibration targets.</w:t>
            </w:r>
            <w:r w:rsidR="008E6512">
              <w:t xml:space="preserve"> </w:t>
            </w:r>
            <w:r>
              <w:t xml:space="preserve">These parameters </w:t>
            </w:r>
            <w:proofErr w:type="gramStart"/>
            <w:r>
              <w:t>will be updated</w:t>
            </w:r>
            <w:proofErr w:type="gramEnd"/>
            <w:r>
              <w:t xml:space="preserve"> in the transport model as they are altered in the groundwater flow model.</w:t>
            </w:r>
            <w:r w:rsidR="008E6512">
              <w:t xml:space="preserve"> </w:t>
            </w:r>
            <w:r>
              <w:t xml:space="preserve">Unless a reasonable calibration is not possible in the transport model without altering one or more of the hydraulic parameters, they </w:t>
            </w:r>
            <w:proofErr w:type="gramStart"/>
            <w:r>
              <w:t>will be fixed</w:t>
            </w:r>
            <w:proofErr w:type="gramEnd"/>
            <w:r>
              <w:t xml:space="preserve"> to maintain consistency between the models.</w:t>
            </w:r>
          </w:p>
          <w:p w14:paraId="22AD4218" w14:textId="6BE4018E" w:rsidR="003B365D" w:rsidRDefault="003B365D" w:rsidP="001C75D4">
            <w:pPr>
              <w:pStyle w:val="TableBody"/>
              <w:spacing w:before="60" w:after="60"/>
            </w:pPr>
            <w:proofErr w:type="spellStart"/>
            <w:r>
              <w:t>i</w:t>
            </w:r>
            <w:proofErr w:type="spellEnd"/>
            <w:r>
              <w:t>. We agree that additional constituents provide useful information to assist in calibration.</w:t>
            </w:r>
            <w:r w:rsidR="008E6512">
              <w:t xml:space="preserve"> </w:t>
            </w:r>
            <w:r>
              <w:t xml:space="preserve">These </w:t>
            </w:r>
            <w:proofErr w:type="gramStart"/>
            <w:r>
              <w:t>have been used</w:t>
            </w:r>
            <w:proofErr w:type="gramEnd"/>
            <w:r>
              <w:t xml:space="preserve"> internally for calibration in the past.</w:t>
            </w:r>
            <w:r w:rsidR="008E6512">
              <w:t xml:space="preserve"> </w:t>
            </w:r>
            <w:r>
              <w:t xml:space="preserve">Key general chemistry constituents </w:t>
            </w:r>
            <w:proofErr w:type="gramStart"/>
            <w:r>
              <w:t>could be reported</w:t>
            </w:r>
            <w:proofErr w:type="gramEnd"/>
            <w:r>
              <w:t xml:space="preserve"> for comparison to observed data in addition to zinc and </w:t>
            </w:r>
            <w:proofErr w:type="spellStart"/>
            <w:r>
              <w:t>sulphate</w:t>
            </w:r>
            <w:proofErr w:type="spellEnd"/>
            <w:r>
              <w:t>.</w:t>
            </w:r>
            <w:r w:rsidR="008E6512">
              <w:t xml:space="preserve"> </w:t>
            </w:r>
            <w:r>
              <w:t xml:space="preserve">However, these constituents </w:t>
            </w:r>
            <w:proofErr w:type="gramStart"/>
            <w:r>
              <w:t>have been used</w:t>
            </w:r>
            <w:proofErr w:type="gramEnd"/>
            <w:r>
              <w:t xml:space="preserve"> as geochemical system checks rather than calibration points.</w:t>
            </w:r>
            <w:r w:rsidR="008E6512">
              <w:t xml:space="preserve"> </w:t>
            </w:r>
            <w:r>
              <w:t xml:space="preserve">Attempting to fit all parameters would result in excessive calibration time and </w:t>
            </w:r>
            <w:proofErr w:type="gramStart"/>
            <w:r>
              <w:t>was considered</w:t>
            </w:r>
            <w:proofErr w:type="gramEnd"/>
            <w:r>
              <w:t xml:space="preserve"> out of scope.</w:t>
            </w:r>
            <w:r w:rsidR="008E6512">
              <w:t xml:space="preserve"> </w:t>
            </w:r>
            <w:r>
              <w:t>The objective remains to produce a reasonable geochemical transport model for use in comparing design alternatives and the relative effects of each alternative on mobility of constituents.</w:t>
            </w:r>
            <w:r w:rsidR="008E6512">
              <w:t xml:space="preserve"> </w:t>
            </w:r>
            <w:proofErr w:type="spellStart"/>
            <w:r>
              <w:t>Sulphate</w:t>
            </w:r>
            <w:proofErr w:type="spellEnd"/>
            <w:r>
              <w:t xml:space="preserve"> has been chosen as the general chemistry transport indicator, </w:t>
            </w:r>
            <w:proofErr w:type="gramStart"/>
            <w:r>
              <w:t>and zinc</w:t>
            </w:r>
            <w:proofErr w:type="gramEnd"/>
            <w:r>
              <w:t xml:space="preserve"> as the trace metal indicator, and will remain the principal calibration constituents.</w:t>
            </w:r>
          </w:p>
          <w:p w14:paraId="3DC8754D" w14:textId="18666239" w:rsidR="003B365D" w:rsidRDefault="003B365D" w:rsidP="001C75D4">
            <w:pPr>
              <w:pStyle w:val="TableBody"/>
              <w:spacing w:before="60" w:after="60"/>
            </w:pPr>
            <w:r>
              <w:t>j.</w:t>
            </w:r>
            <w:r w:rsidR="008E6512">
              <w:t xml:space="preserve"> </w:t>
            </w:r>
            <w:r>
              <w:t>We appreciate your input, but respectfully disagree with this approach.</w:t>
            </w:r>
            <w:r w:rsidR="008E6512">
              <w:t xml:space="preserve"> </w:t>
            </w:r>
            <w:r>
              <w:t>The use of a retardation coefficient in transport is a generalized empirical approach that ignores the variety of chemical interactions that affect trace metals like zinc.</w:t>
            </w:r>
            <w:r w:rsidR="008E6512">
              <w:t xml:space="preserve"> </w:t>
            </w:r>
            <w:r>
              <w:t xml:space="preserve">For example, precipitation of ferric hydroxide, which will occur along the </w:t>
            </w:r>
            <w:proofErr w:type="spellStart"/>
            <w:r>
              <w:t>flowpath</w:t>
            </w:r>
            <w:proofErr w:type="spellEnd"/>
            <w:r>
              <w:t>, will produce additional adsorbate surface for attenuation of zinc.</w:t>
            </w:r>
            <w:r w:rsidR="008E6512">
              <w:t xml:space="preserve"> </w:t>
            </w:r>
            <w:r>
              <w:t xml:space="preserve">This </w:t>
            </w:r>
            <w:proofErr w:type="gramStart"/>
            <w:r>
              <w:t>is a dynamic process that</w:t>
            </w:r>
            <w:proofErr w:type="gramEnd"/>
            <w:r>
              <w:t xml:space="preserve"> will lead to underestimation of adsorption using a fixed isotherm equation.</w:t>
            </w:r>
            <w:r w:rsidR="008E6512">
              <w:t xml:space="preserve"> </w:t>
            </w:r>
            <w:r>
              <w:t>The use of this approach will not assist in improving the predictive capability, nor the improvement of the PHAST model.</w:t>
            </w:r>
          </w:p>
          <w:p w14:paraId="4E48E0EA" w14:textId="795CCAF8" w:rsidR="003B365D" w:rsidRDefault="003B365D" w:rsidP="001C75D4">
            <w:pPr>
              <w:pStyle w:val="TableBody"/>
              <w:spacing w:before="60" w:after="60"/>
            </w:pPr>
            <w:r>
              <w:t xml:space="preserve">The PHAST model was deliberately made in a </w:t>
            </w:r>
            <w:proofErr w:type="gramStart"/>
            <w:r>
              <w:t>more simple</w:t>
            </w:r>
            <w:proofErr w:type="gramEnd"/>
            <w:r>
              <w:t xml:space="preserve"> grid density than the MODFLOW model for the purpose of providing a reasonably fast-running tool for use in comparing alternatives for design and predicting breakthrough times.</w:t>
            </w:r>
            <w:r w:rsidR="008E6512">
              <w:t xml:space="preserve"> </w:t>
            </w:r>
            <w:r>
              <w:t xml:space="preserve">We feel that adding layers and increasing cell density will produce what we feel would be a time-intensive, complex calibration </w:t>
            </w:r>
            <w:proofErr w:type="gramStart"/>
            <w:r>
              <w:t>process which</w:t>
            </w:r>
            <w:proofErr w:type="gramEnd"/>
            <w:r>
              <w:t xml:space="preserve"> will not add proportionate value to the model.</w:t>
            </w:r>
          </w:p>
          <w:p w14:paraId="1063E0DB" w14:textId="1F057951" w:rsidR="003B365D" w:rsidRPr="00F953E3" w:rsidRDefault="003B365D" w:rsidP="001C75D4">
            <w:pPr>
              <w:pStyle w:val="TableBody"/>
              <w:spacing w:before="60" w:after="60"/>
              <w:rPr>
                <w:lang w:val="en-CA"/>
              </w:rPr>
            </w:pPr>
            <w:r>
              <w:t xml:space="preserve">With the previously recommended changes and ideas provided by the reviewers, we feel the current PHAST model will provide a useful tool for </w:t>
            </w:r>
            <w:r>
              <w:lastRenderedPageBreak/>
              <w:t>design that can be ready for use with some additional</w:t>
            </w:r>
            <w:r w:rsidR="008E6512">
              <w:t xml:space="preserve"> </w:t>
            </w:r>
            <w:r>
              <w:t>refinements and updates.</w:t>
            </w:r>
          </w:p>
        </w:tc>
      </w:tr>
      <w:tr w:rsidR="003B365D" w:rsidRPr="00F953E3" w14:paraId="627BA9FD" w14:textId="77777777" w:rsidTr="001C75D4">
        <w:tc>
          <w:tcPr>
            <w:tcW w:w="5000" w:type="pct"/>
            <w:gridSpan w:val="4"/>
          </w:tcPr>
          <w:p w14:paraId="7825F02B" w14:textId="77777777" w:rsidR="003B365D" w:rsidRPr="001C75D4" w:rsidRDefault="003B365D" w:rsidP="001C75D4">
            <w:pPr>
              <w:pStyle w:val="TableHead-Sub"/>
              <w:spacing w:before="60" w:after="60"/>
              <w:rPr>
                <w:spacing w:val="-2"/>
                <w:lang w:val="en-CA"/>
              </w:rPr>
            </w:pPr>
            <w:r w:rsidRPr="001C75D4">
              <w:rPr>
                <w:spacing w:val="-2"/>
                <w:lang w:val="en-CA"/>
              </w:rPr>
              <w:lastRenderedPageBreak/>
              <w:t xml:space="preserve">Draft Technical Memorandum on Phase 2 CVD SIS Modeling (FY13) AKA: Cross Valley Dam Seepage Interception System Phase 2 – Groundwater Modelling Draft Technical Memorandum </w:t>
            </w:r>
          </w:p>
        </w:tc>
      </w:tr>
      <w:tr w:rsidR="003B365D" w:rsidRPr="00F953E3" w14:paraId="3EC778A0" w14:textId="77777777" w:rsidTr="001C75D4">
        <w:tc>
          <w:tcPr>
            <w:tcW w:w="5000" w:type="pct"/>
            <w:gridSpan w:val="4"/>
          </w:tcPr>
          <w:p w14:paraId="3D353F3A" w14:textId="77777777" w:rsidR="003B365D" w:rsidRPr="00F953E3" w:rsidRDefault="003B365D" w:rsidP="001C75D4">
            <w:pPr>
              <w:pStyle w:val="TableHead-Sub"/>
              <w:spacing w:before="60" w:after="60"/>
              <w:rPr>
                <w:lang w:val="en-CA"/>
              </w:rPr>
            </w:pPr>
            <w:r w:rsidRPr="00F953E3">
              <w:rPr>
                <w:lang w:val="en-CA"/>
              </w:rPr>
              <w:t xml:space="preserve">Reviewer: Dr. Christoph Wels, M.Sc., P. Geo., Principal, Robertson </w:t>
            </w:r>
            <w:proofErr w:type="spellStart"/>
            <w:r w:rsidRPr="00F953E3">
              <w:rPr>
                <w:lang w:val="en-CA"/>
              </w:rPr>
              <w:t>Geoconsultants</w:t>
            </w:r>
            <w:proofErr w:type="spellEnd"/>
            <w:r w:rsidRPr="00F953E3">
              <w:rPr>
                <w:lang w:val="en-CA"/>
              </w:rPr>
              <w:t xml:space="preserve"> Inc.</w:t>
            </w:r>
          </w:p>
        </w:tc>
      </w:tr>
      <w:tr w:rsidR="003B365D" w:rsidRPr="00F953E3" w14:paraId="1A98EB58" w14:textId="77777777" w:rsidTr="001C75D4">
        <w:tc>
          <w:tcPr>
            <w:tcW w:w="304" w:type="pct"/>
          </w:tcPr>
          <w:p w14:paraId="18E7275D" w14:textId="0A5A0846" w:rsidR="003B365D" w:rsidRPr="00F953E3" w:rsidRDefault="003B365D" w:rsidP="001C75D4">
            <w:pPr>
              <w:pStyle w:val="TableBody"/>
              <w:spacing w:before="60" w:after="60"/>
              <w:rPr>
                <w:lang w:val="en-CA"/>
              </w:rPr>
            </w:pPr>
            <w:r w:rsidRPr="00F953E3">
              <w:rPr>
                <w:lang w:val="en-CA"/>
              </w:rPr>
              <w:t>1</w:t>
            </w:r>
          </w:p>
        </w:tc>
        <w:tc>
          <w:tcPr>
            <w:tcW w:w="484" w:type="pct"/>
          </w:tcPr>
          <w:p w14:paraId="76DDCFD5" w14:textId="3AFC25DE" w:rsidR="003B365D" w:rsidRPr="00F953E3" w:rsidRDefault="003B365D" w:rsidP="001C75D4">
            <w:pPr>
              <w:pStyle w:val="TableBody"/>
              <w:spacing w:before="60" w:after="60"/>
              <w:rPr>
                <w:lang w:val="en-CA"/>
              </w:rPr>
            </w:pPr>
            <w:r w:rsidRPr="00F953E3">
              <w:rPr>
                <w:lang w:val="en-CA"/>
              </w:rPr>
              <w:t>Overall</w:t>
            </w:r>
          </w:p>
        </w:tc>
        <w:tc>
          <w:tcPr>
            <w:tcW w:w="2117" w:type="pct"/>
          </w:tcPr>
          <w:p w14:paraId="367B264D" w14:textId="6DA7D45E" w:rsidR="003B365D" w:rsidRPr="00F953E3" w:rsidRDefault="003B365D" w:rsidP="001C75D4">
            <w:pPr>
              <w:pStyle w:val="TableBody"/>
              <w:spacing w:before="60" w:after="60"/>
              <w:rPr>
                <w:lang w:val="en-CA"/>
              </w:rPr>
            </w:pPr>
            <w:r w:rsidRPr="00F953E3">
              <w:rPr>
                <w:lang w:val="en-CA"/>
              </w:rPr>
              <w:t>The author has the following comments on the updated model and its calibration results:</w:t>
            </w:r>
          </w:p>
        </w:tc>
        <w:tc>
          <w:tcPr>
            <w:tcW w:w="2095" w:type="pct"/>
          </w:tcPr>
          <w:p w14:paraId="2D791EA2" w14:textId="77777777" w:rsidR="003B365D" w:rsidRPr="00F953E3" w:rsidRDefault="003B365D" w:rsidP="001C75D4">
            <w:pPr>
              <w:pStyle w:val="TableBody"/>
              <w:spacing w:before="60" w:after="60"/>
              <w:rPr>
                <w:lang w:val="en-CA"/>
              </w:rPr>
            </w:pPr>
          </w:p>
        </w:tc>
      </w:tr>
      <w:tr w:rsidR="003B365D" w:rsidRPr="00F953E3" w14:paraId="500CFAFF" w14:textId="77777777" w:rsidTr="001C75D4">
        <w:tc>
          <w:tcPr>
            <w:tcW w:w="304" w:type="pct"/>
          </w:tcPr>
          <w:p w14:paraId="77600F56" w14:textId="77777777" w:rsidR="003B365D" w:rsidRPr="00F953E3" w:rsidRDefault="003B365D" w:rsidP="001C75D4">
            <w:pPr>
              <w:pStyle w:val="TableBody"/>
              <w:spacing w:before="60" w:after="60"/>
              <w:rPr>
                <w:lang w:val="en-CA"/>
              </w:rPr>
            </w:pPr>
          </w:p>
        </w:tc>
        <w:tc>
          <w:tcPr>
            <w:tcW w:w="484" w:type="pct"/>
          </w:tcPr>
          <w:p w14:paraId="3B39503A" w14:textId="77777777" w:rsidR="003B365D" w:rsidRPr="00F953E3" w:rsidRDefault="003B365D" w:rsidP="001C75D4">
            <w:pPr>
              <w:pStyle w:val="TableBody"/>
              <w:spacing w:before="60" w:after="60"/>
              <w:rPr>
                <w:rFonts w:asciiTheme="minorHAnsi" w:hAnsiTheme="minorHAnsi"/>
                <w:lang w:val="en-CA"/>
              </w:rPr>
            </w:pPr>
          </w:p>
        </w:tc>
        <w:tc>
          <w:tcPr>
            <w:tcW w:w="2117" w:type="pct"/>
          </w:tcPr>
          <w:p w14:paraId="20C78FD2" w14:textId="0985ED4D" w:rsidR="003B365D" w:rsidRPr="00F953E3" w:rsidRDefault="003B365D" w:rsidP="001C75D4">
            <w:pPr>
              <w:pStyle w:val="TableBullet"/>
              <w:spacing w:before="60" w:after="60"/>
              <w:rPr>
                <w:lang w:val="en-CA"/>
              </w:rPr>
            </w:pPr>
            <w:r w:rsidRPr="00F953E3">
              <w:rPr>
                <w:lang w:val="en-CA"/>
              </w:rPr>
              <w:t>Earlier drilling and interpretation of the geological section along the Cross Valley</w:t>
            </w:r>
            <w:r>
              <w:rPr>
                <w:lang w:val="en-CA"/>
              </w:rPr>
              <w:t xml:space="preserve"> </w:t>
            </w:r>
            <w:r w:rsidRPr="00F953E3">
              <w:rPr>
                <w:lang w:val="en-CA"/>
              </w:rPr>
              <w:t>Dam by the author had indicated large variations in grading ranging from very</w:t>
            </w:r>
            <w:r>
              <w:rPr>
                <w:lang w:val="en-CA"/>
              </w:rPr>
              <w:t xml:space="preserve"> </w:t>
            </w:r>
            <w:r w:rsidRPr="00F953E3">
              <w:rPr>
                <w:lang w:val="en-CA"/>
              </w:rPr>
              <w:t>coarse gravel to silty sand and silt layers (see Figure 2-2 in RGC, 2006</w:t>
            </w:r>
            <w:r w:rsidRPr="00F953E3">
              <w:rPr>
                <w:vertAlign w:val="superscript"/>
                <w:lang w:val="en-CA"/>
              </w:rPr>
              <w:t>5</w:t>
            </w:r>
            <w:r w:rsidRPr="00F953E3">
              <w:rPr>
                <w:lang w:val="en-CA"/>
              </w:rPr>
              <w:t>). The inferred stratigraphic model shown in figure 2 of CH2M Hill (2014a) is a highly simplified representation of actual site conditions;</w:t>
            </w:r>
          </w:p>
        </w:tc>
        <w:tc>
          <w:tcPr>
            <w:tcW w:w="2095" w:type="pct"/>
          </w:tcPr>
          <w:p w14:paraId="22E54175" w14:textId="330A5E7A" w:rsidR="003B365D" w:rsidRPr="00F953E3" w:rsidRDefault="003B365D" w:rsidP="001C75D4">
            <w:pPr>
              <w:pStyle w:val="TableBody"/>
              <w:spacing w:before="60" w:after="60"/>
              <w:rPr>
                <w:lang w:val="en-CA"/>
              </w:rPr>
            </w:pPr>
            <w:r w:rsidRPr="00F953E3">
              <w:rPr>
                <w:lang w:val="en-CA"/>
              </w:rPr>
              <w:t>To the extent possible</w:t>
            </w:r>
            <w:r>
              <w:rPr>
                <w:lang w:val="en-CA"/>
              </w:rPr>
              <w:t>,</w:t>
            </w:r>
            <w:r w:rsidRPr="00F953E3">
              <w:rPr>
                <w:lang w:val="en-CA"/>
              </w:rPr>
              <w:t xml:space="preserve"> the site complexities </w:t>
            </w:r>
            <w:proofErr w:type="gramStart"/>
            <w:r w:rsidRPr="00F953E3">
              <w:rPr>
                <w:lang w:val="en-CA"/>
              </w:rPr>
              <w:t>are integrated</w:t>
            </w:r>
            <w:proofErr w:type="gramEnd"/>
            <w:r w:rsidRPr="00F953E3">
              <w:rPr>
                <w:lang w:val="en-CA"/>
              </w:rPr>
              <w:t xml:space="preserve"> into the numerical model. Site heterogeneities deemed important to assessing contaminant migration </w:t>
            </w:r>
            <w:proofErr w:type="gramStart"/>
            <w:r w:rsidRPr="00F953E3">
              <w:rPr>
                <w:lang w:val="en-CA"/>
              </w:rPr>
              <w:t>are also incorporated</w:t>
            </w:r>
            <w:proofErr w:type="gramEnd"/>
            <w:r w:rsidRPr="00F953E3">
              <w:rPr>
                <w:lang w:val="en-CA"/>
              </w:rPr>
              <w:t xml:space="preserve"> into the current transient numerical groundwater flow model.</w:t>
            </w:r>
          </w:p>
        </w:tc>
      </w:tr>
      <w:tr w:rsidR="003B365D" w:rsidRPr="00F953E3" w14:paraId="21801F41" w14:textId="77777777" w:rsidTr="001C75D4">
        <w:tc>
          <w:tcPr>
            <w:tcW w:w="304" w:type="pct"/>
          </w:tcPr>
          <w:p w14:paraId="42FEB4B1" w14:textId="77777777" w:rsidR="003B365D" w:rsidRPr="00F953E3" w:rsidRDefault="003B365D" w:rsidP="001C75D4">
            <w:pPr>
              <w:pStyle w:val="TableBody"/>
              <w:spacing w:before="60" w:after="60"/>
              <w:rPr>
                <w:lang w:val="en-CA"/>
              </w:rPr>
            </w:pPr>
          </w:p>
        </w:tc>
        <w:tc>
          <w:tcPr>
            <w:tcW w:w="484" w:type="pct"/>
          </w:tcPr>
          <w:p w14:paraId="4066B7ED" w14:textId="77777777" w:rsidR="003B365D" w:rsidRPr="00F953E3" w:rsidRDefault="003B365D" w:rsidP="001C75D4">
            <w:pPr>
              <w:pStyle w:val="TableBody"/>
              <w:spacing w:before="60" w:after="60"/>
              <w:rPr>
                <w:rFonts w:asciiTheme="minorHAnsi" w:hAnsiTheme="minorHAnsi"/>
                <w:lang w:val="en-CA"/>
              </w:rPr>
            </w:pPr>
          </w:p>
        </w:tc>
        <w:tc>
          <w:tcPr>
            <w:tcW w:w="2117" w:type="pct"/>
          </w:tcPr>
          <w:p w14:paraId="16D2BF0C" w14:textId="77777777" w:rsidR="003B365D" w:rsidRPr="00F953E3" w:rsidRDefault="003B365D" w:rsidP="001C75D4">
            <w:pPr>
              <w:pStyle w:val="TableBullet"/>
              <w:spacing w:before="60" w:after="60"/>
              <w:rPr>
                <w:lang w:val="en-CA"/>
              </w:rPr>
            </w:pPr>
            <w:r w:rsidRPr="00F953E3">
              <w:rPr>
                <w:lang w:val="en-CA"/>
              </w:rPr>
              <w:t>The modeling memo does not provide a direct comparison of the observed drill</w:t>
            </w:r>
            <w:r>
              <w:rPr>
                <w:lang w:val="en-CA"/>
              </w:rPr>
              <w:t xml:space="preserve"> </w:t>
            </w:r>
            <w:r w:rsidRPr="00F953E3">
              <w:rPr>
                <w:lang w:val="en-CA"/>
              </w:rPr>
              <w:t>logs to the spatial distribution of K zones in the model; however, a visual comparison of figures 2 and 3 suggests that the model is significantly simplified, even compared to the conceptual cross-section shown in figure 2;</w:t>
            </w:r>
          </w:p>
          <w:p w14:paraId="2DF7E622" w14:textId="77777777" w:rsidR="003B365D" w:rsidRPr="00F953E3" w:rsidRDefault="003B365D" w:rsidP="001C75D4">
            <w:pPr>
              <w:pStyle w:val="TableBullet"/>
              <w:spacing w:before="60" w:after="60"/>
              <w:rPr>
                <w:lang w:val="en-CA"/>
              </w:rPr>
            </w:pPr>
            <w:r w:rsidRPr="00F953E3">
              <w:rPr>
                <w:lang w:val="en-CA"/>
              </w:rPr>
              <w:t>In the author’s opinion, the model discretization and assumed spatial distribution</w:t>
            </w:r>
            <w:r>
              <w:rPr>
                <w:lang w:val="en-CA"/>
              </w:rPr>
              <w:t xml:space="preserve"> </w:t>
            </w:r>
            <w:r w:rsidRPr="00F953E3">
              <w:rPr>
                <w:lang w:val="en-CA"/>
              </w:rPr>
              <w:t>of K zones may not be adequate to assess the performance of a seepage interception system with a high degree of confidence; potential issues currently not addressed include:</w:t>
            </w:r>
          </w:p>
          <w:p w14:paraId="1A4477BA" w14:textId="77777777" w:rsidR="003B365D" w:rsidRPr="00F953E3" w:rsidRDefault="003B365D" w:rsidP="001C75D4">
            <w:pPr>
              <w:pStyle w:val="TableBullet2"/>
              <w:spacing w:before="60" w:after="60"/>
              <w:rPr>
                <w:lang w:val="en-CA"/>
              </w:rPr>
            </w:pPr>
            <w:r w:rsidRPr="00F953E3">
              <w:rPr>
                <w:lang w:val="en-CA"/>
              </w:rPr>
              <w:t>Seepage by-pass in high K channels (not considered in current model)</w:t>
            </w:r>
          </w:p>
          <w:p w14:paraId="3FAADFD5" w14:textId="1A1FE478" w:rsidR="003B365D" w:rsidRPr="00F953E3" w:rsidRDefault="003B365D" w:rsidP="001C75D4">
            <w:pPr>
              <w:pStyle w:val="TableBullet2"/>
              <w:spacing w:before="60" w:after="60"/>
              <w:rPr>
                <w:lang w:val="en-CA"/>
              </w:rPr>
            </w:pPr>
            <w:r w:rsidRPr="00F953E3">
              <w:rPr>
                <w:lang w:val="en-CA"/>
              </w:rPr>
              <w:t>Difficulties in installing and operating pumping wells screened across the</w:t>
            </w:r>
            <w:r>
              <w:rPr>
                <w:lang w:val="en-CA"/>
              </w:rPr>
              <w:t xml:space="preserve"> </w:t>
            </w:r>
            <w:r w:rsidRPr="00F953E3">
              <w:rPr>
                <w:lang w:val="en-CA"/>
              </w:rPr>
              <w:t>entire thickness of the valley sediments (as assumed in the model)</w:t>
            </w:r>
          </w:p>
        </w:tc>
        <w:tc>
          <w:tcPr>
            <w:tcW w:w="2095" w:type="pct"/>
          </w:tcPr>
          <w:p w14:paraId="1959B4F7" w14:textId="2D1FAB8F" w:rsidR="003B365D" w:rsidRPr="00F953E3" w:rsidRDefault="003B365D" w:rsidP="001C75D4">
            <w:pPr>
              <w:pStyle w:val="TableBody"/>
              <w:spacing w:before="60" w:after="60"/>
              <w:rPr>
                <w:lang w:val="en-CA"/>
              </w:rPr>
            </w:pPr>
            <w:r w:rsidRPr="00F953E3">
              <w:rPr>
                <w:lang w:val="en-CA"/>
              </w:rPr>
              <w:t xml:space="preserve">The development of any numerical model is necessarily a simplification of the true complexity of the </w:t>
            </w:r>
            <w:proofErr w:type="spellStart"/>
            <w:r w:rsidRPr="00F953E3">
              <w:rPr>
                <w:lang w:val="en-CA"/>
              </w:rPr>
              <w:t>hydrogeologic</w:t>
            </w:r>
            <w:proofErr w:type="spellEnd"/>
            <w:r w:rsidRPr="00F953E3">
              <w:rPr>
                <w:lang w:val="en-CA"/>
              </w:rPr>
              <w:t xml:space="preserve"> system </w:t>
            </w:r>
            <w:proofErr w:type="gramStart"/>
            <w:r w:rsidRPr="00F953E3">
              <w:rPr>
                <w:lang w:val="en-CA"/>
              </w:rPr>
              <w:t>being evaluated</w:t>
            </w:r>
            <w:proofErr w:type="gramEnd"/>
            <w:r w:rsidRPr="00F953E3">
              <w:rPr>
                <w:lang w:val="en-CA"/>
              </w:rPr>
              <w:t xml:space="preserve">. The degree of complexity required to support the SIS design centers on the ability of the model </w:t>
            </w:r>
            <w:proofErr w:type="gramStart"/>
            <w:r w:rsidRPr="00F953E3">
              <w:rPr>
                <w:lang w:val="en-CA"/>
              </w:rPr>
              <w:t>to accurately replicate</w:t>
            </w:r>
            <w:proofErr w:type="gramEnd"/>
            <w:r w:rsidRPr="00F953E3">
              <w:rPr>
                <w:lang w:val="en-CA"/>
              </w:rPr>
              <w:t xml:space="preserve"> the hydraulic conditions that result from groundwater extraction in the CVD area. As is discussed above, the influence of small scale aquifer heterogeneity on achievement of full hydraulic capture </w:t>
            </w:r>
            <w:proofErr w:type="gramStart"/>
            <w:r w:rsidRPr="00F953E3">
              <w:rPr>
                <w:lang w:val="en-CA"/>
              </w:rPr>
              <w:t>was evaluated</w:t>
            </w:r>
            <w:proofErr w:type="gramEnd"/>
            <w:r w:rsidRPr="00F953E3">
              <w:rPr>
                <w:lang w:val="en-CA"/>
              </w:rPr>
              <w:t xml:space="preserve"> with a refined model. This analysis </w:t>
            </w:r>
            <w:proofErr w:type="gramStart"/>
            <w:r w:rsidRPr="00F953E3">
              <w:rPr>
                <w:lang w:val="en-CA"/>
              </w:rPr>
              <w:t>was performed and presented to the IPRP in early 2015</w:t>
            </w:r>
            <w:proofErr w:type="gramEnd"/>
            <w:r w:rsidRPr="00F953E3">
              <w:rPr>
                <w:lang w:val="en-CA"/>
              </w:rPr>
              <w:t>.</w:t>
            </w:r>
          </w:p>
        </w:tc>
      </w:tr>
      <w:tr w:rsidR="003B365D" w:rsidRPr="00F953E3" w14:paraId="2F3B370F" w14:textId="77777777" w:rsidTr="001C75D4">
        <w:tc>
          <w:tcPr>
            <w:tcW w:w="304" w:type="pct"/>
          </w:tcPr>
          <w:p w14:paraId="2310772D" w14:textId="77777777" w:rsidR="003B365D" w:rsidRPr="00F953E3" w:rsidRDefault="003B365D" w:rsidP="001C75D4">
            <w:pPr>
              <w:pStyle w:val="TableBody"/>
              <w:spacing w:before="60" w:after="60"/>
              <w:rPr>
                <w:lang w:val="en-CA"/>
              </w:rPr>
            </w:pPr>
          </w:p>
        </w:tc>
        <w:tc>
          <w:tcPr>
            <w:tcW w:w="484" w:type="pct"/>
          </w:tcPr>
          <w:p w14:paraId="49B8CB9E" w14:textId="77777777" w:rsidR="003B365D" w:rsidRPr="00F953E3" w:rsidRDefault="003B365D" w:rsidP="001C75D4">
            <w:pPr>
              <w:pStyle w:val="TableBody"/>
              <w:spacing w:before="60" w:after="60"/>
              <w:rPr>
                <w:rFonts w:asciiTheme="minorHAnsi" w:hAnsiTheme="minorHAnsi"/>
                <w:lang w:val="en-CA"/>
              </w:rPr>
            </w:pPr>
          </w:p>
        </w:tc>
        <w:tc>
          <w:tcPr>
            <w:tcW w:w="2117" w:type="pct"/>
          </w:tcPr>
          <w:p w14:paraId="1C0AF969" w14:textId="5745E516" w:rsidR="003B365D" w:rsidRDefault="003B365D" w:rsidP="001C75D4">
            <w:pPr>
              <w:pStyle w:val="TableBullet"/>
              <w:keepNext/>
              <w:keepLines/>
              <w:spacing w:before="60" w:after="60"/>
              <w:rPr>
                <w:lang w:val="en-CA"/>
              </w:rPr>
            </w:pPr>
            <w:r w:rsidRPr="00F953E3">
              <w:rPr>
                <w:lang w:val="en-CA"/>
              </w:rPr>
              <w:t xml:space="preserve">The updated RCD leakage rates (150 L/s) are significantly higher than in the FY12 model (111 L/s) resulting in higher groundwater flows in the RCAA (e.g. 117 L/s vs 100 L/s underflow beneath CVD). These updated flow rates are more consistent with earlier modeling results (RGC, 2006) which </w:t>
            </w:r>
            <w:proofErr w:type="gramStart"/>
            <w:r w:rsidRPr="00F953E3">
              <w:rPr>
                <w:lang w:val="en-CA"/>
              </w:rPr>
              <w:t>were calibrated</w:t>
            </w:r>
            <w:proofErr w:type="gramEnd"/>
            <w:r w:rsidRPr="00F953E3">
              <w:rPr>
                <w:lang w:val="en-CA"/>
              </w:rPr>
              <w:t xml:space="preserve"> using measured leakage rates in the RCD and seepage rates downstream of the </w:t>
            </w:r>
            <w:r w:rsidRPr="00BC1C5D">
              <w:rPr>
                <w:lang w:val="en-CA"/>
              </w:rPr>
              <w:t>CVD.</w:t>
            </w:r>
          </w:p>
          <w:p w14:paraId="2F725C87" w14:textId="717616BF" w:rsidR="003B365D" w:rsidRPr="00F953E3" w:rsidRDefault="003B365D" w:rsidP="001C75D4">
            <w:pPr>
              <w:pStyle w:val="TableBody"/>
              <w:keepNext/>
              <w:keepLines/>
              <w:spacing w:before="60" w:after="60"/>
              <w:rPr>
                <w:lang w:val="en-CA"/>
              </w:rPr>
            </w:pPr>
            <w:r>
              <w:rPr>
                <w:lang w:val="en-CA"/>
              </w:rPr>
              <w:t>---</w:t>
            </w:r>
          </w:p>
          <w:p w14:paraId="6C0EF554" w14:textId="71E54CD5" w:rsidR="003B365D" w:rsidRPr="00F953E3" w:rsidRDefault="003B365D" w:rsidP="001C75D4">
            <w:pPr>
              <w:pStyle w:val="TableBody"/>
              <w:spacing w:before="60" w:after="60"/>
              <w:rPr>
                <w:lang w:val="en-CA"/>
              </w:rPr>
            </w:pPr>
            <w:r w:rsidRPr="00F953E3">
              <w:rPr>
                <w:vertAlign w:val="superscript"/>
                <w:lang w:val="en-CA"/>
              </w:rPr>
              <w:t>5</w:t>
            </w:r>
            <w:r>
              <w:rPr>
                <w:vertAlign w:val="superscript"/>
                <w:lang w:val="en-CA"/>
              </w:rPr>
              <w:t xml:space="preserve"> </w:t>
            </w:r>
            <w:r w:rsidRPr="00195D0E">
              <w:rPr>
                <w:sz w:val="16"/>
                <w:szCs w:val="16"/>
                <w:lang w:val="en-CA"/>
              </w:rPr>
              <w:t>RGC Report 118004/1 entitled “DESIGN OF GROUNDWATER INTERCEPTION SYSTEM FOR ROSE CREEK TAILINGS STORAGE FACILITY, FARO MINE, YUKON TERRITORY”, submitted October 2006.</w:t>
            </w:r>
          </w:p>
          <w:p w14:paraId="2E7CF88B" w14:textId="39E67943" w:rsidR="003B365D" w:rsidRPr="00BC1C5D" w:rsidRDefault="003B365D" w:rsidP="001C75D4">
            <w:pPr>
              <w:pStyle w:val="TableBullet"/>
              <w:spacing w:before="60" w:after="60"/>
              <w:rPr>
                <w:rFonts w:eastAsia="Wingdings-Regular"/>
                <w:lang w:val="en-CA"/>
              </w:rPr>
            </w:pPr>
            <w:r w:rsidRPr="00BC1C5D">
              <w:rPr>
                <w:rFonts w:eastAsia="Wingdings-Regular"/>
                <w:lang w:val="en-CA"/>
              </w:rPr>
              <w:t>The calibrated FY13 model overestimated hydraulic heads in wells near the toe of the CVD (by about 0.5 to 1.5m) and significantly overestimated seepage rates at the toe of the CVD (56 L/s vs ~20 L/s observed at X13). In addition, the simulated pond elevation in the CVD Pond was about 2m less than the target.</w:t>
            </w:r>
            <w:r w:rsidRPr="00BC1C5D">
              <w:rPr>
                <w:lang w:val="en-CA"/>
              </w:rPr>
              <w:t xml:space="preserve"> </w:t>
            </w:r>
            <w:r w:rsidRPr="00BC1C5D">
              <w:rPr>
                <w:rFonts w:eastAsia="Wingdings-Regular"/>
                <w:lang w:val="en-CA"/>
              </w:rPr>
              <w:t xml:space="preserve">CH2M Hill points out that these discrepancies are conservative in that they result in higher seepage rates for SIS design. However, in the author’s opinion, these discrepancies are significant and may indicate a problem with the conceptual model. For example, why was the model calibration not improved by increasing the </w:t>
            </w:r>
            <w:proofErr w:type="spellStart"/>
            <w:r w:rsidRPr="00BC1C5D">
              <w:rPr>
                <w:rFonts w:eastAsia="Wingdings-Regular"/>
                <w:lang w:val="en-CA"/>
              </w:rPr>
              <w:t>Kv</w:t>
            </w:r>
            <w:proofErr w:type="spellEnd"/>
            <w:r w:rsidRPr="00BC1C5D">
              <w:rPr>
                <w:rFonts w:eastAsia="Wingdings-Regular"/>
                <w:lang w:val="en-CA"/>
              </w:rPr>
              <w:t xml:space="preserve"> of the CVD pond material thus raising the pond level to the observed calibration target? How would this have affected the heads along the toe of the CVD and toe drainage at X13? The author recommends that the cause and effect of the significant remaining discrepancies be evaluated using a series of sensitivity analyses to confirm that the current conceptual model is correct. Such sensitivity analyses </w:t>
            </w:r>
            <w:proofErr w:type="gramStart"/>
            <w:r w:rsidRPr="00BC1C5D">
              <w:rPr>
                <w:rFonts w:eastAsia="Wingdings-Regular"/>
                <w:lang w:val="en-CA"/>
              </w:rPr>
              <w:t>should be discussed and documented in a modeling report</w:t>
            </w:r>
            <w:proofErr w:type="gramEnd"/>
            <w:r w:rsidRPr="00BC1C5D">
              <w:rPr>
                <w:rFonts w:eastAsia="Wingdings-Regular"/>
                <w:lang w:val="en-CA"/>
              </w:rPr>
              <w:t>.</w:t>
            </w:r>
          </w:p>
          <w:p w14:paraId="5168572C" w14:textId="3AF9DD3B" w:rsidR="003B365D" w:rsidRPr="00F953E3" w:rsidRDefault="003B365D" w:rsidP="001C75D4">
            <w:pPr>
              <w:pStyle w:val="TableBullet"/>
              <w:spacing w:before="60" w:after="60"/>
              <w:rPr>
                <w:lang w:val="en-CA"/>
              </w:rPr>
            </w:pPr>
            <w:r w:rsidRPr="00F953E3">
              <w:rPr>
                <w:lang w:val="en-CA"/>
              </w:rPr>
              <w:t>The FY13 model differs significantly from the RGC (2006) model with respect to the p</w:t>
            </w:r>
            <w:r>
              <w:rPr>
                <w:lang w:val="en-CA"/>
              </w:rPr>
              <w:t>redicted groundwater flow rates</w:t>
            </w:r>
            <w:r w:rsidRPr="00F953E3">
              <w:rPr>
                <w:lang w:val="en-CA"/>
              </w:rPr>
              <w:t xml:space="preserve"> </w:t>
            </w:r>
            <w:r>
              <w:rPr>
                <w:lang w:val="en-CA"/>
              </w:rPr>
              <w:t>d</w:t>
            </w:r>
            <w:r w:rsidRPr="00F953E3">
              <w:rPr>
                <w:lang w:val="en-CA"/>
              </w:rPr>
              <w:t>ownstream of the CVD. The FY13 model predicted a groundwater discharge of 158 L/s to surface (between the CVD and the end of the RCD) with only 21 L/s remaining in the aquifer. In contrast, the RGC (2006) model predicted 82 L/s GW discharge to surface and 175 L/s</w:t>
            </w:r>
            <w:r>
              <w:rPr>
                <w:rFonts w:eastAsia="Wingdings-Regular"/>
                <w:lang w:val="en-CA"/>
              </w:rPr>
              <w:t xml:space="preserve"> </w:t>
            </w:r>
            <w:r w:rsidRPr="00F953E3">
              <w:rPr>
                <w:lang w:val="en-CA"/>
              </w:rPr>
              <w:t>underflow. These discrepancies are very significant and require further discussion.</w:t>
            </w:r>
            <w:r>
              <w:rPr>
                <w:rFonts w:eastAsia="Wingdings-Regular"/>
                <w:lang w:val="en-CA"/>
              </w:rPr>
              <w:t xml:space="preserve"> </w:t>
            </w:r>
            <w:r w:rsidRPr="00F953E3">
              <w:rPr>
                <w:lang w:val="en-CA"/>
              </w:rPr>
              <w:t xml:space="preserve">It </w:t>
            </w:r>
            <w:proofErr w:type="gramStart"/>
            <w:r w:rsidRPr="00F953E3">
              <w:rPr>
                <w:lang w:val="en-CA"/>
              </w:rPr>
              <w:t>should be pointed out</w:t>
            </w:r>
            <w:proofErr w:type="gramEnd"/>
            <w:r w:rsidRPr="00F953E3">
              <w:rPr>
                <w:lang w:val="en-CA"/>
              </w:rPr>
              <w:t xml:space="preserve"> that the RGC (2006) model was calibrated against observed seepage rates in this reach of the RCAA. It is unclear what additional field data were collected by CH2M Hill that justify such a significant change in predicted groundwater flow both to surface and in groundwater.</w:t>
            </w:r>
          </w:p>
        </w:tc>
        <w:tc>
          <w:tcPr>
            <w:tcW w:w="2095" w:type="pct"/>
          </w:tcPr>
          <w:p w14:paraId="2AE5069B" w14:textId="46463B95" w:rsidR="003B365D" w:rsidRPr="00F953E3" w:rsidRDefault="003B365D" w:rsidP="001C75D4">
            <w:pPr>
              <w:pStyle w:val="TableBody"/>
              <w:spacing w:before="60" w:after="60"/>
              <w:rPr>
                <w:lang w:val="en-CA"/>
              </w:rPr>
            </w:pPr>
            <w:r w:rsidRPr="00F953E3">
              <w:rPr>
                <w:lang w:val="en-CA"/>
              </w:rPr>
              <w:t xml:space="preserve">Improved flux estimates, including in the areas near the toe and downstream of the CVD, were included as flux calibration targets during calibration of the current groundwater flow model. Improved agreement between simulated and observed flows </w:t>
            </w:r>
            <w:proofErr w:type="gramStart"/>
            <w:r w:rsidRPr="00F953E3">
              <w:rPr>
                <w:lang w:val="en-CA"/>
              </w:rPr>
              <w:t>was achieved</w:t>
            </w:r>
            <w:proofErr w:type="gramEnd"/>
            <w:r w:rsidRPr="00F953E3">
              <w:rPr>
                <w:lang w:val="en-CA"/>
              </w:rPr>
              <w:t xml:space="preserve"> during calibration of the 2015 version of the model</w:t>
            </w:r>
            <w:r>
              <w:rPr>
                <w:lang w:val="en-CA"/>
              </w:rPr>
              <w:t xml:space="preserve"> (CH2M, </w:t>
            </w:r>
            <w:r w:rsidR="00106E65">
              <w:rPr>
                <w:lang w:val="en-CA"/>
              </w:rPr>
              <w:t xml:space="preserve">March </w:t>
            </w:r>
            <w:r>
              <w:rPr>
                <w:lang w:val="en-CA"/>
              </w:rPr>
              <w:t>2015</w:t>
            </w:r>
            <w:r w:rsidR="00106E65">
              <w:rPr>
                <w:lang w:val="en-CA"/>
              </w:rPr>
              <w:t>gg</w:t>
            </w:r>
            <w:r>
              <w:rPr>
                <w:lang w:val="en-CA"/>
              </w:rPr>
              <w:t>)</w:t>
            </w:r>
            <w:r w:rsidRPr="00F953E3">
              <w:rPr>
                <w:lang w:val="en-CA"/>
              </w:rPr>
              <w:t>.</w:t>
            </w:r>
          </w:p>
        </w:tc>
      </w:tr>
      <w:tr w:rsidR="003B365D" w:rsidRPr="00F953E3" w14:paraId="266D96F4" w14:textId="77777777" w:rsidTr="001C75D4">
        <w:tc>
          <w:tcPr>
            <w:tcW w:w="304" w:type="pct"/>
          </w:tcPr>
          <w:p w14:paraId="27C5448F" w14:textId="77777777" w:rsidR="003B365D" w:rsidRPr="00F953E3" w:rsidRDefault="003B365D" w:rsidP="001C75D4">
            <w:pPr>
              <w:pStyle w:val="TableBody"/>
              <w:spacing w:before="60" w:after="60"/>
              <w:rPr>
                <w:lang w:val="en-CA"/>
              </w:rPr>
            </w:pPr>
          </w:p>
        </w:tc>
        <w:tc>
          <w:tcPr>
            <w:tcW w:w="484" w:type="pct"/>
          </w:tcPr>
          <w:p w14:paraId="55E3FBF0" w14:textId="77777777" w:rsidR="003B365D" w:rsidRPr="00F953E3" w:rsidRDefault="003B365D" w:rsidP="001C75D4">
            <w:pPr>
              <w:pStyle w:val="TableBody"/>
              <w:spacing w:before="60" w:after="60"/>
              <w:rPr>
                <w:rFonts w:asciiTheme="minorHAnsi" w:hAnsiTheme="minorHAnsi"/>
                <w:lang w:val="en-CA"/>
              </w:rPr>
            </w:pPr>
          </w:p>
        </w:tc>
        <w:tc>
          <w:tcPr>
            <w:tcW w:w="2117" w:type="pct"/>
          </w:tcPr>
          <w:p w14:paraId="264505CC" w14:textId="3396A69D" w:rsidR="003B365D" w:rsidRPr="00F953E3" w:rsidRDefault="003B365D" w:rsidP="001C75D4">
            <w:pPr>
              <w:pStyle w:val="TableBullet"/>
              <w:spacing w:before="60" w:after="60"/>
              <w:rPr>
                <w:lang w:val="en-CA"/>
              </w:rPr>
            </w:pPr>
            <w:r w:rsidRPr="00F953E3">
              <w:rPr>
                <w:lang w:val="en-CA"/>
              </w:rPr>
              <w:t>In the author’s opinion, the revised representation of the CVD Pond and the</w:t>
            </w:r>
            <w:r>
              <w:rPr>
                <w:rFonts w:eastAsia="Wingdings-Regular"/>
                <w:lang w:val="en-CA"/>
              </w:rPr>
              <w:t xml:space="preserve"> </w:t>
            </w:r>
            <w:r w:rsidRPr="00F953E3">
              <w:rPr>
                <w:rFonts w:eastAsia="Wingdings-Regular"/>
                <w:lang w:val="en-CA"/>
              </w:rPr>
              <w:t xml:space="preserve">Intermediate Pond in the FY13 model as “pseudo-lakes” with high </w:t>
            </w:r>
            <w:proofErr w:type="spellStart"/>
            <w:r w:rsidRPr="00F953E3">
              <w:rPr>
                <w:rFonts w:eastAsia="Wingdings-Regular"/>
                <w:lang w:val="en-CA"/>
              </w:rPr>
              <w:t>Kh</w:t>
            </w:r>
            <w:proofErr w:type="spellEnd"/>
            <w:r w:rsidRPr="00F953E3">
              <w:rPr>
                <w:rFonts w:eastAsia="Wingdings-Regular"/>
                <w:lang w:val="en-CA"/>
              </w:rPr>
              <w:t xml:space="preserve"> and low </w:t>
            </w:r>
            <w:proofErr w:type="spellStart"/>
            <w:r w:rsidRPr="00F953E3">
              <w:rPr>
                <w:rFonts w:eastAsia="Wingdings-Regular"/>
                <w:lang w:val="en-CA"/>
              </w:rPr>
              <w:t>Kv</w:t>
            </w:r>
            <w:proofErr w:type="spellEnd"/>
            <w:r w:rsidRPr="00F953E3">
              <w:rPr>
                <w:rFonts w:eastAsia="Wingdings-Regular"/>
                <w:lang w:val="en-CA"/>
              </w:rPr>
              <w:t xml:space="preserve"> </w:t>
            </w:r>
            <w:r w:rsidRPr="00F953E3">
              <w:rPr>
                <w:lang w:val="en-CA"/>
              </w:rPr>
              <w:t xml:space="preserve">is problematic. This representation is highly conceptualized and the </w:t>
            </w:r>
            <w:proofErr w:type="spellStart"/>
            <w:r w:rsidRPr="00F953E3">
              <w:rPr>
                <w:lang w:val="en-CA"/>
              </w:rPr>
              <w:t>Kv</w:t>
            </w:r>
            <w:proofErr w:type="spellEnd"/>
            <w:r w:rsidRPr="00F953E3">
              <w:rPr>
                <w:lang w:val="en-CA"/>
              </w:rPr>
              <w:t xml:space="preserve"> of the ponds has no physical meaning. </w:t>
            </w:r>
            <w:proofErr w:type="gramStart"/>
            <w:r w:rsidRPr="00F953E3">
              <w:rPr>
                <w:lang w:val="en-CA"/>
              </w:rPr>
              <w:t>In the author’s opinion, a better representation of the ponds would be as a general head boundary (GHB) or as “lake nodes” using the lake package of MODFLOW in which the pond stage can be input as a fixed (known) variable and the underlying tailings (or sludge in the case of the CVD pond) can be represented more explicitly as a vertical conductance term.</w:t>
            </w:r>
            <w:proofErr w:type="gramEnd"/>
            <w:r w:rsidRPr="00F953E3">
              <w:rPr>
                <w:lang w:val="en-CA"/>
              </w:rPr>
              <w:t xml:space="preserve"> This way the flow conditions </w:t>
            </w:r>
            <w:proofErr w:type="gramStart"/>
            <w:r w:rsidRPr="00F953E3">
              <w:rPr>
                <w:lang w:val="en-CA"/>
              </w:rPr>
              <w:t>are more accurately represented</w:t>
            </w:r>
            <w:proofErr w:type="gramEnd"/>
            <w:r w:rsidRPr="00F953E3">
              <w:rPr>
                <w:lang w:val="en-CA"/>
              </w:rPr>
              <w:t xml:space="preserve"> and the model is calibrated using known pond stages rather than net inflows.</w:t>
            </w:r>
          </w:p>
        </w:tc>
        <w:tc>
          <w:tcPr>
            <w:tcW w:w="2095" w:type="pct"/>
          </w:tcPr>
          <w:p w14:paraId="40FC3442" w14:textId="4DF53FFE" w:rsidR="003B365D" w:rsidRPr="00F953E3" w:rsidRDefault="003B365D" w:rsidP="001C75D4">
            <w:pPr>
              <w:pStyle w:val="TableBody"/>
              <w:spacing w:before="60" w:after="60"/>
              <w:rPr>
                <w:lang w:val="en-CA"/>
              </w:rPr>
            </w:pPr>
            <w:r w:rsidRPr="00F953E3">
              <w:rPr>
                <w:lang w:val="en-CA"/>
              </w:rPr>
              <w:t xml:space="preserve">The representation of the RCAA ponds </w:t>
            </w:r>
            <w:proofErr w:type="gramStart"/>
            <w:r w:rsidRPr="00F953E3">
              <w:rPr>
                <w:lang w:val="en-CA"/>
              </w:rPr>
              <w:t>was revised</w:t>
            </w:r>
            <w:proofErr w:type="gramEnd"/>
            <w:r w:rsidRPr="00F953E3">
              <w:rPr>
                <w:lang w:val="en-CA"/>
              </w:rPr>
              <w:t xml:space="preserve"> during development and calibration of the 2015 transient groundwater flow model. The ponds </w:t>
            </w:r>
            <w:proofErr w:type="gramStart"/>
            <w:r w:rsidRPr="00F953E3">
              <w:rPr>
                <w:lang w:val="en-CA"/>
              </w:rPr>
              <w:t>are no longer represented</w:t>
            </w:r>
            <w:proofErr w:type="gramEnd"/>
            <w:r w:rsidRPr="00F953E3">
              <w:rPr>
                <w:lang w:val="en-CA"/>
              </w:rPr>
              <w:t xml:space="preserve"> as “pseudo-lakes</w:t>
            </w:r>
            <w:r>
              <w:rPr>
                <w:lang w:val="en-CA"/>
              </w:rPr>
              <w:t>.</w:t>
            </w:r>
            <w:r w:rsidRPr="00F953E3">
              <w:rPr>
                <w:lang w:val="en-CA"/>
              </w:rPr>
              <w:t xml:space="preserve">” This change </w:t>
            </w:r>
            <w:proofErr w:type="gramStart"/>
            <w:r w:rsidRPr="00F953E3">
              <w:rPr>
                <w:lang w:val="en-CA"/>
              </w:rPr>
              <w:t>is documented</w:t>
            </w:r>
            <w:proofErr w:type="gramEnd"/>
            <w:r w:rsidRPr="00F953E3">
              <w:rPr>
                <w:lang w:val="en-CA"/>
              </w:rPr>
              <w:t xml:space="preserve"> in the FY2015 Groundwater Flow Model Development Report. </w:t>
            </w:r>
          </w:p>
        </w:tc>
      </w:tr>
      <w:tr w:rsidR="003B365D" w:rsidRPr="00F953E3" w14:paraId="7DB4C3B8" w14:textId="77777777" w:rsidTr="001C75D4">
        <w:tc>
          <w:tcPr>
            <w:tcW w:w="304" w:type="pct"/>
          </w:tcPr>
          <w:p w14:paraId="1213224F" w14:textId="77777777" w:rsidR="003B365D" w:rsidRPr="00F953E3" w:rsidRDefault="003B365D" w:rsidP="001C75D4">
            <w:pPr>
              <w:pStyle w:val="TableBody"/>
              <w:spacing w:before="60" w:after="60"/>
              <w:rPr>
                <w:lang w:val="en-CA"/>
              </w:rPr>
            </w:pPr>
          </w:p>
        </w:tc>
        <w:tc>
          <w:tcPr>
            <w:tcW w:w="484" w:type="pct"/>
          </w:tcPr>
          <w:p w14:paraId="0317DFD5" w14:textId="77777777" w:rsidR="003B365D" w:rsidRPr="00F953E3" w:rsidRDefault="003B365D" w:rsidP="001C75D4">
            <w:pPr>
              <w:pStyle w:val="TableBody"/>
              <w:spacing w:before="60" w:after="60"/>
              <w:rPr>
                <w:rFonts w:asciiTheme="minorHAnsi" w:hAnsiTheme="minorHAnsi"/>
                <w:lang w:val="en-CA"/>
              </w:rPr>
            </w:pPr>
          </w:p>
        </w:tc>
        <w:tc>
          <w:tcPr>
            <w:tcW w:w="2117" w:type="pct"/>
          </w:tcPr>
          <w:p w14:paraId="033033AC" w14:textId="77777777" w:rsidR="003B365D" w:rsidRPr="00F953E3" w:rsidRDefault="003B365D" w:rsidP="001C75D4">
            <w:pPr>
              <w:pStyle w:val="TableBody"/>
              <w:spacing w:before="60" w:after="60"/>
              <w:rPr>
                <w:lang w:val="en-CA"/>
              </w:rPr>
            </w:pPr>
            <w:r w:rsidRPr="00F953E3">
              <w:rPr>
                <w:lang w:val="en-CA"/>
              </w:rPr>
              <w:t xml:space="preserve">Once calibrated, the FY13 model </w:t>
            </w:r>
            <w:proofErr w:type="gramStart"/>
            <w:r w:rsidRPr="00F953E3">
              <w:rPr>
                <w:lang w:val="en-CA"/>
              </w:rPr>
              <w:t>was used</w:t>
            </w:r>
            <w:proofErr w:type="gramEnd"/>
            <w:r w:rsidRPr="00F953E3">
              <w:rPr>
                <w:lang w:val="en-CA"/>
              </w:rPr>
              <w:t xml:space="preserve"> to evaluate alternative designs of a seepage</w:t>
            </w:r>
            <w:r>
              <w:rPr>
                <w:lang w:val="en-CA"/>
              </w:rPr>
              <w:t xml:space="preserve"> </w:t>
            </w:r>
            <w:r w:rsidRPr="00F953E3">
              <w:rPr>
                <w:lang w:val="en-CA"/>
              </w:rPr>
              <w:t xml:space="preserve">interception system using a combination of interception wells and </w:t>
            </w:r>
            <w:proofErr w:type="spellStart"/>
            <w:r w:rsidRPr="00F953E3">
              <w:rPr>
                <w:lang w:val="en-CA"/>
              </w:rPr>
              <w:t>cutoff</w:t>
            </w:r>
            <w:proofErr w:type="spellEnd"/>
            <w:r w:rsidRPr="00F953E3">
              <w:rPr>
                <w:lang w:val="en-CA"/>
              </w:rPr>
              <w:t xml:space="preserve"> walls. For these</w:t>
            </w:r>
            <w:r>
              <w:rPr>
                <w:lang w:val="en-CA"/>
              </w:rPr>
              <w:t xml:space="preserve"> </w:t>
            </w:r>
            <w:r w:rsidRPr="00F953E3">
              <w:rPr>
                <w:lang w:val="en-CA"/>
              </w:rPr>
              <w:t xml:space="preserve">model predictions the ponds </w:t>
            </w:r>
            <w:proofErr w:type="gramStart"/>
            <w:r w:rsidRPr="00F953E3">
              <w:rPr>
                <w:lang w:val="en-CA"/>
              </w:rPr>
              <w:t>were assumed to be “decommissioned</w:t>
            </w:r>
            <w:proofErr w:type="gramEnd"/>
            <w:r w:rsidRPr="00F953E3">
              <w:rPr>
                <w:lang w:val="en-CA"/>
              </w:rPr>
              <w:t>”, i.e. without the current manipulation of the hydraulic system, which pumps and siphons water in and out of the ID Pond and the CVD Pond.</w:t>
            </w:r>
          </w:p>
          <w:p w14:paraId="6B3AFF4F" w14:textId="77777777" w:rsidR="003B365D" w:rsidRPr="00F953E3" w:rsidRDefault="003B365D" w:rsidP="001C75D4">
            <w:pPr>
              <w:pStyle w:val="TableBody"/>
              <w:spacing w:before="60" w:after="60"/>
              <w:rPr>
                <w:lang w:val="en-CA"/>
              </w:rPr>
            </w:pPr>
            <w:r w:rsidRPr="00F953E3">
              <w:rPr>
                <w:lang w:val="en-CA"/>
              </w:rPr>
              <w:t>The author has the following comments on those predictive runs:</w:t>
            </w:r>
          </w:p>
          <w:p w14:paraId="45F2AB85" w14:textId="6C7A0667" w:rsidR="003B365D" w:rsidRPr="00F953E3" w:rsidRDefault="003B365D" w:rsidP="001C75D4">
            <w:pPr>
              <w:pStyle w:val="TableBullet"/>
              <w:spacing w:before="60" w:after="60"/>
              <w:rPr>
                <w:lang w:val="en-CA"/>
              </w:rPr>
            </w:pPr>
            <w:r w:rsidRPr="00F953E3">
              <w:rPr>
                <w:lang w:val="en-CA"/>
              </w:rPr>
              <w:t xml:space="preserve">The model predicts a significant increase in groundwater flow under the CVD (from 117 L/s to 156 L/s) due to not managing the ponds. No further information </w:t>
            </w:r>
            <w:proofErr w:type="gramStart"/>
            <w:r w:rsidRPr="00F953E3">
              <w:rPr>
                <w:lang w:val="en-CA"/>
              </w:rPr>
              <w:t>was provided</w:t>
            </w:r>
            <w:proofErr w:type="gramEnd"/>
            <w:r w:rsidRPr="00F953E3">
              <w:rPr>
                <w:lang w:val="en-CA"/>
              </w:rPr>
              <w:t xml:space="preserve"> in the TM to explain this significant increase in underflow. The physical reason(s) for this significant increase in groundwater flow (to </w:t>
            </w:r>
            <w:proofErr w:type="gramStart"/>
            <w:r w:rsidRPr="00F953E3">
              <w:rPr>
                <w:lang w:val="en-CA"/>
              </w:rPr>
              <w:t>be</w:t>
            </w:r>
            <w:r>
              <w:rPr>
                <w:rFonts w:eastAsia="Wingdings-Regular"/>
                <w:lang w:val="en-CA"/>
              </w:rPr>
              <w:t xml:space="preserve"> </w:t>
            </w:r>
            <w:r w:rsidRPr="00F953E3">
              <w:rPr>
                <w:lang w:val="en-CA"/>
              </w:rPr>
              <w:t>collected</w:t>
            </w:r>
            <w:proofErr w:type="gramEnd"/>
            <w:r w:rsidRPr="00F953E3">
              <w:rPr>
                <w:lang w:val="en-CA"/>
              </w:rPr>
              <w:t xml:space="preserve"> by the SIS) should be explained. This should include a presentation of the simulated flow field (head solution) in cross-section for this scenario.</w:t>
            </w:r>
          </w:p>
        </w:tc>
        <w:tc>
          <w:tcPr>
            <w:tcW w:w="2095" w:type="pct"/>
          </w:tcPr>
          <w:p w14:paraId="09AAEF8E" w14:textId="572C4740" w:rsidR="003B365D" w:rsidRPr="00F953E3" w:rsidRDefault="003B365D" w:rsidP="001C75D4">
            <w:pPr>
              <w:pStyle w:val="TableBody"/>
              <w:spacing w:before="60" w:after="60"/>
              <w:rPr>
                <w:lang w:val="en-CA"/>
              </w:rPr>
            </w:pPr>
            <w:r w:rsidRPr="00F953E3">
              <w:rPr>
                <w:lang w:val="en-CA"/>
              </w:rPr>
              <w:t>In the FY</w:t>
            </w:r>
            <w:r>
              <w:rPr>
                <w:lang w:val="en-CA"/>
              </w:rPr>
              <w:t>20</w:t>
            </w:r>
            <w:r w:rsidRPr="00F953E3">
              <w:rPr>
                <w:lang w:val="en-CA"/>
              </w:rPr>
              <w:t>13 groundwater model, the rate of siphon out of the CV</w:t>
            </w:r>
            <w:r>
              <w:rPr>
                <w:lang w:val="en-CA"/>
              </w:rPr>
              <w:t xml:space="preserve">D </w:t>
            </w:r>
            <w:r w:rsidRPr="00F953E3">
              <w:rPr>
                <w:lang w:val="en-CA"/>
              </w:rPr>
              <w:t>P</w:t>
            </w:r>
            <w:r>
              <w:rPr>
                <w:lang w:val="en-CA"/>
              </w:rPr>
              <w:t>ond</w:t>
            </w:r>
            <w:r w:rsidRPr="00F953E3">
              <w:rPr>
                <w:lang w:val="en-CA"/>
              </w:rPr>
              <w:t xml:space="preserve"> was greater than the rate of input from the </w:t>
            </w:r>
            <w:r>
              <w:rPr>
                <w:lang w:val="en-CA"/>
              </w:rPr>
              <w:t>water treatment plant</w:t>
            </w:r>
            <w:r w:rsidRPr="00F953E3">
              <w:rPr>
                <w:lang w:val="en-CA"/>
              </w:rPr>
              <w:t xml:space="preserve">, so the pond is a net sink of groundwater (the current operations results in the net removal of groundwater from the aquifer). If water management </w:t>
            </w:r>
            <w:proofErr w:type="gramStart"/>
            <w:r w:rsidRPr="00F953E3">
              <w:rPr>
                <w:lang w:val="en-CA"/>
              </w:rPr>
              <w:t>is halted</w:t>
            </w:r>
            <w:proofErr w:type="gramEnd"/>
            <w:r w:rsidRPr="00F953E3">
              <w:rPr>
                <w:lang w:val="en-CA"/>
              </w:rPr>
              <w:t>, groundwater will flow into the CV</w:t>
            </w:r>
            <w:r>
              <w:rPr>
                <w:lang w:val="en-CA"/>
              </w:rPr>
              <w:t xml:space="preserve">D </w:t>
            </w:r>
            <w:r w:rsidRPr="00F953E3">
              <w:rPr>
                <w:lang w:val="en-CA"/>
              </w:rPr>
              <w:t>P</w:t>
            </w:r>
            <w:r>
              <w:rPr>
                <w:lang w:val="en-CA"/>
              </w:rPr>
              <w:t>ond</w:t>
            </w:r>
            <w:r w:rsidRPr="00F953E3">
              <w:rPr>
                <w:lang w:val="en-CA"/>
              </w:rPr>
              <w:t xml:space="preserve"> until a dynamic e</w:t>
            </w:r>
            <w:r>
              <w:rPr>
                <w:lang w:val="en-CA"/>
              </w:rPr>
              <w:t xml:space="preserve">quilibrium is reached with the </w:t>
            </w:r>
            <w:r w:rsidRPr="00F953E3">
              <w:rPr>
                <w:lang w:val="en-CA"/>
              </w:rPr>
              <w:t xml:space="preserve">groundwater system. At this point, there will no longer be a net removal of groundwater from the aquifer and the groundwater discharge below the CVD will increase. The current transient groundwater flow model </w:t>
            </w:r>
            <w:r>
              <w:rPr>
                <w:lang w:val="en-CA"/>
              </w:rPr>
              <w:t>was</w:t>
            </w:r>
            <w:r w:rsidRPr="00F953E3">
              <w:rPr>
                <w:lang w:val="en-CA"/>
              </w:rPr>
              <w:t xml:space="preserve"> re-configured </w:t>
            </w:r>
            <w:r>
              <w:rPr>
                <w:lang w:val="en-CA"/>
              </w:rPr>
              <w:t>using</w:t>
            </w:r>
            <w:r w:rsidRPr="00F953E3">
              <w:rPr>
                <w:lang w:val="en-CA"/>
              </w:rPr>
              <w:t xml:space="preserve"> transient constant head boundary conditions to represent the CV</w:t>
            </w:r>
            <w:r>
              <w:rPr>
                <w:lang w:val="en-CA"/>
              </w:rPr>
              <w:t xml:space="preserve">D </w:t>
            </w:r>
            <w:r w:rsidRPr="00F953E3">
              <w:rPr>
                <w:lang w:val="en-CA"/>
              </w:rPr>
              <w:t>P</w:t>
            </w:r>
            <w:r>
              <w:rPr>
                <w:lang w:val="en-CA"/>
              </w:rPr>
              <w:t>ond</w:t>
            </w:r>
            <w:r w:rsidRPr="00F953E3">
              <w:rPr>
                <w:lang w:val="en-CA"/>
              </w:rPr>
              <w:t xml:space="preserve"> and I</w:t>
            </w:r>
            <w:r>
              <w:rPr>
                <w:lang w:val="en-CA"/>
              </w:rPr>
              <w:t xml:space="preserve">D </w:t>
            </w:r>
            <w:r w:rsidRPr="00F953E3">
              <w:rPr>
                <w:lang w:val="en-CA"/>
              </w:rPr>
              <w:t>P</w:t>
            </w:r>
            <w:r>
              <w:rPr>
                <w:lang w:val="en-CA"/>
              </w:rPr>
              <w:t>ond</w:t>
            </w:r>
            <w:r w:rsidRPr="00F953E3">
              <w:rPr>
                <w:lang w:val="en-CA"/>
              </w:rPr>
              <w:t xml:space="preserve"> in the RCTA.</w:t>
            </w:r>
          </w:p>
        </w:tc>
      </w:tr>
      <w:tr w:rsidR="003B365D" w:rsidRPr="00F953E3" w14:paraId="5AFC9D60" w14:textId="77777777" w:rsidTr="001C75D4">
        <w:tc>
          <w:tcPr>
            <w:tcW w:w="304" w:type="pct"/>
          </w:tcPr>
          <w:p w14:paraId="057CF358" w14:textId="77777777" w:rsidR="003B365D" w:rsidRPr="00F953E3" w:rsidRDefault="003B365D" w:rsidP="001C75D4">
            <w:pPr>
              <w:pStyle w:val="TableBody"/>
              <w:spacing w:before="60" w:after="60"/>
              <w:rPr>
                <w:lang w:val="en-CA"/>
              </w:rPr>
            </w:pPr>
          </w:p>
        </w:tc>
        <w:tc>
          <w:tcPr>
            <w:tcW w:w="484" w:type="pct"/>
          </w:tcPr>
          <w:p w14:paraId="259023A1" w14:textId="77777777" w:rsidR="003B365D" w:rsidRPr="00F953E3" w:rsidRDefault="003B365D" w:rsidP="001C75D4">
            <w:pPr>
              <w:pStyle w:val="TableBody"/>
              <w:spacing w:before="60" w:after="60"/>
              <w:rPr>
                <w:rFonts w:asciiTheme="minorHAnsi" w:hAnsiTheme="minorHAnsi"/>
                <w:lang w:val="en-CA"/>
              </w:rPr>
            </w:pPr>
          </w:p>
        </w:tc>
        <w:tc>
          <w:tcPr>
            <w:tcW w:w="2117" w:type="pct"/>
          </w:tcPr>
          <w:p w14:paraId="3B0440CC" w14:textId="77777777" w:rsidR="003B365D" w:rsidRPr="00F953E3" w:rsidRDefault="003B365D" w:rsidP="001C75D4">
            <w:pPr>
              <w:pStyle w:val="TableBullet"/>
              <w:spacing w:before="60" w:after="60"/>
              <w:rPr>
                <w:lang w:val="en-CA"/>
              </w:rPr>
            </w:pPr>
            <w:r w:rsidRPr="00F953E3">
              <w:rPr>
                <w:lang w:val="en-CA"/>
              </w:rPr>
              <w:t xml:space="preserve">It is not clear to the author why the ponds </w:t>
            </w:r>
            <w:proofErr w:type="gramStart"/>
            <w:r w:rsidRPr="00F953E3">
              <w:rPr>
                <w:lang w:val="en-CA"/>
              </w:rPr>
              <w:t>were assumed to be “decommissioned</w:t>
            </w:r>
            <w:proofErr w:type="gramEnd"/>
            <w:r w:rsidRPr="00F953E3">
              <w:rPr>
                <w:lang w:val="en-CA"/>
              </w:rPr>
              <w:t>”</w:t>
            </w:r>
            <w:r>
              <w:rPr>
                <w:rFonts w:eastAsia="Wingdings-Regular"/>
                <w:lang w:val="en-CA"/>
              </w:rPr>
              <w:t xml:space="preserve"> </w:t>
            </w:r>
            <w:r w:rsidRPr="00F953E3">
              <w:rPr>
                <w:lang w:val="en-CA"/>
              </w:rPr>
              <w:t xml:space="preserve">for SIS design predictions. Assuming the model predictions are correct and the CVD Pond does indeed intercept a significant portion of the groundwater flow from the </w:t>
            </w:r>
            <w:proofErr w:type="gramStart"/>
            <w:r w:rsidRPr="00F953E3">
              <w:rPr>
                <w:lang w:val="en-CA"/>
              </w:rPr>
              <w:t>RCAA</w:t>
            </w:r>
            <w:proofErr w:type="gramEnd"/>
            <w:r w:rsidRPr="00F953E3">
              <w:rPr>
                <w:lang w:val="en-CA"/>
              </w:rPr>
              <w:t xml:space="preserve"> it would be prudent to continue pumping from the CVD Pond to intercept seepage from the RCAA. In fact, the CVD Pond </w:t>
            </w:r>
            <w:proofErr w:type="gramStart"/>
            <w:r w:rsidRPr="00F953E3">
              <w:rPr>
                <w:lang w:val="en-CA"/>
              </w:rPr>
              <w:t>could potentially be pumped</w:t>
            </w:r>
            <w:proofErr w:type="gramEnd"/>
            <w:r w:rsidRPr="00F953E3">
              <w:rPr>
                <w:lang w:val="en-CA"/>
              </w:rPr>
              <w:t xml:space="preserve"> even more aggressively to capture more groundwater upstream of the SIS and further reduce the groundwater flow to be intercepted in the interception wells. The author recommends that several sensitivity runs be completed with different pond stages in the CVD Pond to evaluate the potential for seepage</w:t>
            </w:r>
            <w:r>
              <w:rPr>
                <w:rFonts w:eastAsia="Wingdings-Regular"/>
                <w:lang w:val="en-CA"/>
              </w:rPr>
              <w:t xml:space="preserve"> </w:t>
            </w:r>
            <w:r w:rsidRPr="00F953E3">
              <w:rPr>
                <w:lang w:val="en-CA"/>
              </w:rPr>
              <w:t>interception by pumping the CVD Pond</w:t>
            </w:r>
            <w:r w:rsidRPr="00F953E3">
              <w:rPr>
                <w:vertAlign w:val="superscript"/>
                <w:lang w:val="en-CA"/>
              </w:rPr>
              <w:t>6</w:t>
            </w:r>
          </w:p>
          <w:p w14:paraId="2D369CF7" w14:textId="12C953F5" w:rsidR="003B365D" w:rsidRPr="00195D0E" w:rsidRDefault="003B365D" w:rsidP="001C75D4">
            <w:pPr>
              <w:pStyle w:val="TableBody"/>
              <w:spacing w:before="60" w:after="60"/>
              <w:rPr>
                <w:rFonts w:eastAsia="Wingdings-Regular"/>
              </w:rPr>
            </w:pPr>
            <w:r>
              <w:t>---</w:t>
            </w:r>
          </w:p>
          <w:p w14:paraId="25B394DB" w14:textId="5C12839C" w:rsidR="003B365D" w:rsidRPr="00F953E3" w:rsidRDefault="003B365D" w:rsidP="001C75D4">
            <w:pPr>
              <w:pStyle w:val="TableBody"/>
              <w:spacing w:before="60" w:after="60"/>
              <w:rPr>
                <w:lang w:val="en-CA"/>
              </w:rPr>
            </w:pPr>
            <w:r w:rsidRPr="00F953E3">
              <w:rPr>
                <w:rFonts w:ascii="Times New Roman" w:hAnsi="Times New Roman"/>
                <w:sz w:val="13"/>
                <w:szCs w:val="13"/>
                <w:lang w:val="en-CA"/>
              </w:rPr>
              <w:lastRenderedPageBreak/>
              <w:t xml:space="preserve">6 </w:t>
            </w:r>
            <w:r w:rsidRPr="00195D0E">
              <w:rPr>
                <w:sz w:val="16"/>
                <w:szCs w:val="16"/>
                <w:lang w:val="en-CA"/>
              </w:rPr>
              <w:t>These sensitivity runs should preferably be run using a modified/refined model in which the ponds are represented as GHBs or lake nodes with an explicit representation of surrounding embankment material and underlying tailings (see earlier recommendation)</w:t>
            </w:r>
          </w:p>
        </w:tc>
        <w:tc>
          <w:tcPr>
            <w:tcW w:w="2095" w:type="pct"/>
          </w:tcPr>
          <w:p w14:paraId="75626654" w14:textId="1117CB19" w:rsidR="003B365D" w:rsidRPr="00F953E3" w:rsidRDefault="003B365D" w:rsidP="001C75D4">
            <w:pPr>
              <w:pStyle w:val="TableBody"/>
              <w:spacing w:before="60" w:after="60"/>
              <w:rPr>
                <w:lang w:val="en-CA"/>
              </w:rPr>
            </w:pPr>
            <w:r w:rsidRPr="00F953E3">
              <w:rPr>
                <w:lang w:val="en-CA"/>
              </w:rPr>
              <w:lastRenderedPageBreak/>
              <w:t xml:space="preserve">The ponds were assumed to be decommissioned because it was initially assumed that they could be used to capture </w:t>
            </w:r>
            <w:proofErr w:type="spellStart"/>
            <w:r w:rsidRPr="00F953E3">
              <w:rPr>
                <w:lang w:val="en-CA"/>
              </w:rPr>
              <w:t>stormwater</w:t>
            </w:r>
            <w:proofErr w:type="spellEnd"/>
            <w:r w:rsidRPr="00F953E3">
              <w:rPr>
                <w:lang w:val="en-CA"/>
              </w:rPr>
              <w:t xml:space="preserve"> runoff and provide onsite storage to help manage the movement of mine </w:t>
            </w:r>
            <w:proofErr w:type="gramStart"/>
            <w:r w:rsidRPr="00F953E3">
              <w:rPr>
                <w:lang w:val="en-CA"/>
              </w:rPr>
              <w:t>impacted</w:t>
            </w:r>
            <w:proofErr w:type="gramEnd"/>
            <w:r w:rsidRPr="00F953E3">
              <w:rPr>
                <w:lang w:val="en-CA"/>
              </w:rPr>
              <w:t xml:space="preserve"> water at the site. Additional simulations </w:t>
            </w:r>
            <w:proofErr w:type="gramStart"/>
            <w:r w:rsidRPr="00F953E3">
              <w:rPr>
                <w:lang w:val="en-CA"/>
              </w:rPr>
              <w:t>were later conducted</w:t>
            </w:r>
            <w:proofErr w:type="gramEnd"/>
            <w:r w:rsidRPr="00F953E3">
              <w:rPr>
                <w:lang w:val="en-CA"/>
              </w:rPr>
              <w:t xml:space="preserve"> to assess the influence of a full pool on CVD effectiveness as is discussed in earlier comment responses. Also discussed in earlier comment responses, the pumping of the CV</w:t>
            </w:r>
            <w:r>
              <w:rPr>
                <w:lang w:val="en-CA"/>
              </w:rPr>
              <w:t xml:space="preserve">D </w:t>
            </w:r>
            <w:r w:rsidRPr="00F953E3">
              <w:rPr>
                <w:lang w:val="en-CA"/>
              </w:rPr>
              <w:t>P</w:t>
            </w:r>
            <w:r>
              <w:rPr>
                <w:lang w:val="en-CA"/>
              </w:rPr>
              <w:t>ond</w:t>
            </w:r>
            <w:r w:rsidRPr="00F953E3">
              <w:rPr>
                <w:lang w:val="en-CA"/>
              </w:rPr>
              <w:t xml:space="preserve"> was never endorsed by the overall project team (</w:t>
            </w:r>
            <w:r>
              <w:rPr>
                <w:lang w:val="en-CA"/>
              </w:rPr>
              <w:t>Government of Yukon</w:t>
            </w:r>
            <w:r w:rsidRPr="00F953E3">
              <w:rPr>
                <w:lang w:val="en-CA"/>
              </w:rPr>
              <w:t xml:space="preserve">, </w:t>
            </w:r>
            <w:r>
              <w:t>Indigenous and Northern Affairs Canada</w:t>
            </w:r>
            <w:r w:rsidRPr="00F953E3">
              <w:rPr>
                <w:lang w:val="en-CA"/>
              </w:rPr>
              <w:t>, IPRP) as a viable alternative and was</w:t>
            </w:r>
            <w:r>
              <w:rPr>
                <w:lang w:val="en-CA"/>
              </w:rPr>
              <w:t>,</w:t>
            </w:r>
            <w:r w:rsidRPr="00F953E3">
              <w:rPr>
                <w:lang w:val="en-CA"/>
              </w:rPr>
              <w:t xml:space="preserve"> therefore</w:t>
            </w:r>
            <w:r>
              <w:rPr>
                <w:lang w:val="en-CA"/>
              </w:rPr>
              <w:t>,</w:t>
            </w:r>
            <w:r w:rsidRPr="00F953E3">
              <w:rPr>
                <w:lang w:val="en-CA"/>
              </w:rPr>
              <w:t xml:space="preserve"> not evaluated in detail.</w:t>
            </w:r>
          </w:p>
        </w:tc>
      </w:tr>
      <w:tr w:rsidR="003B365D" w:rsidRPr="00F953E3" w14:paraId="7C831E2E" w14:textId="77777777" w:rsidTr="001C75D4">
        <w:tc>
          <w:tcPr>
            <w:tcW w:w="304" w:type="pct"/>
          </w:tcPr>
          <w:p w14:paraId="720C7FD9" w14:textId="77777777" w:rsidR="003B365D" w:rsidRPr="00F953E3" w:rsidRDefault="003B365D" w:rsidP="001C75D4">
            <w:pPr>
              <w:pStyle w:val="TableBody"/>
              <w:spacing w:before="60" w:after="60"/>
              <w:rPr>
                <w:lang w:val="en-CA"/>
              </w:rPr>
            </w:pPr>
          </w:p>
        </w:tc>
        <w:tc>
          <w:tcPr>
            <w:tcW w:w="484" w:type="pct"/>
          </w:tcPr>
          <w:p w14:paraId="6491AB2E" w14:textId="77777777" w:rsidR="003B365D" w:rsidRPr="00F953E3" w:rsidRDefault="003B365D" w:rsidP="001C75D4">
            <w:pPr>
              <w:pStyle w:val="TableBody"/>
              <w:spacing w:before="60" w:after="60"/>
              <w:rPr>
                <w:rFonts w:asciiTheme="minorHAnsi" w:hAnsiTheme="minorHAnsi"/>
                <w:lang w:val="en-CA"/>
              </w:rPr>
            </w:pPr>
          </w:p>
        </w:tc>
        <w:tc>
          <w:tcPr>
            <w:tcW w:w="2117" w:type="pct"/>
          </w:tcPr>
          <w:p w14:paraId="601472CE" w14:textId="77777777" w:rsidR="003B365D" w:rsidRPr="00F953E3" w:rsidRDefault="003B365D" w:rsidP="001C75D4">
            <w:pPr>
              <w:pStyle w:val="TableBullet"/>
              <w:keepLines/>
              <w:spacing w:before="60" w:after="60"/>
              <w:rPr>
                <w:lang w:val="en-CA"/>
              </w:rPr>
            </w:pPr>
            <w:r w:rsidRPr="00F953E3">
              <w:rPr>
                <w:lang w:val="en-CA"/>
              </w:rPr>
              <w:t>The FY13 predicts a significantly higher seepage interception rate for the “base</w:t>
            </w:r>
            <w:r>
              <w:rPr>
                <w:rFonts w:eastAsia="Wingdings-Regular"/>
                <w:lang w:val="en-CA"/>
              </w:rPr>
              <w:t xml:space="preserve"> </w:t>
            </w:r>
            <w:r w:rsidRPr="00F953E3">
              <w:rPr>
                <w:lang w:val="en-CA"/>
              </w:rPr>
              <w:t xml:space="preserve">case” SIS of </w:t>
            </w:r>
            <w:proofErr w:type="gramStart"/>
            <w:r w:rsidRPr="00F953E3">
              <w:rPr>
                <w:lang w:val="en-CA"/>
              </w:rPr>
              <w:t>9</w:t>
            </w:r>
            <w:proofErr w:type="gramEnd"/>
            <w:r w:rsidRPr="00F953E3">
              <w:rPr>
                <w:lang w:val="en-CA"/>
              </w:rPr>
              <w:t xml:space="preserve"> interception wells (164 L/s) compared to the FY12 model (106</w:t>
            </w:r>
            <w:r>
              <w:rPr>
                <w:rFonts w:eastAsia="Wingdings-Regular"/>
                <w:lang w:val="en-CA"/>
              </w:rPr>
              <w:t xml:space="preserve"> </w:t>
            </w:r>
            <w:r w:rsidRPr="00F953E3">
              <w:rPr>
                <w:lang w:val="en-CA"/>
              </w:rPr>
              <w:t>L/s). This increase in predicted seepage interception rates is primarily due to the</w:t>
            </w:r>
            <w:r>
              <w:rPr>
                <w:rFonts w:eastAsia="Wingdings-Regular"/>
                <w:lang w:val="en-CA"/>
              </w:rPr>
              <w:t xml:space="preserve"> </w:t>
            </w:r>
            <w:r w:rsidRPr="00F953E3">
              <w:rPr>
                <w:lang w:val="en-CA"/>
              </w:rPr>
              <w:t>higher RCD leakage rates used in the FY13 model.</w:t>
            </w:r>
          </w:p>
          <w:p w14:paraId="4360ED96" w14:textId="78CF8386" w:rsidR="003B365D" w:rsidRPr="00F953E3" w:rsidRDefault="003B365D" w:rsidP="001C75D4">
            <w:pPr>
              <w:pStyle w:val="TableBullet"/>
              <w:spacing w:before="60" w:after="60"/>
              <w:rPr>
                <w:lang w:val="en-CA"/>
              </w:rPr>
            </w:pPr>
            <w:r w:rsidRPr="00F953E3">
              <w:rPr>
                <w:rFonts w:eastAsia="Wingdings-Regular"/>
                <w:lang w:val="en-CA"/>
              </w:rPr>
              <w:t xml:space="preserve">The FY13 model predicted only a marginal reduction in the seepage interception </w:t>
            </w:r>
            <w:r w:rsidRPr="00F953E3">
              <w:rPr>
                <w:lang w:val="en-CA"/>
              </w:rPr>
              <w:t xml:space="preserve">rate for the “base case” SIS of </w:t>
            </w:r>
            <w:proofErr w:type="gramStart"/>
            <w:r w:rsidRPr="00F953E3">
              <w:rPr>
                <w:lang w:val="en-CA"/>
              </w:rPr>
              <w:t>9</w:t>
            </w:r>
            <w:proofErr w:type="gramEnd"/>
            <w:r w:rsidRPr="00F953E3">
              <w:rPr>
                <w:lang w:val="en-CA"/>
              </w:rPr>
              <w:t xml:space="preserve"> interception wells (164 L/s) compared to the FY12 model (106</w:t>
            </w:r>
            <w:r>
              <w:rPr>
                <w:lang w:val="en-CA"/>
              </w:rPr>
              <w:t xml:space="preserve"> </w:t>
            </w:r>
            <w:r w:rsidRPr="00F953E3">
              <w:rPr>
                <w:lang w:val="en-CA"/>
              </w:rPr>
              <w:t>L/s). This increase in predicted seepage interception rates is primarily due to the</w:t>
            </w:r>
            <w:r>
              <w:rPr>
                <w:lang w:val="en-CA"/>
              </w:rPr>
              <w:t xml:space="preserve"> </w:t>
            </w:r>
            <w:r w:rsidRPr="00F953E3">
              <w:rPr>
                <w:lang w:val="en-CA"/>
              </w:rPr>
              <w:t>higher RCD leakage rates used in the FY13 model.</w:t>
            </w:r>
          </w:p>
        </w:tc>
        <w:tc>
          <w:tcPr>
            <w:tcW w:w="2095" w:type="pct"/>
          </w:tcPr>
          <w:p w14:paraId="78876037" w14:textId="54C59367" w:rsidR="003B365D" w:rsidRPr="00F953E3" w:rsidRDefault="003B365D" w:rsidP="001C75D4">
            <w:pPr>
              <w:pStyle w:val="TableBody"/>
              <w:spacing w:before="60" w:after="60"/>
              <w:rPr>
                <w:lang w:val="en-CA"/>
              </w:rPr>
            </w:pPr>
            <w:r>
              <w:rPr>
                <w:lang w:val="en-CA"/>
              </w:rPr>
              <w:t>I</w:t>
            </w:r>
            <w:r w:rsidRPr="00F953E3">
              <w:rPr>
                <w:lang w:val="en-CA"/>
              </w:rPr>
              <w:t>n both cases</w:t>
            </w:r>
            <w:r>
              <w:rPr>
                <w:lang w:val="en-CA"/>
              </w:rPr>
              <w:t>,</w:t>
            </w:r>
            <w:r w:rsidRPr="00F953E3">
              <w:rPr>
                <w:lang w:val="en-CA"/>
              </w:rPr>
              <w:t xml:space="preserve"> the higher seepage interception rate is primarily from the alternate method of simulating the ponds </w:t>
            </w:r>
            <w:r>
              <w:rPr>
                <w:lang w:val="en-CA"/>
              </w:rPr>
              <w:t>versus</w:t>
            </w:r>
            <w:r w:rsidRPr="00F953E3">
              <w:rPr>
                <w:lang w:val="en-CA"/>
              </w:rPr>
              <w:t xml:space="preserve"> the FY</w:t>
            </w:r>
            <w:r>
              <w:rPr>
                <w:lang w:val="en-CA"/>
              </w:rPr>
              <w:t>20</w:t>
            </w:r>
            <w:r w:rsidRPr="00F953E3">
              <w:rPr>
                <w:lang w:val="en-CA"/>
              </w:rPr>
              <w:t>12 model, as described above.</w:t>
            </w:r>
          </w:p>
        </w:tc>
      </w:tr>
      <w:tr w:rsidR="003B365D" w:rsidRPr="00F953E3" w14:paraId="2A225BEC" w14:textId="77777777" w:rsidTr="001C75D4">
        <w:tc>
          <w:tcPr>
            <w:tcW w:w="304" w:type="pct"/>
          </w:tcPr>
          <w:p w14:paraId="035041CA" w14:textId="77777777" w:rsidR="003B365D" w:rsidRPr="00F953E3" w:rsidRDefault="003B365D" w:rsidP="001C75D4">
            <w:pPr>
              <w:pStyle w:val="TableBody"/>
              <w:spacing w:before="60" w:after="60"/>
              <w:rPr>
                <w:lang w:val="en-CA"/>
              </w:rPr>
            </w:pPr>
          </w:p>
        </w:tc>
        <w:tc>
          <w:tcPr>
            <w:tcW w:w="484" w:type="pct"/>
          </w:tcPr>
          <w:p w14:paraId="38F893E9" w14:textId="77777777" w:rsidR="003B365D" w:rsidRPr="00F953E3" w:rsidRDefault="003B365D" w:rsidP="001C75D4">
            <w:pPr>
              <w:pStyle w:val="TableBody"/>
              <w:spacing w:before="60" w:after="60"/>
              <w:rPr>
                <w:rFonts w:asciiTheme="minorHAnsi" w:hAnsiTheme="minorHAnsi"/>
                <w:lang w:val="en-CA"/>
              </w:rPr>
            </w:pPr>
          </w:p>
        </w:tc>
        <w:tc>
          <w:tcPr>
            <w:tcW w:w="2117" w:type="pct"/>
          </w:tcPr>
          <w:p w14:paraId="334F2DF6" w14:textId="478F1895" w:rsidR="003B365D" w:rsidRPr="00F953E3" w:rsidRDefault="003B365D" w:rsidP="001C75D4">
            <w:pPr>
              <w:pStyle w:val="TableBullet"/>
              <w:spacing w:before="60" w:after="60"/>
              <w:rPr>
                <w:lang w:val="en-CA"/>
              </w:rPr>
            </w:pPr>
            <w:r w:rsidRPr="00F953E3">
              <w:rPr>
                <w:lang w:val="en-CA"/>
              </w:rPr>
              <w:t xml:space="preserve">The FY13 model predicted only a marginal reduction in the seepage interception rates for the scenario with a </w:t>
            </w:r>
            <w:proofErr w:type="spellStart"/>
            <w:r w:rsidRPr="00F953E3">
              <w:rPr>
                <w:lang w:val="en-CA"/>
              </w:rPr>
              <w:t>cutoff</w:t>
            </w:r>
            <w:proofErr w:type="spellEnd"/>
            <w:r w:rsidRPr="00F953E3">
              <w:rPr>
                <w:lang w:val="en-CA"/>
              </w:rPr>
              <w:t xml:space="preserve"> wall across the RCAA sediments (Scenario B). The cross-valley </w:t>
            </w:r>
            <w:proofErr w:type="spellStart"/>
            <w:r w:rsidRPr="00F953E3">
              <w:rPr>
                <w:lang w:val="en-CA"/>
              </w:rPr>
              <w:t>cutoff</w:t>
            </w:r>
            <w:proofErr w:type="spellEnd"/>
            <w:r w:rsidRPr="00F953E3">
              <w:rPr>
                <w:lang w:val="en-CA"/>
              </w:rPr>
              <w:t xml:space="preserve"> wall (scenario B) may not provide a significant decrease in pumping rates but would provide additional flexibility during operation of the SIS wells, i.e. providing full capture in the case of local heterogeneity and/or preventing immediate off-site migration during temporary system failure (such as shut-down of some or all of the pumping wells).</w:t>
            </w:r>
          </w:p>
        </w:tc>
        <w:tc>
          <w:tcPr>
            <w:tcW w:w="2095" w:type="pct"/>
          </w:tcPr>
          <w:p w14:paraId="7FA2F873" w14:textId="2A2A305C" w:rsidR="003B365D" w:rsidRPr="00F953E3" w:rsidRDefault="003B365D" w:rsidP="001C75D4">
            <w:pPr>
              <w:pStyle w:val="TableBody"/>
              <w:spacing w:before="60" w:after="60"/>
              <w:rPr>
                <w:lang w:val="en-CA"/>
              </w:rPr>
            </w:pPr>
            <w:r w:rsidRPr="00F953E3">
              <w:rPr>
                <w:lang w:val="en-CA"/>
              </w:rPr>
              <w:t>Agree</w:t>
            </w:r>
            <w:r>
              <w:rPr>
                <w:lang w:val="en-CA"/>
              </w:rPr>
              <w:t>d.</w:t>
            </w:r>
            <w:r w:rsidRPr="00F953E3">
              <w:rPr>
                <w:lang w:val="en-CA"/>
              </w:rPr>
              <w:t xml:space="preserve"> </w:t>
            </w:r>
            <w:r>
              <w:rPr>
                <w:lang w:val="en-CA"/>
              </w:rPr>
              <w:t>A</w:t>
            </w:r>
            <w:r w:rsidRPr="00F953E3">
              <w:rPr>
                <w:lang w:val="en-CA"/>
              </w:rPr>
              <w:t xml:space="preserve"> cut</w:t>
            </w:r>
            <w:r w:rsidR="00F87C93">
              <w:rPr>
                <w:lang w:val="en-CA"/>
              </w:rPr>
              <w:t>-</w:t>
            </w:r>
            <w:r w:rsidRPr="00F953E3">
              <w:rPr>
                <w:lang w:val="en-CA"/>
              </w:rPr>
              <w:t xml:space="preserve">off wall may help eliminate risk posed by difficult-to-otherwise-capture groundwater flowing in hypothesized continuous high-hydraulic conductivity sediments, as well as temporarily holding back groundwater flow in the case of temporary well shut down </w:t>
            </w:r>
          </w:p>
        </w:tc>
      </w:tr>
      <w:tr w:rsidR="003B365D" w:rsidRPr="00F953E3" w14:paraId="25FC0DA0" w14:textId="77777777" w:rsidTr="001C75D4">
        <w:tc>
          <w:tcPr>
            <w:tcW w:w="304" w:type="pct"/>
          </w:tcPr>
          <w:p w14:paraId="41FA2266" w14:textId="77777777" w:rsidR="003B365D" w:rsidRPr="00F953E3" w:rsidRDefault="003B365D" w:rsidP="001C75D4">
            <w:pPr>
              <w:pStyle w:val="TableBody"/>
              <w:spacing w:before="60" w:after="60"/>
              <w:rPr>
                <w:lang w:val="en-CA"/>
              </w:rPr>
            </w:pPr>
          </w:p>
        </w:tc>
        <w:tc>
          <w:tcPr>
            <w:tcW w:w="484" w:type="pct"/>
          </w:tcPr>
          <w:p w14:paraId="34066EA9" w14:textId="77777777" w:rsidR="003B365D" w:rsidRPr="00F953E3" w:rsidRDefault="003B365D" w:rsidP="001C75D4">
            <w:pPr>
              <w:pStyle w:val="TableBody"/>
              <w:spacing w:before="60" w:after="60"/>
              <w:rPr>
                <w:rFonts w:asciiTheme="minorHAnsi" w:hAnsiTheme="minorHAnsi"/>
                <w:lang w:val="en-CA"/>
              </w:rPr>
            </w:pPr>
          </w:p>
        </w:tc>
        <w:tc>
          <w:tcPr>
            <w:tcW w:w="2117" w:type="pct"/>
          </w:tcPr>
          <w:p w14:paraId="56DEF8D5" w14:textId="77777777" w:rsidR="003B365D" w:rsidRPr="00F953E3" w:rsidRDefault="003B365D" w:rsidP="001C75D4">
            <w:pPr>
              <w:pStyle w:val="TableBullet"/>
              <w:spacing w:before="60" w:after="60"/>
              <w:rPr>
                <w:lang w:val="en-CA"/>
              </w:rPr>
            </w:pPr>
            <w:r w:rsidRPr="00F953E3">
              <w:rPr>
                <w:lang w:val="en-CA"/>
              </w:rPr>
              <w:t xml:space="preserve">The FY13 model also predicted only a marginal reduction in the seepage interception rates for the scenario with a </w:t>
            </w:r>
            <w:proofErr w:type="spellStart"/>
            <w:r w:rsidRPr="00F953E3">
              <w:rPr>
                <w:lang w:val="en-CA"/>
              </w:rPr>
              <w:t>cutoff</w:t>
            </w:r>
            <w:proofErr w:type="spellEnd"/>
            <w:r w:rsidRPr="00F953E3">
              <w:rPr>
                <w:lang w:val="en-CA"/>
              </w:rPr>
              <w:t xml:space="preserve"> wall across the RCAA and extending south to the RCD berm and along the berm to the ID (Scenario C). This modeling result is surprising as a </w:t>
            </w:r>
            <w:proofErr w:type="spellStart"/>
            <w:r w:rsidRPr="00F953E3">
              <w:rPr>
                <w:lang w:val="en-CA"/>
              </w:rPr>
              <w:t>cutoff</w:t>
            </w:r>
            <w:proofErr w:type="spellEnd"/>
            <w:r w:rsidRPr="00F953E3">
              <w:rPr>
                <w:lang w:val="en-CA"/>
              </w:rPr>
              <w:t xml:space="preserve"> wall along the d/s side of the RCD along this 1km reach should significantly reduce leakage from the RCD and hence the total amount of water flowing in the RCAA to be collected and treated. The</w:t>
            </w:r>
            <w:r>
              <w:rPr>
                <w:lang w:val="en-CA"/>
              </w:rPr>
              <w:t xml:space="preserve"> </w:t>
            </w:r>
            <w:r w:rsidRPr="00F953E3">
              <w:rPr>
                <w:lang w:val="en-CA"/>
              </w:rPr>
              <w:t>author recommends that detailed flow nets be plotted (in section) and flow budgets be extracted along the southern side of the RCAA from this modeling run to determine why the predicted seepage interception rate is not declining with a commensurate decrease in the lateral inflow from the RCD into the RCAA.</w:t>
            </w:r>
          </w:p>
          <w:p w14:paraId="42FCD679" w14:textId="77777777" w:rsidR="003B365D" w:rsidRPr="00F953E3" w:rsidRDefault="003B365D" w:rsidP="001C75D4">
            <w:pPr>
              <w:pStyle w:val="TableBullet"/>
              <w:spacing w:before="60" w:after="60"/>
              <w:rPr>
                <w:lang w:val="en-CA"/>
              </w:rPr>
            </w:pPr>
            <w:r w:rsidRPr="00F953E3">
              <w:rPr>
                <w:lang w:val="en-CA"/>
              </w:rPr>
              <w:t>The predicted decreases in seepage rates to be extracted from the SIS for the other</w:t>
            </w:r>
            <w:r>
              <w:rPr>
                <w:lang w:val="en-CA"/>
              </w:rPr>
              <w:t xml:space="preserve"> </w:t>
            </w:r>
            <w:r w:rsidRPr="00F953E3">
              <w:rPr>
                <w:lang w:val="en-CA"/>
              </w:rPr>
              <w:t xml:space="preserve">scenarios (providing larger extents of the </w:t>
            </w:r>
            <w:proofErr w:type="spellStart"/>
            <w:r w:rsidRPr="00F953E3">
              <w:rPr>
                <w:lang w:val="en-CA"/>
              </w:rPr>
              <w:t>cutoff</w:t>
            </w:r>
            <w:proofErr w:type="spellEnd"/>
            <w:r w:rsidRPr="00F953E3">
              <w:rPr>
                <w:lang w:val="en-CA"/>
              </w:rPr>
              <w:t xml:space="preserve"> wall along the RCD) appear</w:t>
            </w:r>
            <w:r>
              <w:rPr>
                <w:lang w:val="en-CA"/>
              </w:rPr>
              <w:t xml:space="preserve"> </w:t>
            </w:r>
            <w:r w:rsidRPr="00F953E3">
              <w:rPr>
                <w:lang w:val="en-CA"/>
              </w:rPr>
              <w:t xml:space="preserve">consistent with the assumed leakage rates from the </w:t>
            </w:r>
            <w:r w:rsidRPr="00F953E3">
              <w:rPr>
                <w:lang w:val="en-CA"/>
              </w:rPr>
              <w:lastRenderedPageBreak/>
              <w:t>RCD (along the respective reaches of the RCD) and appear therefore reasonable</w:t>
            </w:r>
            <w:r w:rsidRPr="00F953E3">
              <w:rPr>
                <w:vertAlign w:val="superscript"/>
                <w:lang w:val="en-CA"/>
              </w:rPr>
              <w:t>7</w:t>
            </w:r>
            <w:r w:rsidRPr="00F953E3">
              <w:rPr>
                <w:lang w:val="en-CA"/>
              </w:rPr>
              <w:t>.</w:t>
            </w:r>
          </w:p>
          <w:p w14:paraId="78BCCAA7" w14:textId="722C099F" w:rsidR="003B365D" w:rsidRPr="00F953E3" w:rsidRDefault="003B365D" w:rsidP="001C75D4">
            <w:pPr>
              <w:pStyle w:val="TableBody"/>
              <w:spacing w:before="0" w:after="0"/>
              <w:rPr>
                <w:rFonts w:eastAsia="Wingdings-Regular"/>
                <w:lang w:val="en-CA"/>
              </w:rPr>
            </w:pPr>
            <w:r>
              <w:rPr>
                <w:lang w:val="en-CA"/>
              </w:rPr>
              <w:t>---</w:t>
            </w:r>
          </w:p>
          <w:p w14:paraId="75D0076F" w14:textId="164485DD" w:rsidR="003B365D" w:rsidRPr="00F953E3" w:rsidRDefault="003B365D" w:rsidP="001C75D4">
            <w:pPr>
              <w:pStyle w:val="TableBody"/>
              <w:spacing w:before="60" w:after="60"/>
              <w:rPr>
                <w:lang w:val="en-CA"/>
              </w:rPr>
            </w:pPr>
            <w:r w:rsidRPr="00F953E3">
              <w:rPr>
                <w:vertAlign w:val="superscript"/>
                <w:lang w:val="en-CA"/>
              </w:rPr>
              <w:t>7</w:t>
            </w:r>
            <w:r w:rsidRPr="00F953E3">
              <w:rPr>
                <w:lang w:val="en-CA"/>
              </w:rPr>
              <w:t xml:space="preserve"> </w:t>
            </w:r>
            <w:r w:rsidRPr="00195D0E">
              <w:rPr>
                <w:sz w:val="16"/>
                <w:szCs w:val="16"/>
                <w:lang w:val="en-CA"/>
              </w:rPr>
              <w:t xml:space="preserve">Note that the text descriptions and predicted seepage rates quoted for Scenarios G and H in the TM do not match the figures and tables provided with the text; these apparent errors </w:t>
            </w:r>
            <w:proofErr w:type="gramStart"/>
            <w:r w:rsidRPr="00195D0E">
              <w:rPr>
                <w:sz w:val="16"/>
                <w:szCs w:val="16"/>
                <w:lang w:val="en-CA"/>
              </w:rPr>
              <w:t>should be corrected</w:t>
            </w:r>
            <w:proofErr w:type="gramEnd"/>
            <w:r w:rsidRPr="00195D0E">
              <w:rPr>
                <w:sz w:val="16"/>
                <w:szCs w:val="16"/>
                <w:lang w:val="en-CA"/>
              </w:rPr>
              <w:t xml:space="preserve"> in the final version of the TM. </w:t>
            </w:r>
          </w:p>
        </w:tc>
        <w:tc>
          <w:tcPr>
            <w:tcW w:w="2095" w:type="pct"/>
          </w:tcPr>
          <w:p w14:paraId="48BA1673" w14:textId="114BE73F" w:rsidR="003B365D" w:rsidRPr="00F953E3" w:rsidRDefault="003B365D" w:rsidP="001C75D4">
            <w:pPr>
              <w:pStyle w:val="TableBody"/>
              <w:spacing w:before="60" w:after="60"/>
              <w:rPr>
                <w:lang w:val="en-CA"/>
              </w:rPr>
            </w:pPr>
            <w:r w:rsidRPr="00F953E3">
              <w:rPr>
                <w:lang w:val="en-CA"/>
              </w:rPr>
              <w:lastRenderedPageBreak/>
              <w:t>Scenario C has a cut-off wall that only extends along the CV</w:t>
            </w:r>
            <w:r>
              <w:rPr>
                <w:lang w:val="en-CA"/>
              </w:rPr>
              <w:t xml:space="preserve">D </w:t>
            </w:r>
            <w:r w:rsidRPr="00F953E3">
              <w:rPr>
                <w:lang w:val="en-CA"/>
              </w:rPr>
              <w:t>P</w:t>
            </w:r>
            <w:r>
              <w:rPr>
                <w:lang w:val="en-CA"/>
              </w:rPr>
              <w:t>ond</w:t>
            </w:r>
            <w:r w:rsidRPr="00F953E3">
              <w:rPr>
                <w:lang w:val="en-CA"/>
              </w:rPr>
              <w:t>. The 50 USGPM reduction is consistent with estimates of leakage across this reach.</w:t>
            </w:r>
            <w:r w:rsidR="008E6512">
              <w:rPr>
                <w:lang w:val="en-CA"/>
              </w:rPr>
              <w:t xml:space="preserve"> </w:t>
            </w:r>
          </w:p>
        </w:tc>
      </w:tr>
      <w:tr w:rsidR="003B365D" w:rsidRPr="00F953E3" w14:paraId="05CEB73B" w14:textId="77777777" w:rsidTr="001C75D4">
        <w:tc>
          <w:tcPr>
            <w:tcW w:w="304" w:type="pct"/>
          </w:tcPr>
          <w:p w14:paraId="056B62D4" w14:textId="077E5978" w:rsidR="003B365D" w:rsidRPr="00F953E3" w:rsidRDefault="003B365D" w:rsidP="001C75D4">
            <w:pPr>
              <w:pStyle w:val="TableBody"/>
              <w:spacing w:before="60" w:after="60"/>
              <w:rPr>
                <w:lang w:val="en-CA"/>
              </w:rPr>
            </w:pPr>
          </w:p>
        </w:tc>
        <w:tc>
          <w:tcPr>
            <w:tcW w:w="484" w:type="pct"/>
          </w:tcPr>
          <w:p w14:paraId="03BB042F" w14:textId="4C7033C1" w:rsidR="003B365D" w:rsidRPr="00F953E3" w:rsidRDefault="003B365D" w:rsidP="001C75D4">
            <w:pPr>
              <w:pStyle w:val="TableBody"/>
              <w:spacing w:before="60" w:after="60"/>
              <w:rPr>
                <w:rFonts w:asciiTheme="minorHAnsi" w:hAnsiTheme="minorHAnsi"/>
                <w:lang w:val="en-CA"/>
              </w:rPr>
            </w:pPr>
          </w:p>
        </w:tc>
        <w:tc>
          <w:tcPr>
            <w:tcW w:w="2117" w:type="pct"/>
          </w:tcPr>
          <w:p w14:paraId="4D744563" w14:textId="3118F006" w:rsidR="003B365D" w:rsidRPr="00F953E3" w:rsidRDefault="003B365D" w:rsidP="001C75D4">
            <w:pPr>
              <w:pStyle w:val="TableBody"/>
              <w:spacing w:before="60" w:after="60"/>
              <w:rPr>
                <w:lang w:val="en-CA"/>
              </w:rPr>
            </w:pPr>
            <w:r w:rsidRPr="00F953E3">
              <w:rPr>
                <w:lang w:val="en-CA"/>
              </w:rPr>
              <w:t>In summary, considering the potential importance of the ID and CVD ponds in</w:t>
            </w:r>
            <w:r>
              <w:rPr>
                <w:lang w:val="en-CA"/>
              </w:rPr>
              <w:t xml:space="preserve"> </w:t>
            </w:r>
            <w:r w:rsidRPr="00F953E3">
              <w:rPr>
                <w:lang w:val="en-CA"/>
              </w:rPr>
              <w:t>influencing groundwater flow in the RCAA and the extraction rates for a future SIS the author recommends that the interaction of the groundwater system with the ID Pond and</w:t>
            </w:r>
            <w:r>
              <w:rPr>
                <w:lang w:val="en-CA"/>
              </w:rPr>
              <w:t xml:space="preserve"> </w:t>
            </w:r>
            <w:r w:rsidRPr="00F953E3">
              <w:rPr>
                <w:lang w:val="en-CA"/>
              </w:rPr>
              <w:t>CVD Pond be studied in more detail. As outlined above this should include the</w:t>
            </w:r>
            <w:r>
              <w:rPr>
                <w:lang w:val="en-CA"/>
              </w:rPr>
              <w:t xml:space="preserve"> </w:t>
            </w:r>
            <w:r w:rsidRPr="00F953E3">
              <w:rPr>
                <w:lang w:val="en-CA"/>
              </w:rPr>
              <w:t>development of a transient (monthly) water balance for these ponds, and more detailed</w:t>
            </w:r>
            <w:r>
              <w:rPr>
                <w:lang w:val="en-CA"/>
              </w:rPr>
              <w:t xml:space="preserve"> </w:t>
            </w:r>
            <w:r w:rsidRPr="00F953E3">
              <w:rPr>
                <w:lang w:val="en-CA"/>
              </w:rPr>
              <w:t>cross-sectional modeling of the flow field in the reach between the Intermediate Pond and</w:t>
            </w:r>
            <w:r>
              <w:rPr>
                <w:lang w:val="en-CA"/>
              </w:rPr>
              <w:t xml:space="preserve"> </w:t>
            </w:r>
            <w:r w:rsidRPr="00F953E3">
              <w:rPr>
                <w:lang w:val="en-CA"/>
              </w:rPr>
              <w:t xml:space="preserve">the CVD. The results of this 2D cross-sectional modeling </w:t>
            </w:r>
            <w:proofErr w:type="gramStart"/>
            <w:r w:rsidRPr="00F953E3">
              <w:rPr>
                <w:lang w:val="en-CA"/>
              </w:rPr>
              <w:t>should be compared</w:t>
            </w:r>
            <w:proofErr w:type="gramEnd"/>
            <w:r w:rsidRPr="00F953E3">
              <w:rPr>
                <w:lang w:val="en-CA"/>
              </w:rPr>
              <w:t xml:space="preserve"> to the results of the current (simplified) modeling approach used in the 3D model. If required, a more realistic representation of these ponds and/or additional model layers should be introduced in the 3D RCAA sub-model that allow a more accurate representation of the hydraulic interaction of the aquifer with the ponds and the surrounding embankment materials and underlying tailings/sludge.</w:t>
            </w:r>
          </w:p>
          <w:p w14:paraId="4C8CB4A8" w14:textId="46FE0025" w:rsidR="003B365D" w:rsidRPr="00F953E3" w:rsidRDefault="003B365D" w:rsidP="001C75D4">
            <w:pPr>
              <w:pStyle w:val="TableBody"/>
              <w:spacing w:before="60" w:after="60"/>
              <w:rPr>
                <w:lang w:val="en-CA"/>
              </w:rPr>
            </w:pPr>
            <w:r w:rsidRPr="00F953E3">
              <w:rPr>
                <w:lang w:val="en-CA"/>
              </w:rPr>
              <w:t xml:space="preserve">It </w:t>
            </w:r>
            <w:proofErr w:type="gramStart"/>
            <w:r w:rsidRPr="00F953E3">
              <w:rPr>
                <w:lang w:val="en-CA"/>
              </w:rPr>
              <w:t>is further recommended</w:t>
            </w:r>
            <w:proofErr w:type="gramEnd"/>
            <w:r w:rsidRPr="00F953E3">
              <w:rPr>
                <w:lang w:val="en-CA"/>
              </w:rPr>
              <w:t xml:space="preserve"> that the RCAA sub-model be developed as a stand-alone</w:t>
            </w:r>
            <w:r>
              <w:rPr>
                <w:lang w:val="en-CA"/>
              </w:rPr>
              <w:t xml:space="preserve"> </w:t>
            </w:r>
            <w:r w:rsidRPr="00F953E3">
              <w:rPr>
                <w:lang w:val="en-CA"/>
              </w:rPr>
              <w:t>model (de-coupled from the regional model) which would facilitate local changes to the</w:t>
            </w:r>
            <w:r>
              <w:rPr>
                <w:lang w:val="en-CA"/>
              </w:rPr>
              <w:t xml:space="preserve"> </w:t>
            </w:r>
            <w:r w:rsidRPr="00F953E3">
              <w:rPr>
                <w:lang w:val="en-CA"/>
              </w:rPr>
              <w:t>model grid (layers and cell spacing) without constraints and extra effort required for the</w:t>
            </w:r>
            <w:r>
              <w:rPr>
                <w:lang w:val="en-CA"/>
              </w:rPr>
              <w:t xml:space="preserve"> </w:t>
            </w:r>
            <w:r w:rsidRPr="00F953E3">
              <w:rPr>
                <w:lang w:val="en-CA"/>
              </w:rPr>
              <w:t>very large regional model.</w:t>
            </w:r>
          </w:p>
        </w:tc>
        <w:tc>
          <w:tcPr>
            <w:tcW w:w="2095" w:type="pct"/>
          </w:tcPr>
          <w:p w14:paraId="2D85EC80" w14:textId="67531724" w:rsidR="003B365D" w:rsidRPr="00F953E3" w:rsidRDefault="003B365D" w:rsidP="001C75D4">
            <w:pPr>
              <w:pStyle w:val="TableBody"/>
              <w:spacing w:before="60" w:after="60"/>
              <w:rPr>
                <w:lang w:val="en-CA"/>
              </w:rPr>
            </w:pPr>
            <w:r w:rsidRPr="00F953E3">
              <w:rPr>
                <w:lang w:val="en-CA"/>
              </w:rPr>
              <w:t xml:space="preserve">A transient water budget </w:t>
            </w:r>
            <w:proofErr w:type="gramStart"/>
            <w:r>
              <w:rPr>
                <w:lang w:val="en-CA"/>
              </w:rPr>
              <w:t>was</w:t>
            </w:r>
            <w:r w:rsidRPr="00F953E3">
              <w:rPr>
                <w:lang w:val="en-CA"/>
              </w:rPr>
              <w:t xml:space="preserve"> developed</w:t>
            </w:r>
            <w:proofErr w:type="gramEnd"/>
            <w:r w:rsidRPr="00F953E3">
              <w:rPr>
                <w:lang w:val="en-CA"/>
              </w:rPr>
              <w:t xml:space="preserve"> for the I</w:t>
            </w:r>
            <w:r>
              <w:rPr>
                <w:lang w:val="en-CA"/>
              </w:rPr>
              <w:t xml:space="preserve">D </w:t>
            </w:r>
            <w:r w:rsidRPr="00F953E3">
              <w:rPr>
                <w:lang w:val="en-CA"/>
              </w:rPr>
              <w:t>P</w:t>
            </w:r>
            <w:r>
              <w:rPr>
                <w:lang w:val="en-CA"/>
              </w:rPr>
              <w:t>ond</w:t>
            </w:r>
            <w:r w:rsidRPr="00F953E3">
              <w:rPr>
                <w:lang w:val="en-CA"/>
              </w:rPr>
              <w:t xml:space="preserve"> and CV</w:t>
            </w:r>
            <w:r>
              <w:rPr>
                <w:lang w:val="en-CA"/>
              </w:rPr>
              <w:t xml:space="preserve">D </w:t>
            </w:r>
            <w:r w:rsidRPr="00F953E3">
              <w:rPr>
                <w:lang w:val="en-CA"/>
              </w:rPr>
              <w:t>P</w:t>
            </w:r>
            <w:r>
              <w:rPr>
                <w:lang w:val="en-CA"/>
              </w:rPr>
              <w:t>ond</w:t>
            </w:r>
            <w:r w:rsidRPr="00F953E3">
              <w:rPr>
                <w:lang w:val="en-CA"/>
              </w:rPr>
              <w:t xml:space="preserve"> as documented in the FY2015 Groundwater Flow Model Development Report. Additional studies of the CVD SIS </w:t>
            </w:r>
            <w:proofErr w:type="gramStart"/>
            <w:r>
              <w:rPr>
                <w:lang w:val="en-CA"/>
              </w:rPr>
              <w:t xml:space="preserve">were </w:t>
            </w:r>
            <w:r w:rsidRPr="00F953E3">
              <w:rPr>
                <w:lang w:val="en-CA"/>
              </w:rPr>
              <w:t>deferred</w:t>
            </w:r>
            <w:proofErr w:type="gramEnd"/>
            <w:r w:rsidRPr="00F953E3">
              <w:rPr>
                <w:lang w:val="en-CA"/>
              </w:rPr>
              <w:t xml:space="preserve"> due to re-prioritization of project focus to the NFRC Diversion Design. </w:t>
            </w:r>
          </w:p>
        </w:tc>
      </w:tr>
      <w:tr w:rsidR="003B365D" w:rsidRPr="00F953E3" w14:paraId="59E78D51" w14:textId="77777777" w:rsidTr="001C75D4">
        <w:tc>
          <w:tcPr>
            <w:tcW w:w="5000" w:type="pct"/>
            <w:gridSpan w:val="4"/>
          </w:tcPr>
          <w:p w14:paraId="665805E8" w14:textId="77777777" w:rsidR="003B365D" w:rsidRPr="00F953E3" w:rsidRDefault="003B365D" w:rsidP="001C75D4">
            <w:pPr>
              <w:pStyle w:val="TableHead-Sub"/>
              <w:spacing w:before="60" w:after="60"/>
              <w:rPr>
                <w:lang w:val="en-CA"/>
              </w:rPr>
            </w:pPr>
            <w:r w:rsidRPr="00F953E3">
              <w:rPr>
                <w:lang w:val="en-CA"/>
              </w:rPr>
              <w:t>Fiscal Year 2013 Water Quality Modelling Analysis Report, Faro Mine Remediation Project/</w:t>
            </w:r>
            <w:proofErr w:type="spellStart"/>
            <w:r w:rsidRPr="00F953E3">
              <w:rPr>
                <w:lang w:val="en-CA"/>
              </w:rPr>
              <w:t>Goldsim</w:t>
            </w:r>
            <w:proofErr w:type="spellEnd"/>
            <w:r w:rsidRPr="00F953E3">
              <w:rPr>
                <w:lang w:val="en-CA"/>
              </w:rPr>
              <w:t xml:space="preserve"> Model Revisions, March 2014</w:t>
            </w:r>
          </w:p>
        </w:tc>
      </w:tr>
      <w:tr w:rsidR="003B365D" w:rsidRPr="00F953E3" w14:paraId="658E6126" w14:textId="77777777" w:rsidTr="001C75D4">
        <w:tc>
          <w:tcPr>
            <w:tcW w:w="5000" w:type="pct"/>
            <w:gridSpan w:val="4"/>
          </w:tcPr>
          <w:p w14:paraId="232535D1" w14:textId="77777777" w:rsidR="003B365D" w:rsidRPr="00F953E3" w:rsidRDefault="003B365D" w:rsidP="001C75D4">
            <w:pPr>
              <w:pStyle w:val="TableHead-Sub"/>
              <w:spacing w:before="60" w:after="60"/>
              <w:rPr>
                <w:lang w:val="en-CA"/>
              </w:rPr>
            </w:pPr>
            <w:r w:rsidRPr="00F953E3">
              <w:rPr>
                <w:lang w:val="en-CA"/>
              </w:rPr>
              <w:t>Reviewer: Dr. Leslie Gomm, P. Eng., Ph.D. Principal Consultant, SLR Consulting (Canada) Ltd.</w:t>
            </w:r>
          </w:p>
        </w:tc>
      </w:tr>
      <w:tr w:rsidR="003B365D" w:rsidRPr="00F953E3" w14:paraId="5566F3E7" w14:textId="77777777" w:rsidTr="001C75D4">
        <w:tc>
          <w:tcPr>
            <w:tcW w:w="304" w:type="pct"/>
          </w:tcPr>
          <w:p w14:paraId="2231E0EC" w14:textId="77777777" w:rsidR="003B365D" w:rsidRPr="00F953E3" w:rsidRDefault="003B365D" w:rsidP="001C75D4">
            <w:pPr>
              <w:pStyle w:val="TableBody"/>
              <w:spacing w:before="60" w:after="60"/>
              <w:rPr>
                <w:lang w:val="en-CA"/>
              </w:rPr>
            </w:pPr>
            <w:r w:rsidRPr="00F953E3">
              <w:rPr>
                <w:lang w:val="en-CA"/>
              </w:rPr>
              <w:t>1</w:t>
            </w:r>
          </w:p>
        </w:tc>
        <w:tc>
          <w:tcPr>
            <w:tcW w:w="484" w:type="pct"/>
          </w:tcPr>
          <w:p w14:paraId="6E8E89B6" w14:textId="77777777" w:rsidR="003B365D" w:rsidRPr="00F953E3" w:rsidRDefault="003B365D" w:rsidP="001C75D4">
            <w:pPr>
              <w:pStyle w:val="TableBody"/>
              <w:spacing w:before="60" w:after="60"/>
              <w:rPr>
                <w:lang w:val="en-CA"/>
              </w:rPr>
            </w:pPr>
            <w:r w:rsidRPr="00F953E3">
              <w:rPr>
                <w:lang w:val="en-CA"/>
              </w:rPr>
              <w:t>Overall</w:t>
            </w:r>
          </w:p>
        </w:tc>
        <w:tc>
          <w:tcPr>
            <w:tcW w:w="2117" w:type="pct"/>
          </w:tcPr>
          <w:p w14:paraId="6D45EBFF" w14:textId="28A71917" w:rsidR="003B365D" w:rsidRPr="001C75D4" w:rsidRDefault="003B365D" w:rsidP="001C75D4">
            <w:pPr>
              <w:pStyle w:val="TableBody"/>
              <w:spacing w:before="60" w:after="60"/>
              <w:rPr>
                <w:spacing w:val="-2"/>
                <w:lang w:val="en-CA"/>
              </w:rPr>
            </w:pPr>
            <w:r w:rsidRPr="001C75D4">
              <w:rPr>
                <w:spacing w:val="-2"/>
                <w:lang w:val="en-CA"/>
              </w:rPr>
              <w:t>These documents provide details on updates to the model that were made in 2013 and 2014 in including updates on how geochemical source terms from waste rock are incorporated into the model as well as changes to the RCTA model (reviewed by others). I have not specific comments on these update other than a significant amount of progression has been made on refining and improving on how the geochemical source terms are dealt with in the model.</w:t>
            </w:r>
          </w:p>
        </w:tc>
        <w:tc>
          <w:tcPr>
            <w:tcW w:w="2095" w:type="pct"/>
          </w:tcPr>
          <w:p w14:paraId="2E7B9098" w14:textId="26576E89" w:rsidR="003B365D" w:rsidRPr="00F953E3" w:rsidRDefault="003B365D" w:rsidP="001C75D4">
            <w:pPr>
              <w:pStyle w:val="TableBody"/>
              <w:spacing w:before="60" w:after="60"/>
              <w:rPr>
                <w:rFonts w:asciiTheme="minorHAnsi" w:hAnsiTheme="minorHAnsi"/>
                <w:sz w:val="20"/>
                <w:lang w:val="en-CA"/>
              </w:rPr>
            </w:pPr>
          </w:p>
        </w:tc>
      </w:tr>
    </w:tbl>
    <w:p w14:paraId="69A7D934" w14:textId="77777777" w:rsidR="00D55E52" w:rsidRPr="00F953E3" w:rsidRDefault="00D55E52" w:rsidP="00313733">
      <w:pPr>
        <w:pStyle w:val="BodyText"/>
        <w:rPr>
          <w:lang w:val="en-CA"/>
        </w:rPr>
      </w:pPr>
    </w:p>
    <w:sectPr w:rsidR="00D55E52" w:rsidRPr="00F953E3" w:rsidSect="005C2BBD">
      <w:pgSz w:w="15840" w:h="12240" w:orient="landscape" w:code="1"/>
      <w:pgMar w:top="1440" w:right="1080" w:bottom="144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10F6A" w14:textId="77777777" w:rsidR="00A63EF0" w:rsidRDefault="00A63EF0">
      <w:r>
        <w:separator/>
      </w:r>
    </w:p>
  </w:endnote>
  <w:endnote w:type="continuationSeparator" w:id="0">
    <w:p w14:paraId="3B039D76" w14:textId="77777777" w:rsidR="00A63EF0" w:rsidRDefault="00A6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1"/>
    <w:family w:val="roman"/>
    <w:notTrueType/>
    <w:pitch w:val="variable"/>
  </w:font>
  <w:font w:name="Guardian Sans Regular">
    <w:altName w:val="Segoe Script"/>
    <w:panose1 w:val="00000000000000000000"/>
    <w:charset w:val="00"/>
    <w:family w:val="swiss"/>
    <w:notTrueType/>
    <w:pitch w:val="variable"/>
    <w:sig w:usb0="00000001" w:usb1="00000000" w:usb2="00000000" w:usb3="00000000" w:csb0="0000009B" w:csb1="00000000"/>
  </w:font>
  <w:font w:name="Guardian Sans Light">
    <w:panose1 w:val="00000000000000000000"/>
    <w:charset w:val="00"/>
    <w:family w:val="swiss"/>
    <w:notTrueType/>
    <w:pitch w:val="variable"/>
    <w:sig w:usb0="00000087"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97A1" w14:textId="3BB33916" w:rsidR="007B3AEE" w:rsidRDefault="007B3AEE" w:rsidP="005C2BBD">
    <w:pPr>
      <w:pStyle w:val="Footer"/>
      <w:tabs>
        <w:tab w:val="clear" w:pos="9360"/>
        <w:tab w:val="right" w:pos="13680"/>
      </w:tabs>
    </w:pPr>
    <w:r w:rsidRPr="00BD2BC4">
      <w:rPr>
        <w:rStyle w:val="PageNumber"/>
      </w:rPr>
      <w:fldChar w:fldCharType="begin"/>
    </w:r>
    <w:r w:rsidRPr="00BD2BC4">
      <w:rPr>
        <w:rStyle w:val="PageNumber"/>
      </w:rPr>
      <w:instrText xml:space="preserve"> PAGE  \* MERGEFORMAT </w:instrText>
    </w:r>
    <w:r w:rsidRPr="00BD2BC4">
      <w:rPr>
        <w:rStyle w:val="PageNumber"/>
      </w:rPr>
      <w:fldChar w:fldCharType="separate"/>
    </w:r>
    <w:r w:rsidR="00DC18F2">
      <w:rPr>
        <w:rStyle w:val="PageNumber"/>
        <w:noProof/>
      </w:rPr>
      <w:t>20</w:t>
    </w:r>
    <w:r w:rsidRPr="00BD2BC4">
      <w:rPr>
        <w:rStyle w:val="PageNumber"/>
      </w:rPr>
      <w:fldChar w:fldCharType="end"/>
    </w:r>
    <w:r>
      <w:rPr>
        <w:noProof/>
      </w:rPr>
      <w:tab/>
    </w:r>
    <w:r>
      <w:tab/>
    </w:r>
    <w:r w:rsidRPr="00167601">
      <w:rPr>
        <w:lang w:val="fr-FR"/>
      </w:rPr>
      <w:t>ES102011123831RDD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9D9F" w14:textId="10E016C0" w:rsidR="007B3AEE" w:rsidRDefault="007B3AEE" w:rsidP="006B5758">
    <w:pPr>
      <w:pStyle w:val="Footer"/>
      <w:tabs>
        <w:tab w:val="clear" w:pos="9360"/>
        <w:tab w:val="right" w:pos="13680"/>
      </w:tabs>
    </w:pPr>
    <w:r w:rsidRPr="00167601">
      <w:rPr>
        <w:lang w:val="fr-FR"/>
      </w:rPr>
      <w:t>ES102011123831RDD</w:t>
    </w:r>
    <w:r w:rsidRPr="00F35214">
      <w:tab/>
    </w:r>
    <w:r>
      <w:tab/>
    </w:r>
    <w:r>
      <w:fldChar w:fldCharType="begin"/>
    </w:r>
    <w:r>
      <w:instrText xml:space="preserve"> PAGE  \* MERGEFORMAT </w:instrText>
    </w:r>
    <w:r>
      <w:fldChar w:fldCharType="separate"/>
    </w:r>
    <w:r w:rsidR="00DC18F2">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5984C" w14:textId="201D10DE" w:rsidR="007B3AEE" w:rsidRPr="003C28B8" w:rsidRDefault="007B3AEE" w:rsidP="005C2BBD">
    <w:pPr>
      <w:pStyle w:val="Footer"/>
    </w:pPr>
    <w:r w:rsidRPr="00167601">
      <w:rPr>
        <w:lang w:val="fr-FR"/>
      </w:rPr>
      <w:t>ES102011123831RDD</w:t>
    </w:r>
    <w:r w:rsidRPr="00167601">
      <w:rPr>
        <w:lang w:val="fr-FR"/>
      </w:rPr>
      <w:tab/>
    </w:r>
    <w:r>
      <w:rPr>
        <w:lang w:val="fr-FR"/>
      </w:rPr>
      <w:tab/>
    </w:r>
    <w:r>
      <w:fldChar w:fldCharType="begin"/>
    </w:r>
    <w:r w:rsidRPr="00167601">
      <w:rPr>
        <w:lang w:val="fr-FR"/>
      </w:rPr>
      <w:instrText xml:space="preserve"> PAGE  \* MERGEFORMAT </w:instrText>
    </w:r>
    <w:r>
      <w:fldChar w:fldCharType="separate"/>
    </w:r>
    <w:r w:rsidR="00DC18F2">
      <w:rPr>
        <w:noProof/>
        <w:lang w:val="fr-FR"/>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3DD5A" w14:textId="77777777" w:rsidR="00A63EF0" w:rsidRDefault="00A63EF0">
      <w:r>
        <w:separator/>
      </w:r>
    </w:p>
  </w:footnote>
  <w:footnote w:type="continuationSeparator" w:id="0">
    <w:p w14:paraId="0728120B" w14:textId="77777777" w:rsidR="00A63EF0" w:rsidRDefault="00A6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F055" w14:textId="7C17C8E6" w:rsidR="007B3AEE" w:rsidRPr="00FD25BC" w:rsidRDefault="007B3AEE" w:rsidP="00FD25BC">
    <w:pPr>
      <w:pStyle w:val="Header"/>
    </w:pPr>
    <w:r>
      <w:t>Response to COmments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358D6" w14:textId="30624AAA" w:rsidR="007B3AEE" w:rsidRPr="00051305" w:rsidRDefault="007B3AEE" w:rsidP="00493612">
    <w:pPr>
      <w:pStyle w:val="Header--Right"/>
    </w:pPr>
    <w:r>
      <w:t>Response to COmments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8635" w14:textId="77777777" w:rsidR="007B3AEE" w:rsidRPr="00BB3B02" w:rsidRDefault="007B3AEE" w:rsidP="00BB3B02">
    <w:pPr>
      <w:pStyle w:val="FirstMemoLine"/>
    </w:pPr>
    <w:r>
      <mc:AlternateContent>
        <mc:Choice Requires="wps">
          <w:drawing>
            <wp:anchor distT="0" distB="0" distL="114300" distR="114300" simplePos="0" relativeHeight="251660288" behindDoc="0" locked="0" layoutInCell="1" allowOverlap="1" wp14:anchorId="5AE50D27" wp14:editId="203671E7">
              <wp:simplePos x="0" y="0"/>
              <wp:positionH relativeFrom="margin">
                <wp:posOffset>5007066</wp:posOffset>
              </wp:positionH>
              <wp:positionV relativeFrom="paragraph">
                <wp:posOffset>228327</wp:posOffset>
              </wp:positionV>
              <wp:extent cx="913945" cy="250372"/>
              <wp:effectExtent l="0" t="0" r="635" b="0"/>
              <wp:wrapNone/>
              <wp:docPr id="23"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13945" cy="250372"/>
                      </a:xfrm>
                      <a:custGeom>
                        <a:avLst/>
                        <a:gdLst>
                          <a:gd name="T0" fmla="*/ 1081 w 1152"/>
                          <a:gd name="T1" fmla="*/ 229 h 317"/>
                          <a:gd name="T2" fmla="*/ 1057 w 1152"/>
                          <a:gd name="T3" fmla="*/ 144 h 317"/>
                          <a:gd name="T4" fmla="*/ 925 w 1152"/>
                          <a:gd name="T5" fmla="*/ 223 h 317"/>
                          <a:gd name="T6" fmla="*/ 888 w 1152"/>
                          <a:gd name="T7" fmla="*/ 90 h 317"/>
                          <a:gd name="T8" fmla="*/ 792 w 1152"/>
                          <a:gd name="T9" fmla="*/ 144 h 317"/>
                          <a:gd name="T10" fmla="*/ 658 w 1152"/>
                          <a:gd name="T11" fmla="*/ 229 h 317"/>
                          <a:gd name="T12" fmla="*/ 554 w 1152"/>
                          <a:gd name="T13" fmla="*/ 258 h 317"/>
                          <a:gd name="T14" fmla="*/ 615 w 1152"/>
                          <a:gd name="T15" fmla="*/ 198 h 317"/>
                          <a:gd name="T16" fmla="*/ 564 w 1152"/>
                          <a:gd name="T17" fmla="*/ 50 h 317"/>
                          <a:gd name="T18" fmla="*/ 469 w 1152"/>
                          <a:gd name="T19" fmla="*/ 145 h 317"/>
                          <a:gd name="T20" fmla="*/ 534 w 1152"/>
                          <a:gd name="T21" fmla="*/ 139 h 317"/>
                          <a:gd name="T22" fmla="*/ 587 w 1152"/>
                          <a:gd name="T23" fmla="*/ 129 h 317"/>
                          <a:gd name="T24" fmla="*/ 535 w 1152"/>
                          <a:gd name="T25" fmla="*/ 191 h 317"/>
                          <a:gd name="T26" fmla="*/ 466 w 1152"/>
                          <a:gd name="T27" fmla="*/ 312 h 317"/>
                          <a:gd name="T28" fmla="*/ 707 w 1152"/>
                          <a:gd name="T29" fmla="*/ 192 h 317"/>
                          <a:gd name="T30" fmla="*/ 726 w 1152"/>
                          <a:gd name="T31" fmla="*/ 184 h 317"/>
                          <a:gd name="T32" fmla="*/ 747 w 1152"/>
                          <a:gd name="T33" fmla="*/ 312 h 317"/>
                          <a:gd name="T34" fmla="*/ 842 w 1152"/>
                          <a:gd name="T35" fmla="*/ 188 h 317"/>
                          <a:gd name="T36" fmla="*/ 859 w 1152"/>
                          <a:gd name="T37" fmla="*/ 184 h 317"/>
                          <a:gd name="T38" fmla="*/ 881 w 1152"/>
                          <a:gd name="T39" fmla="*/ 312 h 317"/>
                          <a:gd name="T40" fmla="*/ 971 w 1152"/>
                          <a:gd name="T41" fmla="*/ 195 h 317"/>
                          <a:gd name="T42" fmla="*/ 992 w 1152"/>
                          <a:gd name="T43" fmla="*/ 184 h 317"/>
                          <a:gd name="T44" fmla="*/ 1028 w 1152"/>
                          <a:gd name="T45" fmla="*/ 317 h 317"/>
                          <a:gd name="T46" fmla="*/ 407 w 1152"/>
                          <a:gd name="T47" fmla="*/ 90 h 317"/>
                          <a:gd name="T48" fmla="*/ 311 w 1152"/>
                          <a:gd name="T49" fmla="*/ 0 h 317"/>
                          <a:gd name="T50" fmla="*/ 246 w 1152"/>
                          <a:gd name="T51" fmla="*/ 33 h 317"/>
                          <a:gd name="T52" fmla="*/ 137 w 1152"/>
                          <a:gd name="T53" fmla="*/ 261 h 317"/>
                          <a:gd name="T54" fmla="*/ 115 w 1152"/>
                          <a:gd name="T55" fmla="*/ 138 h 317"/>
                          <a:gd name="T56" fmla="*/ 224 w 1152"/>
                          <a:gd name="T57" fmla="*/ 171 h 317"/>
                          <a:gd name="T58" fmla="*/ 0 w 1152"/>
                          <a:gd name="T59" fmla="*/ 197 h 317"/>
                          <a:gd name="T60" fmla="*/ 246 w 1152"/>
                          <a:gd name="T61" fmla="*/ 232 h 317"/>
                          <a:gd name="T62" fmla="*/ 310 w 1152"/>
                          <a:gd name="T63" fmla="*/ 312 h 317"/>
                          <a:gd name="T64" fmla="*/ 373 w 1152"/>
                          <a:gd name="T65" fmla="*/ 178 h 317"/>
                          <a:gd name="T66" fmla="*/ 378 w 1152"/>
                          <a:gd name="T67" fmla="*/ 312 h 317"/>
                          <a:gd name="T68" fmla="*/ 444 w 1152"/>
                          <a:gd name="T69" fmla="*/ 140 h 317"/>
                          <a:gd name="T70" fmla="*/ 1113 w 1152"/>
                          <a:gd name="T71" fmla="*/ 290 h 317"/>
                          <a:gd name="T72" fmla="*/ 1099 w 1152"/>
                          <a:gd name="T73" fmla="*/ 291 h 317"/>
                          <a:gd name="T74" fmla="*/ 1108 w 1152"/>
                          <a:gd name="T75" fmla="*/ 297 h 317"/>
                          <a:gd name="T76" fmla="*/ 1106 w 1152"/>
                          <a:gd name="T77" fmla="*/ 313 h 317"/>
                          <a:gd name="T78" fmla="*/ 1097 w 1152"/>
                          <a:gd name="T79" fmla="*/ 305 h 317"/>
                          <a:gd name="T80" fmla="*/ 1113 w 1152"/>
                          <a:gd name="T81" fmla="*/ 305 h 317"/>
                          <a:gd name="T82" fmla="*/ 1104 w 1152"/>
                          <a:gd name="T83" fmla="*/ 299 h 317"/>
                          <a:gd name="T84" fmla="*/ 1105 w 1152"/>
                          <a:gd name="T85" fmla="*/ 284 h 317"/>
                          <a:gd name="T86" fmla="*/ 1113 w 1152"/>
                          <a:gd name="T87" fmla="*/ 290 h 317"/>
                          <a:gd name="T88" fmla="*/ 1133 w 1152"/>
                          <a:gd name="T89" fmla="*/ 312 h 317"/>
                          <a:gd name="T90" fmla="*/ 1123 w 1152"/>
                          <a:gd name="T91" fmla="*/ 289 h 317"/>
                          <a:gd name="T92" fmla="*/ 1124 w 1152"/>
                          <a:gd name="T93" fmla="*/ 295 h 317"/>
                          <a:gd name="T94" fmla="*/ 1121 w 1152"/>
                          <a:gd name="T95" fmla="*/ 312 h 317"/>
                          <a:gd name="T96" fmla="*/ 1124 w 1152"/>
                          <a:gd name="T97" fmla="*/ 285 h 317"/>
                          <a:gd name="T98" fmla="*/ 1134 w 1152"/>
                          <a:gd name="T99" fmla="*/ 308 h 317"/>
                          <a:gd name="T100" fmla="*/ 1135 w 1152"/>
                          <a:gd name="T101" fmla="*/ 304 h 317"/>
                          <a:gd name="T102" fmla="*/ 1146 w 1152"/>
                          <a:gd name="T103" fmla="*/ 285 h 317"/>
                          <a:gd name="T104" fmla="*/ 1143 w 1152"/>
                          <a:gd name="T105" fmla="*/ 312 h 317"/>
                          <a:gd name="T106" fmla="*/ 1144 w 1152"/>
                          <a:gd name="T107" fmla="*/ 288 h 317"/>
                          <a:gd name="T108" fmla="*/ 1142 w 1152"/>
                          <a:gd name="T109" fmla="*/ 294 h 317"/>
                          <a:gd name="T110" fmla="*/ 1152 w 1152"/>
                          <a:gd name="T111" fmla="*/ 192 h 317"/>
                          <a:gd name="T112" fmla="*/ 1096 w 1152"/>
                          <a:gd name="T113" fmla="*/ 192 h 317"/>
                          <a:gd name="T114" fmla="*/ 1152 w 1152"/>
                          <a:gd name="T115" fmla="*/ 192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52" h="317">
                            <a:moveTo>
                              <a:pt x="1103" y="242"/>
                            </a:moveTo>
                            <a:cubicBezTo>
                              <a:pt x="1108" y="230"/>
                              <a:pt x="1093" y="217"/>
                              <a:pt x="1081" y="229"/>
                            </a:cubicBezTo>
                            <a:cubicBezTo>
                              <a:pt x="1070" y="239"/>
                              <a:pt x="1057" y="251"/>
                              <a:pt x="1057" y="251"/>
                            </a:cubicBezTo>
                            <a:cubicBezTo>
                              <a:pt x="1057" y="251"/>
                              <a:pt x="1057" y="169"/>
                              <a:pt x="1057" y="144"/>
                            </a:cubicBezTo>
                            <a:cubicBezTo>
                              <a:pt x="1057" y="118"/>
                              <a:pt x="1054" y="90"/>
                              <a:pt x="1020" y="90"/>
                            </a:cubicBezTo>
                            <a:cubicBezTo>
                              <a:pt x="978" y="90"/>
                              <a:pt x="948" y="153"/>
                              <a:pt x="925" y="223"/>
                            </a:cubicBezTo>
                            <a:cubicBezTo>
                              <a:pt x="925" y="213"/>
                              <a:pt x="925" y="183"/>
                              <a:pt x="925" y="146"/>
                            </a:cubicBezTo>
                            <a:cubicBezTo>
                              <a:pt x="925" y="112"/>
                              <a:pt x="919" y="90"/>
                              <a:pt x="888" y="90"/>
                            </a:cubicBezTo>
                            <a:cubicBezTo>
                              <a:pt x="840" y="90"/>
                              <a:pt x="811" y="171"/>
                              <a:pt x="792" y="224"/>
                            </a:cubicBezTo>
                            <a:cubicBezTo>
                              <a:pt x="792" y="202"/>
                              <a:pt x="792" y="165"/>
                              <a:pt x="792" y="144"/>
                            </a:cubicBezTo>
                            <a:cubicBezTo>
                              <a:pt x="792" y="118"/>
                              <a:pt x="789" y="90"/>
                              <a:pt x="755" y="90"/>
                            </a:cubicBezTo>
                            <a:cubicBezTo>
                              <a:pt x="706" y="90"/>
                              <a:pt x="676" y="172"/>
                              <a:pt x="658" y="229"/>
                            </a:cubicBezTo>
                            <a:cubicBezTo>
                              <a:pt x="651" y="251"/>
                              <a:pt x="641" y="258"/>
                              <a:pt x="612" y="258"/>
                            </a:cubicBezTo>
                            <a:cubicBezTo>
                              <a:pt x="609" y="258"/>
                              <a:pt x="554" y="258"/>
                              <a:pt x="554" y="258"/>
                            </a:cubicBezTo>
                            <a:cubicBezTo>
                              <a:pt x="562" y="244"/>
                              <a:pt x="575" y="234"/>
                              <a:pt x="590" y="220"/>
                            </a:cubicBezTo>
                            <a:cubicBezTo>
                              <a:pt x="594" y="217"/>
                              <a:pt x="611" y="201"/>
                              <a:pt x="615" y="198"/>
                            </a:cubicBezTo>
                            <a:cubicBezTo>
                              <a:pt x="639" y="178"/>
                              <a:pt x="652" y="160"/>
                              <a:pt x="652" y="128"/>
                            </a:cubicBezTo>
                            <a:cubicBezTo>
                              <a:pt x="652" y="76"/>
                              <a:pt x="612" y="50"/>
                              <a:pt x="564" y="50"/>
                            </a:cubicBezTo>
                            <a:cubicBezTo>
                              <a:pt x="494" y="50"/>
                              <a:pt x="469" y="89"/>
                              <a:pt x="469" y="132"/>
                            </a:cubicBezTo>
                            <a:cubicBezTo>
                              <a:pt x="469" y="133"/>
                              <a:pt x="468" y="143"/>
                              <a:pt x="469" y="145"/>
                            </a:cubicBezTo>
                            <a:cubicBezTo>
                              <a:pt x="534" y="145"/>
                              <a:pt x="534" y="145"/>
                              <a:pt x="534" y="145"/>
                            </a:cubicBezTo>
                            <a:cubicBezTo>
                              <a:pt x="534" y="144"/>
                              <a:pt x="534" y="140"/>
                              <a:pt x="534" y="139"/>
                            </a:cubicBezTo>
                            <a:cubicBezTo>
                              <a:pt x="534" y="122"/>
                              <a:pt x="543" y="109"/>
                              <a:pt x="562" y="109"/>
                            </a:cubicBezTo>
                            <a:cubicBezTo>
                              <a:pt x="578" y="109"/>
                              <a:pt x="587" y="121"/>
                              <a:pt x="587" y="129"/>
                            </a:cubicBezTo>
                            <a:cubicBezTo>
                              <a:pt x="587" y="141"/>
                              <a:pt x="584" y="148"/>
                              <a:pt x="565" y="164"/>
                            </a:cubicBezTo>
                            <a:cubicBezTo>
                              <a:pt x="561" y="168"/>
                              <a:pt x="541" y="186"/>
                              <a:pt x="535" y="191"/>
                            </a:cubicBezTo>
                            <a:cubicBezTo>
                              <a:pt x="505" y="217"/>
                              <a:pt x="466" y="247"/>
                              <a:pt x="466" y="299"/>
                            </a:cubicBezTo>
                            <a:cubicBezTo>
                              <a:pt x="466" y="312"/>
                              <a:pt x="466" y="312"/>
                              <a:pt x="466" y="312"/>
                            </a:cubicBezTo>
                            <a:cubicBezTo>
                              <a:pt x="466" y="312"/>
                              <a:pt x="650" y="312"/>
                              <a:pt x="659" y="312"/>
                            </a:cubicBezTo>
                            <a:cubicBezTo>
                              <a:pt x="675" y="243"/>
                              <a:pt x="698" y="206"/>
                              <a:pt x="707" y="192"/>
                            </a:cubicBezTo>
                            <a:cubicBezTo>
                              <a:pt x="710" y="186"/>
                              <a:pt x="715" y="178"/>
                              <a:pt x="721" y="178"/>
                            </a:cubicBezTo>
                            <a:cubicBezTo>
                              <a:pt x="725" y="178"/>
                              <a:pt x="726" y="180"/>
                              <a:pt x="726" y="184"/>
                            </a:cubicBezTo>
                            <a:cubicBezTo>
                              <a:pt x="726" y="187"/>
                              <a:pt x="726" y="276"/>
                              <a:pt x="726" y="290"/>
                            </a:cubicBezTo>
                            <a:cubicBezTo>
                              <a:pt x="726" y="303"/>
                              <a:pt x="733" y="312"/>
                              <a:pt x="747" y="312"/>
                            </a:cubicBezTo>
                            <a:cubicBezTo>
                              <a:pt x="752" y="312"/>
                              <a:pt x="788" y="312"/>
                              <a:pt x="792" y="312"/>
                            </a:cubicBezTo>
                            <a:cubicBezTo>
                              <a:pt x="810" y="241"/>
                              <a:pt x="830" y="208"/>
                              <a:pt x="842" y="188"/>
                            </a:cubicBezTo>
                            <a:cubicBezTo>
                              <a:pt x="846" y="182"/>
                              <a:pt x="850" y="178"/>
                              <a:pt x="854" y="178"/>
                            </a:cubicBezTo>
                            <a:cubicBezTo>
                              <a:pt x="857" y="178"/>
                              <a:pt x="859" y="179"/>
                              <a:pt x="859" y="184"/>
                            </a:cubicBezTo>
                            <a:cubicBezTo>
                              <a:pt x="859" y="201"/>
                              <a:pt x="859" y="269"/>
                              <a:pt x="859" y="290"/>
                            </a:cubicBezTo>
                            <a:cubicBezTo>
                              <a:pt x="859" y="306"/>
                              <a:pt x="868" y="312"/>
                              <a:pt x="881" y="312"/>
                            </a:cubicBezTo>
                            <a:cubicBezTo>
                              <a:pt x="887" y="312"/>
                              <a:pt x="920" y="312"/>
                              <a:pt x="924" y="312"/>
                            </a:cubicBezTo>
                            <a:cubicBezTo>
                              <a:pt x="939" y="253"/>
                              <a:pt x="959" y="212"/>
                              <a:pt x="971" y="195"/>
                            </a:cubicBezTo>
                            <a:cubicBezTo>
                              <a:pt x="975" y="188"/>
                              <a:pt x="981" y="178"/>
                              <a:pt x="987" y="178"/>
                            </a:cubicBezTo>
                            <a:cubicBezTo>
                              <a:pt x="989" y="178"/>
                              <a:pt x="992" y="179"/>
                              <a:pt x="992" y="184"/>
                            </a:cubicBezTo>
                            <a:cubicBezTo>
                              <a:pt x="992" y="187"/>
                              <a:pt x="992" y="243"/>
                              <a:pt x="992" y="270"/>
                            </a:cubicBezTo>
                            <a:cubicBezTo>
                              <a:pt x="992" y="297"/>
                              <a:pt x="996" y="317"/>
                              <a:pt x="1028" y="317"/>
                            </a:cubicBezTo>
                            <a:cubicBezTo>
                              <a:pt x="1070" y="317"/>
                              <a:pt x="1094" y="265"/>
                              <a:pt x="1103" y="242"/>
                            </a:cubicBezTo>
                            <a:close/>
                            <a:moveTo>
                              <a:pt x="407" y="90"/>
                            </a:moveTo>
                            <a:cubicBezTo>
                              <a:pt x="361" y="90"/>
                              <a:pt x="331" y="165"/>
                              <a:pt x="311" y="224"/>
                            </a:cubicBezTo>
                            <a:cubicBezTo>
                              <a:pt x="311" y="0"/>
                              <a:pt x="311" y="0"/>
                              <a:pt x="311" y="0"/>
                            </a:cubicBezTo>
                            <a:cubicBezTo>
                              <a:pt x="311" y="0"/>
                              <a:pt x="262" y="16"/>
                              <a:pt x="256" y="17"/>
                            </a:cubicBezTo>
                            <a:cubicBezTo>
                              <a:pt x="251" y="19"/>
                              <a:pt x="246" y="24"/>
                              <a:pt x="246" y="33"/>
                            </a:cubicBezTo>
                            <a:cubicBezTo>
                              <a:pt x="246" y="40"/>
                              <a:pt x="246" y="129"/>
                              <a:pt x="246" y="129"/>
                            </a:cubicBezTo>
                            <a:cubicBezTo>
                              <a:pt x="246" y="213"/>
                              <a:pt x="191" y="261"/>
                              <a:pt x="137" y="261"/>
                            </a:cubicBezTo>
                            <a:cubicBezTo>
                              <a:pt x="98" y="261"/>
                              <a:pt x="66" y="235"/>
                              <a:pt x="66" y="198"/>
                            </a:cubicBezTo>
                            <a:cubicBezTo>
                              <a:pt x="66" y="162"/>
                              <a:pt x="87" y="138"/>
                              <a:pt x="115" y="138"/>
                            </a:cubicBezTo>
                            <a:cubicBezTo>
                              <a:pt x="144" y="138"/>
                              <a:pt x="157" y="157"/>
                              <a:pt x="159" y="171"/>
                            </a:cubicBezTo>
                            <a:cubicBezTo>
                              <a:pt x="224" y="171"/>
                              <a:pt x="224" y="171"/>
                              <a:pt x="224" y="171"/>
                            </a:cubicBezTo>
                            <a:cubicBezTo>
                              <a:pt x="224" y="139"/>
                              <a:pt x="199" y="80"/>
                              <a:pt x="114" y="80"/>
                            </a:cubicBezTo>
                            <a:cubicBezTo>
                              <a:pt x="44" y="80"/>
                              <a:pt x="0" y="132"/>
                              <a:pt x="0" y="197"/>
                            </a:cubicBezTo>
                            <a:cubicBezTo>
                              <a:pt x="0" y="270"/>
                              <a:pt x="47" y="317"/>
                              <a:pt x="127" y="317"/>
                            </a:cubicBezTo>
                            <a:cubicBezTo>
                              <a:pt x="211" y="317"/>
                              <a:pt x="238" y="247"/>
                              <a:pt x="246" y="232"/>
                            </a:cubicBezTo>
                            <a:cubicBezTo>
                              <a:pt x="246" y="312"/>
                              <a:pt x="246" y="312"/>
                              <a:pt x="246" y="312"/>
                            </a:cubicBezTo>
                            <a:cubicBezTo>
                              <a:pt x="310" y="312"/>
                              <a:pt x="310" y="312"/>
                              <a:pt x="310" y="312"/>
                            </a:cubicBezTo>
                            <a:cubicBezTo>
                              <a:pt x="330" y="237"/>
                              <a:pt x="351" y="205"/>
                              <a:pt x="360" y="190"/>
                            </a:cubicBezTo>
                            <a:cubicBezTo>
                              <a:pt x="363" y="185"/>
                              <a:pt x="368" y="178"/>
                              <a:pt x="373" y="178"/>
                            </a:cubicBezTo>
                            <a:cubicBezTo>
                              <a:pt x="376" y="178"/>
                              <a:pt x="378" y="180"/>
                              <a:pt x="378" y="184"/>
                            </a:cubicBezTo>
                            <a:cubicBezTo>
                              <a:pt x="378" y="212"/>
                              <a:pt x="378" y="312"/>
                              <a:pt x="378" y="312"/>
                            </a:cubicBezTo>
                            <a:cubicBezTo>
                              <a:pt x="444" y="312"/>
                              <a:pt x="444" y="312"/>
                              <a:pt x="444" y="312"/>
                            </a:cubicBezTo>
                            <a:cubicBezTo>
                              <a:pt x="444" y="312"/>
                              <a:pt x="444" y="183"/>
                              <a:pt x="444" y="140"/>
                            </a:cubicBezTo>
                            <a:cubicBezTo>
                              <a:pt x="444" y="100"/>
                              <a:pt x="428" y="90"/>
                              <a:pt x="407" y="90"/>
                            </a:cubicBezTo>
                            <a:close/>
                            <a:moveTo>
                              <a:pt x="1113" y="290"/>
                            </a:moveTo>
                            <a:cubicBezTo>
                              <a:pt x="1111" y="288"/>
                              <a:pt x="1108" y="286"/>
                              <a:pt x="1105" y="286"/>
                            </a:cubicBezTo>
                            <a:cubicBezTo>
                              <a:pt x="1101" y="286"/>
                              <a:pt x="1099" y="288"/>
                              <a:pt x="1099" y="291"/>
                            </a:cubicBezTo>
                            <a:cubicBezTo>
                              <a:pt x="1099" y="294"/>
                              <a:pt x="1101" y="296"/>
                              <a:pt x="1104" y="296"/>
                            </a:cubicBezTo>
                            <a:cubicBezTo>
                              <a:pt x="1108" y="297"/>
                              <a:pt x="1108" y="297"/>
                              <a:pt x="1108" y="297"/>
                            </a:cubicBezTo>
                            <a:cubicBezTo>
                              <a:pt x="1113" y="298"/>
                              <a:pt x="1116" y="300"/>
                              <a:pt x="1116" y="305"/>
                            </a:cubicBezTo>
                            <a:cubicBezTo>
                              <a:pt x="1116" y="309"/>
                              <a:pt x="1112" y="313"/>
                              <a:pt x="1106" y="313"/>
                            </a:cubicBezTo>
                            <a:cubicBezTo>
                              <a:pt x="1099" y="313"/>
                              <a:pt x="1096" y="310"/>
                              <a:pt x="1095" y="307"/>
                            </a:cubicBezTo>
                            <a:cubicBezTo>
                              <a:pt x="1097" y="305"/>
                              <a:pt x="1097" y="305"/>
                              <a:pt x="1097" y="305"/>
                            </a:cubicBezTo>
                            <a:cubicBezTo>
                              <a:pt x="1098" y="308"/>
                              <a:pt x="1101" y="311"/>
                              <a:pt x="1106" y="311"/>
                            </a:cubicBezTo>
                            <a:cubicBezTo>
                              <a:pt x="1110" y="311"/>
                              <a:pt x="1113" y="308"/>
                              <a:pt x="1113" y="305"/>
                            </a:cubicBezTo>
                            <a:cubicBezTo>
                              <a:pt x="1113" y="302"/>
                              <a:pt x="1111" y="300"/>
                              <a:pt x="1107" y="300"/>
                            </a:cubicBezTo>
                            <a:cubicBezTo>
                              <a:pt x="1104" y="299"/>
                              <a:pt x="1104" y="299"/>
                              <a:pt x="1104" y="299"/>
                            </a:cubicBezTo>
                            <a:cubicBezTo>
                              <a:pt x="1100" y="298"/>
                              <a:pt x="1096" y="297"/>
                              <a:pt x="1096" y="292"/>
                            </a:cubicBezTo>
                            <a:cubicBezTo>
                              <a:pt x="1096" y="287"/>
                              <a:pt x="1100" y="284"/>
                              <a:pt x="1105" y="284"/>
                            </a:cubicBezTo>
                            <a:cubicBezTo>
                              <a:pt x="1110" y="284"/>
                              <a:pt x="1113" y="286"/>
                              <a:pt x="1115" y="288"/>
                            </a:cubicBezTo>
                            <a:lnTo>
                              <a:pt x="1113" y="290"/>
                            </a:lnTo>
                            <a:close/>
                            <a:moveTo>
                              <a:pt x="1134" y="312"/>
                            </a:moveTo>
                            <a:cubicBezTo>
                              <a:pt x="1133" y="312"/>
                              <a:pt x="1133" y="312"/>
                              <a:pt x="1133" y="312"/>
                            </a:cubicBezTo>
                            <a:cubicBezTo>
                              <a:pt x="1125" y="294"/>
                              <a:pt x="1125" y="294"/>
                              <a:pt x="1125" y="294"/>
                            </a:cubicBezTo>
                            <a:cubicBezTo>
                              <a:pt x="1124" y="292"/>
                              <a:pt x="1124" y="290"/>
                              <a:pt x="1123" y="289"/>
                            </a:cubicBezTo>
                            <a:cubicBezTo>
                              <a:pt x="1123" y="289"/>
                              <a:pt x="1123" y="289"/>
                              <a:pt x="1123" y="289"/>
                            </a:cubicBezTo>
                            <a:cubicBezTo>
                              <a:pt x="1124" y="290"/>
                              <a:pt x="1124" y="292"/>
                              <a:pt x="1124" y="295"/>
                            </a:cubicBezTo>
                            <a:cubicBezTo>
                              <a:pt x="1124" y="312"/>
                              <a:pt x="1124" y="312"/>
                              <a:pt x="1124" y="312"/>
                            </a:cubicBezTo>
                            <a:cubicBezTo>
                              <a:pt x="1121" y="312"/>
                              <a:pt x="1121" y="312"/>
                              <a:pt x="1121" y="312"/>
                            </a:cubicBezTo>
                            <a:cubicBezTo>
                              <a:pt x="1121" y="285"/>
                              <a:pt x="1121" y="285"/>
                              <a:pt x="1121" y="285"/>
                            </a:cubicBezTo>
                            <a:cubicBezTo>
                              <a:pt x="1124" y="285"/>
                              <a:pt x="1124" y="285"/>
                              <a:pt x="1124" y="285"/>
                            </a:cubicBezTo>
                            <a:cubicBezTo>
                              <a:pt x="1132" y="304"/>
                              <a:pt x="1132" y="304"/>
                              <a:pt x="1132" y="304"/>
                            </a:cubicBezTo>
                            <a:cubicBezTo>
                              <a:pt x="1133" y="306"/>
                              <a:pt x="1134" y="307"/>
                              <a:pt x="1134" y="308"/>
                            </a:cubicBezTo>
                            <a:cubicBezTo>
                              <a:pt x="1134" y="308"/>
                              <a:pt x="1134" y="308"/>
                              <a:pt x="1134" y="308"/>
                            </a:cubicBezTo>
                            <a:cubicBezTo>
                              <a:pt x="1134" y="307"/>
                              <a:pt x="1134" y="306"/>
                              <a:pt x="1135" y="304"/>
                            </a:cubicBezTo>
                            <a:cubicBezTo>
                              <a:pt x="1143" y="285"/>
                              <a:pt x="1143" y="285"/>
                              <a:pt x="1143" y="285"/>
                            </a:cubicBezTo>
                            <a:cubicBezTo>
                              <a:pt x="1146" y="285"/>
                              <a:pt x="1146" y="285"/>
                              <a:pt x="1146" y="285"/>
                            </a:cubicBezTo>
                            <a:cubicBezTo>
                              <a:pt x="1146" y="312"/>
                              <a:pt x="1146" y="312"/>
                              <a:pt x="1146" y="312"/>
                            </a:cubicBezTo>
                            <a:cubicBezTo>
                              <a:pt x="1143" y="312"/>
                              <a:pt x="1143" y="312"/>
                              <a:pt x="1143" y="312"/>
                            </a:cubicBezTo>
                            <a:cubicBezTo>
                              <a:pt x="1143" y="296"/>
                              <a:pt x="1143" y="296"/>
                              <a:pt x="1143" y="296"/>
                            </a:cubicBezTo>
                            <a:cubicBezTo>
                              <a:pt x="1143" y="293"/>
                              <a:pt x="1144" y="289"/>
                              <a:pt x="1144" y="288"/>
                            </a:cubicBezTo>
                            <a:cubicBezTo>
                              <a:pt x="1144" y="288"/>
                              <a:pt x="1144" y="288"/>
                              <a:pt x="1144" y="288"/>
                            </a:cubicBezTo>
                            <a:cubicBezTo>
                              <a:pt x="1143" y="289"/>
                              <a:pt x="1143" y="291"/>
                              <a:pt x="1142" y="294"/>
                            </a:cubicBezTo>
                            <a:lnTo>
                              <a:pt x="1134" y="312"/>
                            </a:lnTo>
                            <a:close/>
                            <a:moveTo>
                              <a:pt x="1152" y="192"/>
                            </a:moveTo>
                            <a:cubicBezTo>
                              <a:pt x="1152" y="207"/>
                              <a:pt x="1140" y="219"/>
                              <a:pt x="1124" y="219"/>
                            </a:cubicBezTo>
                            <a:cubicBezTo>
                              <a:pt x="1109" y="219"/>
                              <a:pt x="1096" y="207"/>
                              <a:pt x="1096" y="192"/>
                            </a:cubicBezTo>
                            <a:cubicBezTo>
                              <a:pt x="1096" y="176"/>
                              <a:pt x="1109" y="164"/>
                              <a:pt x="1124" y="164"/>
                            </a:cubicBezTo>
                            <a:cubicBezTo>
                              <a:pt x="1140" y="164"/>
                              <a:pt x="1152" y="176"/>
                              <a:pt x="1152" y="192"/>
                            </a:cubicBezTo>
                            <a:close/>
                          </a:path>
                        </a:pathLst>
                      </a:custGeom>
                      <a:solidFill>
                        <a:schemeClr val="tx2"/>
                      </a:solidFill>
                      <a:ln w="15240" cap="flat">
                        <a:noFill/>
                        <a:prstDash val="solid"/>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29DAF" id="Freeform 8" o:spid="_x0000_s1026" style="position:absolute;margin-left:394.25pt;margin-top:18pt;width:71.95pt;height:1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1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" path="m1103,242v5,-12,-10,-25,-22,-13c1070,239,1057,251,1057,251v,,,-82,,-107c1057,118,1054,90,1020,90v-42,,-72,63,-95,133c925,213,925,183,925,146v,-34,-6,-56,-37,-56c840,90,811,171,792,224v,-22,,-59,,-80c792,118,789,90,755,90v-49,,-79,82,-97,139c651,251,641,258,612,258v-3,,-58,,-58,c562,244,575,234,590,220v4,-3,21,-19,25,-22c639,178,652,160,652,128,652,76,612,50,564,50v-70,,-95,39,-95,82c469,133,468,143,469,145v65,,65,,65,c534,144,534,140,534,139v,-17,9,-30,28,-30c578,109,587,121,587,129v,12,-3,19,-22,35c561,168,541,186,535,191v-30,26,-69,56,-69,108c466,312,466,312,466,312v,,184,,193,c675,243,698,206,707,192v3,-6,8,-14,14,-14c725,178,726,180,726,184v,3,,92,,106c726,303,733,312,747,312v5,,41,,45,c810,241,830,208,842,188v4,-6,8,-10,12,-10c857,178,859,179,859,184v,17,,85,,106c859,306,868,312,881,312v6,,39,,43,c939,253,959,212,971,195v4,-7,10,-17,16,-17c989,178,992,179,992,184v,3,,59,,86c992,297,996,317,1028,317v42,,66,-52,75,-75xm407,90v-46,,-76,75,-96,134c311,,311,,311,v,,-49,16,-55,17c251,19,246,24,246,33v,7,,96,,96c246,213,191,261,137,261,98,261,66,235,66,198v,-36,21,-60,49,-60c144,138,157,157,159,171v65,,65,,65,c224,139,199,80,114,80,44,80,,132,,197v,73,47,120,127,120c211,317,238,247,246,232v,80,,80,,80c310,312,310,312,310,312v20,-75,41,-107,50,-122c363,185,368,178,373,178v3,,5,2,5,6c378,212,378,312,378,312v66,,66,,66,c444,312,444,183,444,140v,-40,-16,-50,-37,-50xm1113,290v-2,-2,-5,-4,-8,-4c1101,286,1099,288,1099,291v,3,2,5,5,5c1108,297,1108,297,1108,297v5,1,8,3,8,8c1116,309,1112,313,1106,313v-7,,-10,-3,-11,-6c1097,305,1097,305,1097,305v1,3,4,6,9,6c1110,311,1113,308,1113,305v,-3,-2,-5,-6,-5c1104,299,1104,299,1104,299v-4,-1,-8,-2,-8,-7c1096,287,1100,284,1105,284v5,,8,2,10,4l1113,290xm1134,312v-1,,-1,,-1,c1125,294,1125,294,1125,294v-1,-2,-1,-4,-2,-5c1123,289,1123,289,1123,289v1,1,1,3,1,6c1124,312,1124,312,1124,312v-3,,-3,,-3,c1121,285,1121,285,1121,285v3,,3,,3,c1132,304,1132,304,1132,304v1,2,2,3,2,4c1134,308,1134,308,1134,308v,-1,,-2,1,-4c1143,285,1143,285,1143,285v3,,3,,3,c1146,312,1146,312,1146,312v-3,,-3,,-3,c1143,296,1143,296,1143,296v,-3,1,-7,1,-8c1144,288,1144,288,1144,288v-1,1,-1,3,-2,6l1134,312xm1152,192v,15,-12,27,-28,27c1109,219,1096,207,1096,192v,-16,13,-28,28,-28c1140,164,1152,176,1152,192xe" fillcolor="black [3215]" stroked="f" strokeweight="1.2pt">
              <v:stroke joinstyle="miter"/>
              <v:path arrowok="t" o:connecttype="custom" o:connectlocs="857617,180868;838576,113734;733853,176129;704499,71084;628337,113734;522028,180868;439519,203773;487913,156384;447452,39491;372084,114523;423652,109785;465699,101886;424445,150855;369703,246423;560902,151645;575976,145326;592636,246423;668005,148486;681492,145326;698946,246423;770348,154014;787008,145326;815569,250372;322895,71084;246733,0;195165,26064;108690,206142;91236,108995;177712,135059;0,155594;195165,183238;245940,246423;295921,140587;299888,246423;352250,110574;883004,229047;871897,229837;879037,234576;877451,247213;870310,240894;883004,240894;875864,236155;876657,224308;883004,229047;898871,246423;890938,228257;891731,232996;889351,246423;891731,225098;899665,243264;900458,240104;909185,225098;906805,246423;907598,227467;906011,232206;913945,151645;869517,151645;913945,151645" o:connectangles="0,0,0,0,0,0,0,0,0,0,0,0,0,0,0,0,0,0,0,0,0,0,0,0,0,0,0,0,0,0,0,0,0,0,0,0,0,0,0,0,0,0,0,0,0,0,0,0,0,0,0,0,0,0,0,0,0,0"/>
              <o:lock v:ext="edit" aspectratio="t" verticies="t"/>
              <w10:wrap anchorx="margin"/>
            </v:shape>
          </w:pict>
        </mc:Fallback>
      </mc:AlternateContent>
    </w:r>
    <w:r>
      <w:t>RESPONSE TO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16C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802D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0AB1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88A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066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34E2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5096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DEBF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0C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C247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0E57A71"/>
    <w:multiLevelType w:val="hybridMultilevel"/>
    <w:tmpl w:val="8DF8CE14"/>
    <w:lvl w:ilvl="0" w:tplc="7FA68DBC">
      <w:start w:val="1"/>
      <w:numFmt w:val="bullet"/>
      <w:pStyle w:val="TableBullet"/>
      <w:lvlText w:val=""/>
      <w:lvlJc w:val="left"/>
      <w:pPr>
        <w:ind w:left="274" w:hanging="27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73465"/>
    <w:multiLevelType w:val="hybridMultilevel"/>
    <w:tmpl w:val="9E20A5D8"/>
    <w:lvl w:ilvl="0" w:tplc="5F64DBC0">
      <w:start w:val="1"/>
      <w:numFmt w:val="bullet"/>
      <w:pStyle w:val="Bullet--ThirdLevel"/>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753C3"/>
    <w:multiLevelType w:val="singleLevel"/>
    <w:tmpl w:val="D0FC0F6E"/>
    <w:lvl w:ilvl="0">
      <w:start w:val="1"/>
      <w:numFmt w:val="bullet"/>
      <w:pStyle w:val="Bullet--FirstLevel"/>
      <w:lvlText w:val="·"/>
      <w:lvlJc w:val="left"/>
      <w:pPr>
        <w:tabs>
          <w:tab w:val="num" w:pos="360"/>
        </w:tabs>
        <w:ind w:left="360" w:hanging="360"/>
      </w:pPr>
      <w:rPr>
        <w:rFonts w:ascii="Symbol" w:hAnsi="Symbol" w:hint="default"/>
        <w:color w:val="auto"/>
      </w:rPr>
    </w:lvl>
  </w:abstractNum>
  <w:abstractNum w:abstractNumId="13" w15:restartNumberingAfterBreak="0">
    <w:nsid w:val="19657EB7"/>
    <w:multiLevelType w:val="hybridMultilevel"/>
    <w:tmpl w:val="43EAB5B6"/>
    <w:lvl w:ilvl="0" w:tplc="F7A2CD04">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E21F5"/>
    <w:multiLevelType w:val="singleLevel"/>
    <w:tmpl w:val="1F4E3D68"/>
    <w:lvl w:ilvl="0">
      <w:start w:val="1"/>
      <w:numFmt w:val="bullet"/>
      <w:lvlText w:val=""/>
      <w:lvlJc w:val="left"/>
      <w:pPr>
        <w:tabs>
          <w:tab w:val="num" w:pos="360"/>
        </w:tabs>
        <w:ind w:left="360" w:hanging="360"/>
      </w:pPr>
      <w:rPr>
        <w:rFonts w:ascii="Symbol" w:hAnsi="Symbol" w:hint="default"/>
        <w:position w:val="0"/>
      </w:rPr>
    </w:lvl>
  </w:abstractNum>
  <w:abstractNum w:abstractNumId="15" w15:restartNumberingAfterBreak="0">
    <w:nsid w:val="3B6A1F47"/>
    <w:multiLevelType w:val="multilevel"/>
    <w:tmpl w:val="613A5A4C"/>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5E1959"/>
    <w:multiLevelType w:val="multilevel"/>
    <w:tmpl w:val="E64EE468"/>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975389"/>
    <w:multiLevelType w:val="hybridMultilevel"/>
    <w:tmpl w:val="6D3ABB82"/>
    <w:lvl w:ilvl="0" w:tplc="0B8EB778">
      <w:start w:val="1"/>
      <w:numFmt w:val="bullet"/>
      <w:pStyle w:val="TableBullet2"/>
      <w:lvlText w:val="–"/>
      <w:lvlJc w:val="left"/>
      <w:pPr>
        <w:ind w:left="720" w:hanging="360"/>
      </w:pPr>
      <w:rPr>
        <w:rFonts w:ascii="Calibri" w:hAnsi="Calibri" w:hint="default"/>
        <w:color w:val="767676"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56AD1"/>
    <w:multiLevelType w:val="singleLevel"/>
    <w:tmpl w:val="3F76F354"/>
    <w:lvl w:ilvl="0">
      <w:start w:val="1"/>
      <w:numFmt w:val="decimal"/>
      <w:lvlRestart w:val="0"/>
      <w:lvlText w:val="%1."/>
      <w:lvlJc w:val="left"/>
      <w:pPr>
        <w:tabs>
          <w:tab w:val="num" w:pos="360"/>
        </w:tabs>
        <w:ind w:left="360" w:hanging="360"/>
      </w:pPr>
    </w:lvl>
  </w:abstractNum>
  <w:abstractNum w:abstractNumId="19" w15:restartNumberingAfterBreak="0">
    <w:nsid w:val="4F0A79E3"/>
    <w:multiLevelType w:val="singleLevel"/>
    <w:tmpl w:val="B4E68722"/>
    <w:lvl w:ilvl="0">
      <w:start w:val="1"/>
      <w:numFmt w:val="bullet"/>
      <w:lvlText w:val="-"/>
      <w:lvlJc w:val="left"/>
      <w:pPr>
        <w:tabs>
          <w:tab w:val="num" w:pos="360"/>
        </w:tabs>
        <w:ind w:left="720" w:hanging="360"/>
      </w:pPr>
      <w:rPr>
        <w:rFonts w:ascii="Symbol" w:hAnsi="Symbol" w:hint="default"/>
      </w:rPr>
    </w:lvl>
  </w:abstractNum>
  <w:abstractNum w:abstractNumId="20" w15:restartNumberingAfterBreak="0">
    <w:nsid w:val="51C657A6"/>
    <w:multiLevelType w:val="hybridMultilevel"/>
    <w:tmpl w:val="669E3DFA"/>
    <w:lvl w:ilvl="0" w:tplc="6B925A24">
      <w:start w:val="1"/>
      <w:numFmt w:val="bullet"/>
      <w:pStyle w:val="Tick"/>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A25D89"/>
    <w:multiLevelType w:val="hybridMultilevel"/>
    <w:tmpl w:val="151C316A"/>
    <w:lvl w:ilvl="0" w:tplc="0BB2FC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759C1"/>
    <w:multiLevelType w:val="singleLevel"/>
    <w:tmpl w:val="601CAEEA"/>
    <w:lvl w:ilvl="0">
      <w:start w:val="1"/>
      <w:numFmt w:val="bullet"/>
      <w:lvlText w:val=""/>
      <w:lvlJc w:val="left"/>
      <w:pPr>
        <w:tabs>
          <w:tab w:val="num" w:pos="360"/>
        </w:tabs>
        <w:ind w:left="360" w:hanging="360"/>
      </w:pPr>
      <w:rPr>
        <w:rFonts w:ascii="Symbol" w:hAnsi="Symbol" w:hint="default"/>
        <w:position w:val="0"/>
      </w:rPr>
    </w:lvl>
  </w:abstractNum>
  <w:abstractNum w:abstractNumId="23" w15:restartNumberingAfterBreak="0">
    <w:nsid w:val="5A5B24DE"/>
    <w:multiLevelType w:val="hybridMultilevel"/>
    <w:tmpl w:val="2F622DE6"/>
    <w:lvl w:ilvl="0" w:tplc="19F41C88">
      <w:start w:val="1"/>
      <w:numFmt w:val="bullet"/>
      <w:pStyle w:val="Bullet--SecondLevel"/>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1C7E1D"/>
    <w:multiLevelType w:val="multilevel"/>
    <w:tmpl w:val="CEB6BD0C"/>
    <w:lvl w:ilvl="0">
      <w:start w:val="1"/>
      <w:numFmt w:val="decimal"/>
      <w:suff w:val="nothing"/>
      <w:lvlText w:val="%1"/>
      <w:lvlJc w:val="left"/>
      <w:pPr>
        <w:ind w:left="0" w:firstLine="0"/>
      </w:pPr>
      <w:rPr>
        <w:rFonts w:hint="default"/>
        <w:vanish/>
        <w:color w:val="FF0000"/>
        <w:sz w:val="18"/>
      </w:rPr>
    </w:lvl>
    <w:lvl w:ilvl="1">
      <w:start w:val="1"/>
      <w:numFmt w:val="decimal"/>
      <w:lvlText w:val="%1.%2"/>
      <w:lvlJc w:val="left"/>
      <w:pPr>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7B31EF"/>
    <w:multiLevelType w:val="multilevel"/>
    <w:tmpl w:val="DCF670C6"/>
    <w:lvl w:ilvl="0">
      <w:start w:val="1"/>
      <w:numFmt w:val="decimal"/>
      <w:suff w:val="nothing"/>
      <w:lvlText w:val="%1"/>
      <w:lvlJc w:val="left"/>
      <w:pPr>
        <w:ind w:left="0" w:firstLine="0"/>
      </w:pPr>
      <w:rPr>
        <w:rFonts w:hint="default"/>
        <w:vanish/>
        <w:sz w:val="1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26" w15:restartNumberingAfterBreak="0">
    <w:nsid w:val="6206540D"/>
    <w:multiLevelType w:val="singleLevel"/>
    <w:tmpl w:val="72407D5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DB16D5"/>
    <w:multiLevelType w:val="hybridMultilevel"/>
    <w:tmpl w:val="C608A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210DB"/>
    <w:multiLevelType w:val="singleLevel"/>
    <w:tmpl w:val="9796F6FC"/>
    <w:lvl w:ilvl="0">
      <w:start w:val="1"/>
      <w:numFmt w:val="bullet"/>
      <w:lvlText w:val="-"/>
      <w:lvlJc w:val="left"/>
      <w:pPr>
        <w:tabs>
          <w:tab w:val="num" w:pos="360"/>
        </w:tabs>
        <w:ind w:left="720" w:hanging="360"/>
      </w:pPr>
      <w:rPr>
        <w:rFonts w:ascii="Symbol" w:hAnsi="Symbol" w:hint="default"/>
      </w:rPr>
    </w:lvl>
  </w:abstractNum>
  <w:abstractNum w:abstractNumId="29" w15:restartNumberingAfterBreak="0">
    <w:nsid w:val="79225F27"/>
    <w:multiLevelType w:val="hybridMultilevel"/>
    <w:tmpl w:val="390A8E64"/>
    <w:lvl w:ilvl="0" w:tplc="73CCC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3"/>
  </w:num>
  <w:num w:numId="4">
    <w:abstractNumId w:val="11"/>
  </w:num>
  <w:num w:numId="5">
    <w:abstractNumId w:val="13"/>
  </w:num>
  <w:num w:numId="6">
    <w:abstractNumId w:val="9"/>
  </w:num>
  <w:num w:numId="7">
    <w:abstractNumId w:val="10"/>
  </w:num>
  <w:num w:numId="8">
    <w:abstractNumId w:val="17"/>
  </w:num>
  <w:num w:numId="9">
    <w:abstractNumId w:val="27"/>
  </w:num>
  <w:num w:numId="10">
    <w:abstractNumId w:val="26"/>
  </w:num>
  <w:num w:numId="11">
    <w:abstractNumId w:val="22"/>
  </w:num>
  <w:num w:numId="12">
    <w:abstractNumId w:val="14"/>
  </w:num>
  <w:num w:numId="13">
    <w:abstractNumId w:val="16"/>
  </w:num>
  <w:num w:numId="14">
    <w:abstractNumId w:val="28"/>
  </w:num>
  <w:num w:numId="15">
    <w:abstractNumId w:val="19"/>
  </w:num>
  <w:num w:numId="16">
    <w:abstractNumId w:val="24"/>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3"/>
    <w:lvlOverride w:ilvl="0">
      <w:startOverride w:val="1"/>
    </w:lvlOverride>
  </w:num>
  <w:num w:numId="29">
    <w:abstractNumId w:val="21"/>
    <w:lvlOverride w:ilvl="0">
      <w:startOverride w:val="1"/>
    </w:lvlOverride>
  </w:num>
  <w:num w:numId="30">
    <w:abstractNumId w:val="13"/>
    <w:lvlOverride w:ilvl="0">
      <w:startOverride w:val="1"/>
    </w:lvlOverride>
  </w:num>
  <w:num w:numId="31">
    <w:abstractNumId w:val="10"/>
    <w:lvlOverride w:ilvl="0">
      <w:startOverride w:val="1"/>
    </w:lvlOverride>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
  </w:num>
  <w:num w:numId="3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printFractionalCharacterWidth/>
  <w:embedSystemFonts/>
  <w:activeWritingStyle w:appName="MSWord" w:lang="en-US" w:vendorID="64" w:dllVersion="131078" w:nlCheck="1" w:checkStyle="0"/>
  <w:activeWritingStyle w:appName="MSWord" w:lang="fr-FR" w:vendorID="64" w:dllVersion="131078" w:nlCheck="1" w:checkStyle="0"/>
  <w:activeWritingStyle w:appName="MSWord" w:lang="en-CA"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consecutiveHyphenLimit w:val="2"/>
  <w:evenAndOddHeaders/>
  <w:drawingGridHorizontalSpacing w:val="11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BD"/>
    <w:rsid w:val="00004808"/>
    <w:rsid w:val="00007EE5"/>
    <w:rsid w:val="000142E7"/>
    <w:rsid w:val="00020F50"/>
    <w:rsid w:val="000219C5"/>
    <w:rsid w:val="0003456C"/>
    <w:rsid w:val="00051305"/>
    <w:rsid w:val="00072A37"/>
    <w:rsid w:val="0007415C"/>
    <w:rsid w:val="000803ED"/>
    <w:rsid w:val="00086DDE"/>
    <w:rsid w:val="000874BB"/>
    <w:rsid w:val="0008769E"/>
    <w:rsid w:val="000A1C18"/>
    <w:rsid w:val="000B6D32"/>
    <w:rsid w:val="000C0DBD"/>
    <w:rsid w:val="000C5D3B"/>
    <w:rsid w:val="000D0404"/>
    <w:rsid w:val="000D1312"/>
    <w:rsid w:val="000D2D87"/>
    <w:rsid w:val="000F232F"/>
    <w:rsid w:val="000F416B"/>
    <w:rsid w:val="000F789D"/>
    <w:rsid w:val="001040D9"/>
    <w:rsid w:val="00105F66"/>
    <w:rsid w:val="00106E65"/>
    <w:rsid w:val="00107286"/>
    <w:rsid w:val="0011082C"/>
    <w:rsid w:val="00112501"/>
    <w:rsid w:val="001215E0"/>
    <w:rsid w:val="00122A43"/>
    <w:rsid w:val="0012333B"/>
    <w:rsid w:val="00126C52"/>
    <w:rsid w:val="001312FB"/>
    <w:rsid w:val="001348A3"/>
    <w:rsid w:val="00140B22"/>
    <w:rsid w:val="001465BA"/>
    <w:rsid w:val="00151CA7"/>
    <w:rsid w:val="00151CCF"/>
    <w:rsid w:val="001546F7"/>
    <w:rsid w:val="00154AFE"/>
    <w:rsid w:val="00154D51"/>
    <w:rsid w:val="00165787"/>
    <w:rsid w:val="001667EE"/>
    <w:rsid w:val="00176D66"/>
    <w:rsid w:val="001928A6"/>
    <w:rsid w:val="00194AE7"/>
    <w:rsid w:val="00195D0E"/>
    <w:rsid w:val="001B0C67"/>
    <w:rsid w:val="001B442E"/>
    <w:rsid w:val="001C75D4"/>
    <w:rsid w:val="001D42CB"/>
    <w:rsid w:val="001E2320"/>
    <w:rsid w:val="001F10C4"/>
    <w:rsid w:val="001F62CE"/>
    <w:rsid w:val="00203C58"/>
    <w:rsid w:val="00214A48"/>
    <w:rsid w:val="00216E76"/>
    <w:rsid w:val="00217C15"/>
    <w:rsid w:val="00222C64"/>
    <w:rsid w:val="00223ADE"/>
    <w:rsid w:val="00231FE8"/>
    <w:rsid w:val="00235144"/>
    <w:rsid w:val="00241477"/>
    <w:rsid w:val="002422B6"/>
    <w:rsid w:val="00243CD8"/>
    <w:rsid w:val="00264C3C"/>
    <w:rsid w:val="00270E07"/>
    <w:rsid w:val="00272D36"/>
    <w:rsid w:val="00277645"/>
    <w:rsid w:val="002819FA"/>
    <w:rsid w:val="00282DA5"/>
    <w:rsid w:val="00290717"/>
    <w:rsid w:val="0029094F"/>
    <w:rsid w:val="00295CFA"/>
    <w:rsid w:val="002A4AD8"/>
    <w:rsid w:val="002A788F"/>
    <w:rsid w:val="002C0972"/>
    <w:rsid w:val="002C288C"/>
    <w:rsid w:val="002C5B15"/>
    <w:rsid w:val="002D1ADF"/>
    <w:rsid w:val="002E3776"/>
    <w:rsid w:val="002E3A6C"/>
    <w:rsid w:val="002E55B5"/>
    <w:rsid w:val="002F2E5A"/>
    <w:rsid w:val="002F5583"/>
    <w:rsid w:val="002F7002"/>
    <w:rsid w:val="00306483"/>
    <w:rsid w:val="0030777A"/>
    <w:rsid w:val="0031238D"/>
    <w:rsid w:val="00313733"/>
    <w:rsid w:val="00330A64"/>
    <w:rsid w:val="003315C8"/>
    <w:rsid w:val="00335EC0"/>
    <w:rsid w:val="00342442"/>
    <w:rsid w:val="00344CB3"/>
    <w:rsid w:val="00351367"/>
    <w:rsid w:val="00352B22"/>
    <w:rsid w:val="003616D1"/>
    <w:rsid w:val="00376B7E"/>
    <w:rsid w:val="00384246"/>
    <w:rsid w:val="00387EFD"/>
    <w:rsid w:val="003A0660"/>
    <w:rsid w:val="003A181D"/>
    <w:rsid w:val="003A27AD"/>
    <w:rsid w:val="003B365D"/>
    <w:rsid w:val="003B3D55"/>
    <w:rsid w:val="003B76FC"/>
    <w:rsid w:val="003B7D19"/>
    <w:rsid w:val="003C2D81"/>
    <w:rsid w:val="003E33A0"/>
    <w:rsid w:val="003E33C3"/>
    <w:rsid w:val="003F3028"/>
    <w:rsid w:val="003F40E6"/>
    <w:rsid w:val="003F5970"/>
    <w:rsid w:val="0040283C"/>
    <w:rsid w:val="0040794F"/>
    <w:rsid w:val="00410541"/>
    <w:rsid w:val="00423F06"/>
    <w:rsid w:val="00424DFC"/>
    <w:rsid w:val="00434703"/>
    <w:rsid w:val="004525F0"/>
    <w:rsid w:val="0045431D"/>
    <w:rsid w:val="00457F73"/>
    <w:rsid w:val="004732AA"/>
    <w:rsid w:val="004739C8"/>
    <w:rsid w:val="00480507"/>
    <w:rsid w:val="00486CE6"/>
    <w:rsid w:val="004926D2"/>
    <w:rsid w:val="00493612"/>
    <w:rsid w:val="004A3D76"/>
    <w:rsid w:val="004B452E"/>
    <w:rsid w:val="004C4B1F"/>
    <w:rsid w:val="004E3E2C"/>
    <w:rsid w:val="004E688D"/>
    <w:rsid w:val="004E7236"/>
    <w:rsid w:val="004F23F9"/>
    <w:rsid w:val="004F7D40"/>
    <w:rsid w:val="00506638"/>
    <w:rsid w:val="00517628"/>
    <w:rsid w:val="005204A7"/>
    <w:rsid w:val="00527C3A"/>
    <w:rsid w:val="00532BC7"/>
    <w:rsid w:val="005352E5"/>
    <w:rsid w:val="00537099"/>
    <w:rsid w:val="00537600"/>
    <w:rsid w:val="00542EEA"/>
    <w:rsid w:val="005501ED"/>
    <w:rsid w:val="00551A87"/>
    <w:rsid w:val="005528DD"/>
    <w:rsid w:val="005528F9"/>
    <w:rsid w:val="00552E22"/>
    <w:rsid w:val="00554259"/>
    <w:rsid w:val="0056693B"/>
    <w:rsid w:val="00566C99"/>
    <w:rsid w:val="005718A4"/>
    <w:rsid w:val="00592340"/>
    <w:rsid w:val="005C287D"/>
    <w:rsid w:val="005C2BBD"/>
    <w:rsid w:val="005C5823"/>
    <w:rsid w:val="005C606F"/>
    <w:rsid w:val="005C6DA7"/>
    <w:rsid w:val="005D0376"/>
    <w:rsid w:val="005F0A5C"/>
    <w:rsid w:val="0060719C"/>
    <w:rsid w:val="00620AB3"/>
    <w:rsid w:val="00622662"/>
    <w:rsid w:val="006241A2"/>
    <w:rsid w:val="0063452E"/>
    <w:rsid w:val="0064099F"/>
    <w:rsid w:val="00655DB2"/>
    <w:rsid w:val="00657486"/>
    <w:rsid w:val="00660D01"/>
    <w:rsid w:val="00663A4B"/>
    <w:rsid w:val="00664126"/>
    <w:rsid w:val="00666F0B"/>
    <w:rsid w:val="00677BBF"/>
    <w:rsid w:val="006822A8"/>
    <w:rsid w:val="00687256"/>
    <w:rsid w:val="006913F8"/>
    <w:rsid w:val="006A50B2"/>
    <w:rsid w:val="006A6EE4"/>
    <w:rsid w:val="006B5758"/>
    <w:rsid w:val="006C2D3D"/>
    <w:rsid w:val="006C3E2A"/>
    <w:rsid w:val="006C6B30"/>
    <w:rsid w:val="006D0796"/>
    <w:rsid w:val="006D36CE"/>
    <w:rsid w:val="006D5AEA"/>
    <w:rsid w:val="006D7030"/>
    <w:rsid w:val="006D736C"/>
    <w:rsid w:val="006E7089"/>
    <w:rsid w:val="006F676E"/>
    <w:rsid w:val="00700BAC"/>
    <w:rsid w:val="00707923"/>
    <w:rsid w:val="00707E38"/>
    <w:rsid w:val="00716B42"/>
    <w:rsid w:val="00721B09"/>
    <w:rsid w:val="00725EC5"/>
    <w:rsid w:val="00731EA0"/>
    <w:rsid w:val="00734A38"/>
    <w:rsid w:val="00741098"/>
    <w:rsid w:val="00754526"/>
    <w:rsid w:val="007632D5"/>
    <w:rsid w:val="007639AF"/>
    <w:rsid w:val="00772F9B"/>
    <w:rsid w:val="00783B81"/>
    <w:rsid w:val="00786F8D"/>
    <w:rsid w:val="007871B2"/>
    <w:rsid w:val="00790042"/>
    <w:rsid w:val="0079387F"/>
    <w:rsid w:val="00794E1F"/>
    <w:rsid w:val="007A27D1"/>
    <w:rsid w:val="007A5388"/>
    <w:rsid w:val="007B2BFE"/>
    <w:rsid w:val="007B3AEE"/>
    <w:rsid w:val="007C60E7"/>
    <w:rsid w:val="007D02D6"/>
    <w:rsid w:val="007D66A4"/>
    <w:rsid w:val="007D7009"/>
    <w:rsid w:val="007E1E08"/>
    <w:rsid w:val="007E4DBE"/>
    <w:rsid w:val="007E782E"/>
    <w:rsid w:val="007F53ED"/>
    <w:rsid w:val="00804AC5"/>
    <w:rsid w:val="00807A98"/>
    <w:rsid w:val="00814EEB"/>
    <w:rsid w:val="00816451"/>
    <w:rsid w:val="00822348"/>
    <w:rsid w:val="00824BF9"/>
    <w:rsid w:val="00843420"/>
    <w:rsid w:val="00846C17"/>
    <w:rsid w:val="00856322"/>
    <w:rsid w:val="00862BE8"/>
    <w:rsid w:val="00877E54"/>
    <w:rsid w:val="00880361"/>
    <w:rsid w:val="00881CFD"/>
    <w:rsid w:val="008877B3"/>
    <w:rsid w:val="0089145F"/>
    <w:rsid w:val="00894275"/>
    <w:rsid w:val="00896201"/>
    <w:rsid w:val="008A0B8B"/>
    <w:rsid w:val="008A27F7"/>
    <w:rsid w:val="008B5EB2"/>
    <w:rsid w:val="008C4310"/>
    <w:rsid w:val="008E1588"/>
    <w:rsid w:val="008E6512"/>
    <w:rsid w:val="008F3878"/>
    <w:rsid w:val="008F5CC8"/>
    <w:rsid w:val="00920A0F"/>
    <w:rsid w:val="00937897"/>
    <w:rsid w:val="00940DC2"/>
    <w:rsid w:val="00942BD0"/>
    <w:rsid w:val="00954FE5"/>
    <w:rsid w:val="009601D4"/>
    <w:rsid w:val="00960C93"/>
    <w:rsid w:val="00965988"/>
    <w:rsid w:val="00966161"/>
    <w:rsid w:val="00974D83"/>
    <w:rsid w:val="00981D9E"/>
    <w:rsid w:val="00982084"/>
    <w:rsid w:val="00984E25"/>
    <w:rsid w:val="009860B0"/>
    <w:rsid w:val="00986973"/>
    <w:rsid w:val="009879B3"/>
    <w:rsid w:val="0099053F"/>
    <w:rsid w:val="00993127"/>
    <w:rsid w:val="009A74A1"/>
    <w:rsid w:val="009B2494"/>
    <w:rsid w:val="009B2FC6"/>
    <w:rsid w:val="009C1415"/>
    <w:rsid w:val="009C796F"/>
    <w:rsid w:val="009D1F37"/>
    <w:rsid w:val="009D228A"/>
    <w:rsid w:val="009D2C90"/>
    <w:rsid w:val="009D5B3C"/>
    <w:rsid w:val="009E4409"/>
    <w:rsid w:val="009F3D5F"/>
    <w:rsid w:val="009F5137"/>
    <w:rsid w:val="00A11D63"/>
    <w:rsid w:val="00A142DD"/>
    <w:rsid w:val="00A1684B"/>
    <w:rsid w:val="00A2439B"/>
    <w:rsid w:val="00A26805"/>
    <w:rsid w:val="00A34A1F"/>
    <w:rsid w:val="00A35CBF"/>
    <w:rsid w:val="00A35EC8"/>
    <w:rsid w:val="00A41FBB"/>
    <w:rsid w:val="00A5255B"/>
    <w:rsid w:val="00A5314C"/>
    <w:rsid w:val="00A626D0"/>
    <w:rsid w:val="00A63EF0"/>
    <w:rsid w:val="00A66E07"/>
    <w:rsid w:val="00A77612"/>
    <w:rsid w:val="00A80A4A"/>
    <w:rsid w:val="00A81948"/>
    <w:rsid w:val="00A829EA"/>
    <w:rsid w:val="00AA0F81"/>
    <w:rsid w:val="00AA185E"/>
    <w:rsid w:val="00AA4B9D"/>
    <w:rsid w:val="00AB55C5"/>
    <w:rsid w:val="00AB7E74"/>
    <w:rsid w:val="00AC23A6"/>
    <w:rsid w:val="00AC3837"/>
    <w:rsid w:val="00AD0AE8"/>
    <w:rsid w:val="00AF25FB"/>
    <w:rsid w:val="00AF2657"/>
    <w:rsid w:val="00AF2870"/>
    <w:rsid w:val="00B02CF6"/>
    <w:rsid w:val="00B03F64"/>
    <w:rsid w:val="00B05763"/>
    <w:rsid w:val="00B07DAC"/>
    <w:rsid w:val="00B1221A"/>
    <w:rsid w:val="00B25C11"/>
    <w:rsid w:val="00B32A91"/>
    <w:rsid w:val="00B35CD7"/>
    <w:rsid w:val="00B361C0"/>
    <w:rsid w:val="00B43156"/>
    <w:rsid w:val="00B436CB"/>
    <w:rsid w:val="00B46DBF"/>
    <w:rsid w:val="00B52EBF"/>
    <w:rsid w:val="00B60784"/>
    <w:rsid w:val="00B67250"/>
    <w:rsid w:val="00B67FD3"/>
    <w:rsid w:val="00B801F7"/>
    <w:rsid w:val="00B80870"/>
    <w:rsid w:val="00B81CCC"/>
    <w:rsid w:val="00B85A57"/>
    <w:rsid w:val="00B8780F"/>
    <w:rsid w:val="00B87DB6"/>
    <w:rsid w:val="00B92BE8"/>
    <w:rsid w:val="00BA1F1F"/>
    <w:rsid w:val="00BB2F5A"/>
    <w:rsid w:val="00BB3B02"/>
    <w:rsid w:val="00BC1C5D"/>
    <w:rsid w:val="00BC51D7"/>
    <w:rsid w:val="00BC6DA3"/>
    <w:rsid w:val="00BD1B34"/>
    <w:rsid w:val="00BD2BC4"/>
    <w:rsid w:val="00BD6A3F"/>
    <w:rsid w:val="00BD6FCF"/>
    <w:rsid w:val="00BD7958"/>
    <w:rsid w:val="00BE1604"/>
    <w:rsid w:val="00BE3DE3"/>
    <w:rsid w:val="00BF11CF"/>
    <w:rsid w:val="00BF4BF4"/>
    <w:rsid w:val="00BF7121"/>
    <w:rsid w:val="00BF7B54"/>
    <w:rsid w:val="00C13005"/>
    <w:rsid w:val="00C1684A"/>
    <w:rsid w:val="00C21072"/>
    <w:rsid w:val="00C24D9D"/>
    <w:rsid w:val="00C270E8"/>
    <w:rsid w:val="00C275FB"/>
    <w:rsid w:val="00C43976"/>
    <w:rsid w:val="00C508D0"/>
    <w:rsid w:val="00C543DD"/>
    <w:rsid w:val="00C55ACA"/>
    <w:rsid w:val="00C60DBF"/>
    <w:rsid w:val="00C612AA"/>
    <w:rsid w:val="00C635BB"/>
    <w:rsid w:val="00C6644F"/>
    <w:rsid w:val="00C675EF"/>
    <w:rsid w:val="00C72D63"/>
    <w:rsid w:val="00C84FB5"/>
    <w:rsid w:val="00C92BC5"/>
    <w:rsid w:val="00C940E7"/>
    <w:rsid w:val="00C9578C"/>
    <w:rsid w:val="00CB0AE9"/>
    <w:rsid w:val="00CB0B5A"/>
    <w:rsid w:val="00CD255E"/>
    <w:rsid w:val="00CD512C"/>
    <w:rsid w:val="00CE288D"/>
    <w:rsid w:val="00CE7644"/>
    <w:rsid w:val="00CF135C"/>
    <w:rsid w:val="00CF436E"/>
    <w:rsid w:val="00CF7DA6"/>
    <w:rsid w:val="00D06BB0"/>
    <w:rsid w:val="00D11E0C"/>
    <w:rsid w:val="00D126B3"/>
    <w:rsid w:val="00D14B2F"/>
    <w:rsid w:val="00D20BAB"/>
    <w:rsid w:val="00D231BD"/>
    <w:rsid w:val="00D23CDE"/>
    <w:rsid w:val="00D33C3F"/>
    <w:rsid w:val="00D3504D"/>
    <w:rsid w:val="00D36503"/>
    <w:rsid w:val="00D40B62"/>
    <w:rsid w:val="00D51294"/>
    <w:rsid w:val="00D51BB0"/>
    <w:rsid w:val="00D55E52"/>
    <w:rsid w:val="00D62DAA"/>
    <w:rsid w:val="00D65750"/>
    <w:rsid w:val="00D65EB5"/>
    <w:rsid w:val="00D75C09"/>
    <w:rsid w:val="00D77825"/>
    <w:rsid w:val="00D86340"/>
    <w:rsid w:val="00D90DF0"/>
    <w:rsid w:val="00D913B3"/>
    <w:rsid w:val="00D93C3E"/>
    <w:rsid w:val="00DA07DE"/>
    <w:rsid w:val="00DA19BF"/>
    <w:rsid w:val="00DA45CB"/>
    <w:rsid w:val="00DA5DA8"/>
    <w:rsid w:val="00DB5520"/>
    <w:rsid w:val="00DB55E0"/>
    <w:rsid w:val="00DC18F2"/>
    <w:rsid w:val="00DC1CCB"/>
    <w:rsid w:val="00DC4458"/>
    <w:rsid w:val="00DD40F4"/>
    <w:rsid w:val="00DE066B"/>
    <w:rsid w:val="00DE215F"/>
    <w:rsid w:val="00DE45C4"/>
    <w:rsid w:val="00DE4F2F"/>
    <w:rsid w:val="00DE6611"/>
    <w:rsid w:val="00DF7E62"/>
    <w:rsid w:val="00E00305"/>
    <w:rsid w:val="00E05243"/>
    <w:rsid w:val="00E11197"/>
    <w:rsid w:val="00E157E2"/>
    <w:rsid w:val="00E17294"/>
    <w:rsid w:val="00E27714"/>
    <w:rsid w:val="00E30308"/>
    <w:rsid w:val="00E30684"/>
    <w:rsid w:val="00E32E38"/>
    <w:rsid w:val="00E35997"/>
    <w:rsid w:val="00E44E93"/>
    <w:rsid w:val="00E475D6"/>
    <w:rsid w:val="00E47655"/>
    <w:rsid w:val="00E516B1"/>
    <w:rsid w:val="00E53971"/>
    <w:rsid w:val="00E63A8B"/>
    <w:rsid w:val="00E774C0"/>
    <w:rsid w:val="00E77952"/>
    <w:rsid w:val="00E83BA8"/>
    <w:rsid w:val="00E90106"/>
    <w:rsid w:val="00E9041B"/>
    <w:rsid w:val="00E928CF"/>
    <w:rsid w:val="00EA0E21"/>
    <w:rsid w:val="00EA3231"/>
    <w:rsid w:val="00EB3C6D"/>
    <w:rsid w:val="00ED5751"/>
    <w:rsid w:val="00ED6C6B"/>
    <w:rsid w:val="00EE343E"/>
    <w:rsid w:val="00EE65C3"/>
    <w:rsid w:val="00F02820"/>
    <w:rsid w:val="00F144E8"/>
    <w:rsid w:val="00F46AB5"/>
    <w:rsid w:val="00F56A6D"/>
    <w:rsid w:val="00F61244"/>
    <w:rsid w:val="00F6255C"/>
    <w:rsid w:val="00F7284E"/>
    <w:rsid w:val="00F74F16"/>
    <w:rsid w:val="00F82AA7"/>
    <w:rsid w:val="00F87C93"/>
    <w:rsid w:val="00F94F3A"/>
    <w:rsid w:val="00F9512C"/>
    <w:rsid w:val="00F953E3"/>
    <w:rsid w:val="00FA09F3"/>
    <w:rsid w:val="00FB11DA"/>
    <w:rsid w:val="00FB5FFF"/>
    <w:rsid w:val="00FC25A3"/>
    <w:rsid w:val="00FC4E00"/>
    <w:rsid w:val="00FD25BC"/>
    <w:rsid w:val="00FE67C4"/>
    <w:rsid w:val="00FF1114"/>
    <w:rsid w:val="00FF15BF"/>
    <w:rsid w:val="00FF276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BC7180"/>
  <w15:docId w15:val="{32F0F90D-FC78-406E-B458-D1CA61A5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E6512"/>
    <w:rPr>
      <w:rFonts w:ascii="Calibri" w:hAnsi="Calibri"/>
      <w:sz w:val="22"/>
    </w:rPr>
  </w:style>
  <w:style w:type="paragraph" w:styleId="Heading1">
    <w:name w:val="heading 1"/>
    <w:basedOn w:val="Main-Head"/>
    <w:next w:val="BodyText"/>
    <w:link w:val="Heading1Char"/>
    <w:qFormat/>
    <w:rsid w:val="008E6512"/>
    <w:pPr>
      <w:keepNext/>
      <w:spacing w:after="200" w:line="240" w:lineRule="auto"/>
      <w:outlineLvl w:val="0"/>
    </w:pPr>
    <w:rPr>
      <w:rFonts w:ascii="Calibri Light" w:hAnsi="Calibri Light"/>
      <w:b w:val="0"/>
      <w:color w:val="000000" w:themeColor="text2"/>
      <w:spacing w:val="-20"/>
      <w:sz w:val="56"/>
      <w:szCs w:val="56"/>
    </w:rPr>
  </w:style>
  <w:style w:type="paragraph" w:styleId="Heading2">
    <w:name w:val="heading 2"/>
    <w:basedOn w:val="Main-Head"/>
    <w:next w:val="BodyText"/>
    <w:link w:val="Heading2Char"/>
    <w:qFormat/>
    <w:rsid w:val="008E6512"/>
    <w:pPr>
      <w:keepNext/>
      <w:keepLines/>
      <w:spacing w:before="160" w:after="80" w:line="240" w:lineRule="auto"/>
      <w:outlineLvl w:val="1"/>
    </w:pPr>
    <w:rPr>
      <w:rFonts w:ascii="Calibri Light" w:hAnsi="Calibri Light"/>
      <w:b w:val="0"/>
      <w:color w:val="000000" w:themeColor="text2"/>
      <w:spacing w:val="-20"/>
      <w:sz w:val="42"/>
      <w:szCs w:val="42"/>
    </w:rPr>
  </w:style>
  <w:style w:type="paragraph" w:styleId="Heading3">
    <w:name w:val="heading 3"/>
    <w:basedOn w:val="Main-Head"/>
    <w:next w:val="BodyText"/>
    <w:link w:val="Heading3Char"/>
    <w:qFormat/>
    <w:rsid w:val="008E6512"/>
    <w:pPr>
      <w:keepNext/>
      <w:keepLines/>
      <w:spacing w:before="160" w:after="80" w:line="240" w:lineRule="auto"/>
      <w:outlineLvl w:val="2"/>
    </w:pPr>
    <w:rPr>
      <w:rFonts w:ascii="Calibri Light" w:hAnsi="Calibri Light"/>
      <w:b w:val="0"/>
      <w:color w:val="000000" w:themeColor="text2"/>
      <w:spacing w:val="-16"/>
      <w:sz w:val="32"/>
      <w:szCs w:val="32"/>
    </w:rPr>
  </w:style>
  <w:style w:type="paragraph" w:styleId="Heading4">
    <w:name w:val="heading 4"/>
    <w:basedOn w:val="Main-Head"/>
    <w:next w:val="BodyText"/>
    <w:link w:val="Heading4Char"/>
    <w:qFormat/>
    <w:rsid w:val="008E6512"/>
    <w:pPr>
      <w:keepNext/>
      <w:keepLines/>
      <w:spacing w:before="160" w:after="80" w:line="240" w:lineRule="auto"/>
      <w:outlineLvl w:val="3"/>
    </w:pPr>
    <w:rPr>
      <w:rFonts w:ascii="Calibri Light" w:hAnsi="Calibri Light"/>
      <w:sz w:val="24"/>
    </w:rPr>
  </w:style>
  <w:style w:type="paragraph" w:styleId="Heading5">
    <w:name w:val="heading 5"/>
    <w:basedOn w:val="BodyText"/>
    <w:next w:val="BodyText"/>
    <w:link w:val="Heading5Char"/>
    <w:qFormat/>
    <w:rsid w:val="008E6512"/>
    <w:pPr>
      <w:keepNext/>
      <w:spacing w:before="80" w:after="0" w:line="300" w:lineRule="exact"/>
      <w:outlineLvl w:val="4"/>
    </w:pPr>
    <w:rPr>
      <w:b/>
    </w:rPr>
  </w:style>
  <w:style w:type="paragraph" w:styleId="Heading6">
    <w:name w:val="heading 6"/>
    <w:basedOn w:val="BodyText"/>
    <w:next w:val="BodyText"/>
    <w:link w:val="Heading6Char"/>
    <w:qFormat/>
    <w:rsid w:val="008E6512"/>
    <w:pPr>
      <w:spacing w:before="80" w:after="0" w:line="300" w:lineRule="exact"/>
      <w:outlineLvl w:val="5"/>
    </w:pPr>
    <w:rPr>
      <w:b/>
      <w:i/>
    </w:rPr>
  </w:style>
  <w:style w:type="paragraph" w:styleId="Heading7">
    <w:name w:val="heading 7"/>
    <w:basedOn w:val="Normal"/>
    <w:next w:val="Normal"/>
    <w:link w:val="Heading7Char"/>
    <w:semiHidden/>
    <w:qFormat/>
    <w:rsid w:val="008E6512"/>
    <w:pPr>
      <w:keepNext/>
      <w:keepLines/>
      <w:spacing w:before="80" w:line="280" w:lineRule="exact"/>
      <w:outlineLvl w:val="6"/>
    </w:pPr>
    <w:rPr>
      <w:rFonts w:ascii="Calibri Light" w:hAnsi="Calibri Light"/>
      <w:iCs/>
      <w:color w:val="EA7502" w:themeColor="accent3"/>
    </w:rPr>
  </w:style>
  <w:style w:type="paragraph" w:styleId="Heading8">
    <w:name w:val="heading 8"/>
    <w:basedOn w:val="Normal"/>
    <w:next w:val="Normal"/>
    <w:link w:val="Heading8Char"/>
    <w:semiHidden/>
    <w:unhideWhenUsed/>
    <w:qFormat/>
    <w:rsid w:val="008E6512"/>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E6512"/>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next w:val="BodyText"/>
    <w:link w:val="Main-HeadChar"/>
    <w:qFormat/>
    <w:rsid w:val="008E6512"/>
    <w:pPr>
      <w:spacing w:line="240" w:lineRule="exact"/>
    </w:pPr>
    <w:rPr>
      <w:rFonts w:ascii="Shruti" w:hAnsi="Shruti"/>
      <w:b/>
    </w:rPr>
  </w:style>
  <w:style w:type="paragraph" w:styleId="BodyText">
    <w:name w:val="Body Text"/>
    <w:aliases w:val="bt,BT,o,Outline-1,Body text,BT1,BT2,BT3,BT4,BT5,BT6,BT7,BT8,BT9,BT10,bt1,bt2,Example,b,SD-body,vv,TRA body text,Test,Durham Body Text,heading3,Starbucks Body Text,body text,3 indent,heading31,body text1,3 indent1,heading32,body text2,P1, 1"/>
    <w:basedOn w:val="Normal"/>
    <w:link w:val="BodyTextChar"/>
    <w:qFormat/>
    <w:rsid w:val="008E6512"/>
    <w:pPr>
      <w:spacing w:after="120"/>
    </w:pPr>
  </w:style>
  <w:style w:type="character" w:styleId="CommentReference">
    <w:name w:val="annotation reference"/>
    <w:basedOn w:val="DefaultParagraphFont"/>
    <w:semiHidden/>
    <w:rsid w:val="008E6512"/>
    <w:rPr>
      <w:rFonts w:ascii="Arial" w:hAnsi="Arial"/>
      <w:color w:val="FF0000"/>
      <w:position w:val="6"/>
      <w:sz w:val="20"/>
    </w:rPr>
  </w:style>
  <w:style w:type="paragraph" w:styleId="CommentText">
    <w:name w:val="annotation text"/>
    <w:basedOn w:val="Normal"/>
    <w:link w:val="CommentTextChar"/>
    <w:semiHidden/>
    <w:rsid w:val="008E6512"/>
    <w:pPr>
      <w:spacing w:before="120"/>
    </w:pPr>
    <w:rPr>
      <w:rFonts w:ascii="Arial" w:hAnsi="Arial"/>
    </w:rPr>
  </w:style>
  <w:style w:type="paragraph" w:styleId="TOC3">
    <w:name w:val="toc 3"/>
    <w:basedOn w:val="TOC2"/>
    <w:uiPriority w:val="39"/>
    <w:qFormat/>
    <w:rsid w:val="008E6512"/>
    <w:pPr>
      <w:tabs>
        <w:tab w:val="clear" w:pos="1440"/>
        <w:tab w:val="left" w:pos="2160"/>
      </w:tabs>
      <w:ind w:left="2160"/>
    </w:pPr>
    <w:rPr>
      <w:rFonts w:asciiTheme="minorHAnsi" w:eastAsiaTheme="minorEastAsia" w:hAnsiTheme="minorHAnsi" w:cstheme="minorBidi"/>
      <w:szCs w:val="22"/>
    </w:rPr>
  </w:style>
  <w:style w:type="paragraph" w:styleId="TOC2">
    <w:name w:val="toc 2"/>
    <w:basedOn w:val="TOC1"/>
    <w:next w:val="TOC3"/>
    <w:uiPriority w:val="39"/>
    <w:qFormat/>
    <w:rsid w:val="008E6512"/>
    <w:pPr>
      <w:tabs>
        <w:tab w:val="clear" w:pos="720"/>
        <w:tab w:val="left" w:pos="1440"/>
      </w:tabs>
      <w:spacing w:before="0"/>
      <w:ind w:left="1440"/>
    </w:pPr>
    <w:rPr>
      <w:b w:val="0"/>
    </w:rPr>
  </w:style>
  <w:style w:type="paragraph" w:styleId="TOC1">
    <w:name w:val="toc 1"/>
    <w:basedOn w:val="BodyText"/>
    <w:next w:val="TOC2"/>
    <w:uiPriority w:val="39"/>
    <w:qFormat/>
    <w:rsid w:val="008E6512"/>
    <w:pPr>
      <w:tabs>
        <w:tab w:val="left" w:pos="720"/>
        <w:tab w:val="right" w:leader="dot" w:pos="9720"/>
      </w:tabs>
      <w:spacing w:before="160" w:after="0"/>
      <w:ind w:left="720" w:hanging="720"/>
    </w:pPr>
    <w:rPr>
      <w:b/>
    </w:rPr>
  </w:style>
  <w:style w:type="paragraph" w:styleId="Footer">
    <w:name w:val="footer"/>
    <w:basedOn w:val="Normal"/>
    <w:link w:val="FooterChar"/>
    <w:qFormat/>
    <w:rsid w:val="008E6512"/>
    <w:pPr>
      <w:tabs>
        <w:tab w:val="center" w:pos="4680"/>
        <w:tab w:val="right" w:pos="9360"/>
      </w:tabs>
    </w:pPr>
    <w:rPr>
      <w:rFonts w:ascii="Calibri Light" w:hAnsi="Calibri Light"/>
      <w:caps/>
      <w:sz w:val="16"/>
      <w:szCs w:val="14"/>
    </w:rPr>
  </w:style>
  <w:style w:type="paragraph" w:styleId="Header">
    <w:name w:val="header"/>
    <w:basedOn w:val="Normal"/>
    <w:link w:val="HeaderChar"/>
    <w:qFormat/>
    <w:rsid w:val="008E6512"/>
    <w:pPr>
      <w:spacing w:after="120"/>
      <w:contextualSpacing/>
    </w:pPr>
    <w:rPr>
      <w:rFonts w:ascii="Calibri Light" w:hAnsi="Calibri Light"/>
      <w:caps/>
      <w:sz w:val="16"/>
    </w:rPr>
  </w:style>
  <w:style w:type="character" w:styleId="FootnoteReference">
    <w:name w:val="footnote reference"/>
    <w:basedOn w:val="DefaultParagraphFont"/>
    <w:qFormat/>
    <w:rsid w:val="008E6512"/>
    <w:rPr>
      <w:rFonts w:asciiTheme="minorHAnsi" w:hAnsiTheme="minorHAnsi"/>
      <w:spacing w:val="0"/>
      <w:position w:val="6"/>
      <w:sz w:val="16"/>
    </w:rPr>
  </w:style>
  <w:style w:type="paragraph" w:styleId="FootnoteText">
    <w:name w:val="footnote text"/>
    <w:basedOn w:val="BodyText"/>
    <w:link w:val="FootnoteTextChar"/>
    <w:qFormat/>
    <w:rsid w:val="008E6512"/>
    <w:rPr>
      <w:rFonts w:asciiTheme="minorHAnsi" w:hAnsiTheme="minorHAnsi"/>
      <w:sz w:val="16"/>
    </w:rPr>
  </w:style>
  <w:style w:type="paragraph" w:customStyle="1" w:styleId="CSA">
    <w:name w:val="CSA"/>
    <w:basedOn w:val="BodyText"/>
    <w:next w:val="Heading1"/>
    <w:qFormat/>
    <w:rsid w:val="008E6512"/>
    <w:pPr>
      <w:keepNext/>
      <w:spacing w:after="0"/>
    </w:pPr>
    <w:rPr>
      <w:b/>
      <w:caps/>
      <w:sz w:val="20"/>
    </w:rPr>
  </w:style>
  <w:style w:type="paragraph" w:customStyle="1" w:styleId="Bullet">
    <w:name w:val="Bullet"/>
    <w:basedOn w:val="BodyText"/>
    <w:qFormat/>
    <w:rsid w:val="008E6512"/>
  </w:style>
  <w:style w:type="paragraph" w:styleId="Caption">
    <w:name w:val="caption"/>
    <w:basedOn w:val="Figure--Caption"/>
    <w:next w:val="Normal"/>
    <w:qFormat/>
    <w:rsid w:val="008E6512"/>
    <w:pPr>
      <w:spacing w:after="240"/>
    </w:pPr>
  </w:style>
  <w:style w:type="paragraph" w:customStyle="1" w:styleId="Number">
    <w:name w:val="Number"/>
    <w:basedOn w:val="BodyText"/>
    <w:qFormat/>
    <w:rsid w:val="008E6512"/>
    <w:pPr>
      <w:ind w:left="360" w:hanging="360"/>
    </w:pPr>
  </w:style>
  <w:style w:type="paragraph" w:customStyle="1" w:styleId="Tick">
    <w:name w:val="Tick"/>
    <w:basedOn w:val="BodyText"/>
    <w:next w:val="BodyText"/>
    <w:qFormat/>
    <w:rsid w:val="008E6512"/>
    <w:pPr>
      <w:numPr>
        <w:numId w:val="2"/>
      </w:numPr>
      <w:ind w:left="720"/>
      <w:contextualSpacing/>
    </w:pPr>
  </w:style>
  <w:style w:type="paragraph" w:customStyle="1" w:styleId="FirstMemoLine">
    <w:name w:val="First Memo Line"/>
    <w:basedOn w:val="Main-Head"/>
    <w:rsid w:val="008E6512"/>
    <w:pPr>
      <w:spacing w:before="600" w:line="220" w:lineRule="exact"/>
    </w:pPr>
    <w:rPr>
      <w:rFonts w:ascii="Calibri Light" w:hAnsi="Calibri Light" w:cs="Shruti"/>
      <w:b w:val="0"/>
      <w:caps/>
      <w:noProof/>
      <w:spacing w:val="50"/>
      <w:sz w:val="20"/>
    </w:rPr>
  </w:style>
  <w:style w:type="character" w:customStyle="1" w:styleId="Heading4Char">
    <w:name w:val="Heading 4 Char"/>
    <w:basedOn w:val="DefaultParagraphFont"/>
    <w:link w:val="Heading4"/>
    <w:rsid w:val="008E6512"/>
    <w:rPr>
      <w:rFonts w:ascii="Calibri Light" w:hAnsi="Calibri Light"/>
      <w:b/>
      <w:sz w:val="24"/>
    </w:rPr>
  </w:style>
  <w:style w:type="paragraph" w:customStyle="1" w:styleId="DateSubjProj">
    <w:name w:val="Date/Subj/Proj"/>
    <w:basedOn w:val="BodyText"/>
    <w:rsid w:val="008E6512"/>
  </w:style>
  <w:style w:type="character" w:styleId="PageNumber">
    <w:name w:val="page number"/>
    <w:qFormat/>
    <w:rsid w:val="008E6512"/>
    <w:rPr>
      <w:rFonts w:ascii="Calibri Light" w:hAnsi="Calibri Light"/>
      <w:color w:val="auto"/>
      <w:sz w:val="16"/>
      <w:szCs w:val="18"/>
    </w:rPr>
  </w:style>
  <w:style w:type="paragraph" w:customStyle="1" w:styleId="TableBody">
    <w:name w:val="Table Body"/>
    <w:basedOn w:val="TableHead"/>
    <w:link w:val="TableBodyChar"/>
    <w:qFormat/>
    <w:rsid w:val="008E6512"/>
    <w:pPr>
      <w:keepNext w:val="0"/>
      <w:keepLines w:val="0"/>
      <w:jc w:val="left"/>
    </w:pPr>
    <w:rPr>
      <w:b w:val="0"/>
    </w:rPr>
  </w:style>
  <w:style w:type="paragraph" w:customStyle="1" w:styleId="TableHead">
    <w:name w:val="Table Head"/>
    <w:basedOn w:val="Normal"/>
    <w:next w:val="Normal"/>
    <w:qFormat/>
    <w:rsid w:val="008E6512"/>
    <w:pPr>
      <w:keepNext/>
      <w:keepLines/>
      <w:spacing w:before="80" w:after="80"/>
      <w:jc w:val="center"/>
    </w:pPr>
    <w:rPr>
      <w:b/>
      <w:sz w:val="18"/>
    </w:rPr>
  </w:style>
  <w:style w:type="paragraph" w:customStyle="1" w:styleId="TableNotes">
    <w:name w:val="Table Notes"/>
    <w:basedOn w:val="Normal"/>
    <w:qFormat/>
    <w:rsid w:val="008E6512"/>
    <w:pPr>
      <w:spacing w:before="80" w:after="80"/>
    </w:pPr>
    <w:rPr>
      <w:sz w:val="18"/>
      <w:szCs w:val="18"/>
    </w:rPr>
  </w:style>
  <w:style w:type="paragraph" w:customStyle="1" w:styleId="MemoSubject">
    <w:name w:val="Memo Subject"/>
    <w:basedOn w:val="Heading1"/>
    <w:rsid w:val="008E6512"/>
    <w:pPr>
      <w:spacing w:before="360" w:line="480" w:lineRule="exact"/>
    </w:pPr>
    <w:rPr>
      <w:sz w:val="48"/>
      <w:szCs w:val="48"/>
    </w:rPr>
  </w:style>
  <w:style w:type="paragraph" w:styleId="Title">
    <w:name w:val="Title"/>
    <w:basedOn w:val="Main-Head"/>
    <w:link w:val="TitleChar"/>
    <w:qFormat/>
    <w:rsid w:val="008E6512"/>
    <w:pPr>
      <w:keepNext/>
      <w:spacing w:before="160" w:after="30"/>
    </w:pPr>
    <w:rPr>
      <w:sz w:val="20"/>
    </w:rPr>
  </w:style>
  <w:style w:type="paragraph" w:customStyle="1" w:styleId="Contents">
    <w:name w:val="Contents"/>
    <w:next w:val="BodyText"/>
    <w:qFormat/>
    <w:rsid w:val="008E6512"/>
    <w:pPr>
      <w:pBdr>
        <w:bottom w:val="single" w:sz="4" w:space="1" w:color="auto"/>
      </w:pBdr>
      <w:spacing w:after="360" w:line="440" w:lineRule="exact"/>
    </w:pPr>
    <w:rPr>
      <w:rFonts w:ascii="Shruti" w:hAnsi="Shruti"/>
      <w:b/>
      <w:sz w:val="44"/>
    </w:rPr>
  </w:style>
  <w:style w:type="paragraph" w:customStyle="1" w:styleId="AcronymsandAbbreviations">
    <w:name w:val="Acronyms and Abbreviations"/>
    <w:basedOn w:val="Contents"/>
    <w:next w:val="BodyText"/>
    <w:qFormat/>
    <w:rsid w:val="008E6512"/>
    <w:pPr>
      <w:keepNext/>
      <w:pBdr>
        <w:bottom w:val="single" w:sz="6" w:space="2" w:color="auto"/>
      </w:pBdr>
      <w:outlineLvl w:val="0"/>
    </w:pPr>
  </w:style>
  <w:style w:type="paragraph" w:customStyle="1" w:styleId="AppendixTitle">
    <w:name w:val="Appendix Title"/>
    <w:next w:val="BodyText"/>
    <w:qFormat/>
    <w:rsid w:val="008E6512"/>
    <w:pPr>
      <w:spacing w:line="440" w:lineRule="exact"/>
    </w:pPr>
    <w:rPr>
      <w:rFonts w:ascii="Shruti" w:hAnsi="Shruti"/>
      <w:b/>
      <w:sz w:val="44"/>
    </w:rPr>
  </w:style>
  <w:style w:type="paragraph" w:styleId="BalloonText">
    <w:name w:val="Balloon Text"/>
    <w:basedOn w:val="Normal"/>
    <w:link w:val="BalloonTextChar"/>
    <w:rsid w:val="008E6512"/>
    <w:rPr>
      <w:rFonts w:ascii="Tahoma" w:hAnsi="Tahoma" w:cs="Tahoma"/>
      <w:sz w:val="16"/>
      <w:szCs w:val="16"/>
    </w:rPr>
  </w:style>
  <w:style w:type="character" w:customStyle="1" w:styleId="BalloonTextChar">
    <w:name w:val="Balloon Text Char"/>
    <w:basedOn w:val="DefaultParagraphFont"/>
    <w:link w:val="BalloonText"/>
    <w:rsid w:val="008E6512"/>
    <w:rPr>
      <w:rFonts w:ascii="Tahoma" w:hAnsi="Tahoma" w:cs="Tahoma"/>
      <w:sz w:val="16"/>
      <w:szCs w:val="16"/>
    </w:rPr>
  </w:style>
  <w:style w:type="paragraph" w:styleId="BlockText">
    <w:name w:val="Block Text"/>
    <w:basedOn w:val="Normal"/>
    <w:rsid w:val="008E6512"/>
    <w:pPr>
      <w:spacing w:after="120"/>
      <w:ind w:left="1440" w:right="1440"/>
    </w:pPr>
  </w:style>
  <w:style w:type="paragraph" w:customStyle="1" w:styleId="ClientName">
    <w:name w:val="Client Name"/>
    <w:basedOn w:val="Normal"/>
    <w:next w:val="Date"/>
    <w:rsid w:val="008E6512"/>
    <w:pPr>
      <w:spacing w:after="1440"/>
    </w:pPr>
    <w:rPr>
      <w:rFonts w:ascii="Calibri Light" w:hAnsi="Calibri Light"/>
      <w:sz w:val="48"/>
      <w:szCs w:val="48"/>
    </w:rPr>
  </w:style>
  <w:style w:type="paragraph" w:styleId="Date">
    <w:name w:val="Date"/>
    <w:basedOn w:val="Preparedfor"/>
    <w:next w:val="Normal"/>
    <w:link w:val="DateChar"/>
    <w:rsid w:val="008E6512"/>
    <w:pPr>
      <w:spacing w:before="0" w:after="960"/>
    </w:pPr>
    <w:rPr>
      <w:sz w:val="32"/>
      <w:szCs w:val="32"/>
    </w:rPr>
  </w:style>
  <w:style w:type="character" w:customStyle="1" w:styleId="DateChar">
    <w:name w:val="Date Char"/>
    <w:basedOn w:val="DefaultParagraphFont"/>
    <w:link w:val="Date"/>
    <w:rsid w:val="008E6512"/>
    <w:rPr>
      <w:rFonts w:ascii="Calibri Light" w:hAnsi="Calibri Light"/>
      <w:sz w:val="32"/>
      <w:szCs w:val="32"/>
    </w:rPr>
  </w:style>
  <w:style w:type="paragraph" w:customStyle="1" w:styleId="DocumentType">
    <w:name w:val="Document Type"/>
    <w:basedOn w:val="Normal"/>
    <w:next w:val="Normal"/>
    <w:rsid w:val="008E6512"/>
    <w:pPr>
      <w:spacing w:after="960"/>
    </w:pPr>
    <w:rPr>
      <w:rFonts w:ascii="Calibri Light" w:hAnsi="Calibri Light"/>
      <w:caps/>
      <w:spacing w:val="60"/>
      <w:sz w:val="28"/>
      <w:szCs w:val="28"/>
    </w:rPr>
  </w:style>
  <w:style w:type="paragraph" w:customStyle="1" w:styleId="Preparedfor">
    <w:name w:val="Prepared for"/>
    <w:basedOn w:val="DocumentType"/>
    <w:next w:val="ClientName"/>
    <w:rsid w:val="008E6512"/>
    <w:pPr>
      <w:spacing w:before="960" w:after="0"/>
    </w:pPr>
    <w:rPr>
      <w:i/>
      <w:spacing w:val="0"/>
      <w:sz w:val="24"/>
    </w:rPr>
  </w:style>
  <w:style w:type="paragraph" w:customStyle="1" w:styleId="Divider">
    <w:name w:val="Divider"/>
    <w:next w:val="BodyText"/>
    <w:qFormat/>
    <w:rsid w:val="008E6512"/>
    <w:pPr>
      <w:spacing w:before="8520"/>
      <w:jc w:val="right"/>
    </w:pPr>
    <w:rPr>
      <w:rFonts w:ascii="Calibri Light" w:hAnsi="Calibri Light"/>
      <w:color w:val="000000" w:themeColor="text2"/>
      <w:sz w:val="60"/>
      <w:szCs w:val="60"/>
    </w:rPr>
  </w:style>
  <w:style w:type="paragraph" w:customStyle="1" w:styleId="DocumentTitle">
    <w:name w:val="Document Title"/>
    <w:basedOn w:val="Normal"/>
    <w:next w:val="Preparedfor"/>
    <w:rsid w:val="008E6512"/>
    <w:pPr>
      <w:spacing w:before="1920" w:after="2280"/>
    </w:pPr>
    <w:rPr>
      <w:rFonts w:ascii="Calibri Light" w:hAnsi="Calibri Light" w:cs="Raavi"/>
      <w:sz w:val="60"/>
      <w:szCs w:val="60"/>
    </w:rPr>
  </w:style>
  <w:style w:type="paragraph" w:customStyle="1" w:styleId="Figure--Caption">
    <w:name w:val="Figure--Caption"/>
    <w:basedOn w:val="Normal"/>
    <w:qFormat/>
    <w:rsid w:val="008E6512"/>
    <w:pPr>
      <w:keepLines/>
      <w:jc w:val="right"/>
    </w:pPr>
    <w:rPr>
      <w:rFonts w:ascii="Calibri Light" w:eastAsiaTheme="minorHAnsi" w:hAnsi="Calibri Light"/>
      <w:i/>
      <w:sz w:val="20"/>
    </w:rPr>
  </w:style>
  <w:style w:type="paragraph" w:customStyle="1" w:styleId="Flysheet">
    <w:name w:val="Flysheet"/>
    <w:basedOn w:val="Normal"/>
    <w:qFormat/>
    <w:rsid w:val="008E6512"/>
    <w:pPr>
      <w:jc w:val="right"/>
    </w:pPr>
    <w:rPr>
      <w:b/>
      <w:sz w:val="28"/>
    </w:rPr>
  </w:style>
  <w:style w:type="paragraph" w:customStyle="1" w:styleId="FlysheetCont">
    <w:name w:val="Flysheet Cont"/>
    <w:basedOn w:val="Normal"/>
    <w:qFormat/>
    <w:rsid w:val="008E6512"/>
    <w:pPr>
      <w:spacing w:before="9720"/>
      <w:jc w:val="right"/>
    </w:pPr>
    <w:rPr>
      <w:b/>
      <w:sz w:val="28"/>
    </w:rPr>
  </w:style>
  <w:style w:type="paragraph" w:customStyle="1" w:styleId="FlysheetTitle">
    <w:name w:val="Flysheet Title"/>
    <w:basedOn w:val="Normal"/>
    <w:qFormat/>
    <w:rsid w:val="008E6512"/>
    <w:pPr>
      <w:spacing w:before="9720"/>
      <w:jc w:val="right"/>
    </w:pPr>
    <w:rPr>
      <w:b/>
      <w:sz w:val="28"/>
    </w:rPr>
  </w:style>
  <w:style w:type="character" w:customStyle="1" w:styleId="Heading7Char">
    <w:name w:val="Heading 7 Char"/>
    <w:basedOn w:val="DefaultParagraphFont"/>
    <w:link w:val="Heading7"/>
    <w:semiHidden/>
    <w:rsid w:val="008E6512"/>
    <w:rPr>
      <w:rFonts w:ascii="Calibri Light" w:hAnsi="Calibri Light"/>
      <w:iCs/>
      <w:color w:val="EA7502" w:themeColor="accent3"/>
      <w:sz w:val="22"/>
    </w:rPr>
  </w:style>
  <w:style w:type="character" w:customStyle="1" w:styleId="Heading8Char">
    <w:name w:val="Heading 8 Char"/>
    <w:basedOn w:val="DefaultParagraphFont"/>
    <w:link w:val="Heading8"/>
    <w:semiHidden/>
    <w:rsid w:val="008E6512"/>
    <w:rPr>
      <w:rFonts w:ascii="Cambria" w:hAnsi="Cambria"/>
      <w:color w:val="404040"/>
    </w:rPr>
  </w:style>
  <w:style w:type="character" w:customStyle="1" w:styleId="Heading9Char">
    <w:name w:val="Heading 9 Char"/>
    <w:basedOn w:val="DefaultParagraphFont"/>
    <w:link w:val="Heading9"/>
    <w:semiHidden/>
    <w:rsid w:val="008E6512"/>
    <w:rPr>
      <w:rFonts w:ascii="Cambria" w:hAnsi="Cambria"/>
      <w:i/>
      <w:iCs/>
      <w:color w:val="404040"/>
    </w:rPr>
  </w:style>
  <w:style w:type="paragraph" w:styleId="ListBullet">
    <w:name w:val="List Bullet"/>
    <w:basedOn w:val="Bullet"/>
    <w:qFormat/>
    <w:rsid w:val="008E6512"/>
    <w:pPr>
      <w:numPr>
        <w:numId w:val="6"/>
      </w:numPr>
    </w:pPr>
  </w:style>
  <w:style w:type="paragraph" w:customStyle="1" w:styleId="Preparedinpartnership">
    <w:name w:val="Prepared in partnership"/>
    <w:basedOn w:val="Normal"/>
    <w:rsid w:val="008E6512"/>
    <w:pPr>
      <w:jc w:val="right"/>
    </w:pPr>
  </w:style>
  <w:style w:type="paragraph" w:customStyle="1" w:styleId="TableFlysheet">
    <w:name w:val="Table Flysheet"/>
    <w:basedOn w:val="Normal"/>
    <w:qFormat/>
    <w:rsid w:val="008E6512"/>
    <w:pPr>
      <w:jc w:val="right"/>
    </w:pPr>
    <w:rPr>
      <w:rFonts w:asciiTheme="minorHAnsi" w:hAnsiTheme="minorHAnsi"/>
      <w:b/>
      <w:sz w:val="28"/>
    </w:rPr>
  </w:style>
  <w:style w:type="paragraph" w:customStyle="1" w:styleId="TableFlysheetCont">
    <w:name w:val="Table Flysheet Cont"/>
    <w:basedOn w:val="Normal"/>
    <w:qFormat/>
    <w:rsid w:val="008E6512"/>
    <w:pPr>
      <w:spacing w:before="9720"/>
      <w:jc w:val="right"/>
    </w:pPr>
    <w:rPr>
      <w:rFonts w:asciiTheme="minorHAnsi" w:hAnsiTheme="minorHAnsi"/>
      <w:b/>
      <w:sz w:val="28"/>
    </w:rPr>
  </w:style>
  <w:style w:type="paragraph" w:customStyle="1" w:styleId="TableFlysheetTitle">
    <w:name w:val="Table Flysheet Title"/>
    <w:basedOn w:val="Normal"/>
    <w:qFormat/>
    <w:rsid w:val="008E6512"/>
    <w:pPr>
      <w:spacing w:before="9720"/>
      <w:jc w:val="right"/>
    </w:pPr>
    <w:rPr>
      <w:rFonts w:asciiTheme="minorHAnsi" w:hAnsiTheme="minorHAnsi"/>
      <w:b/>
      <w:sz w:val="28"/>
    </w:rPr>
  </w:style>
  <w:style w:type="table" w:styleId="TableGrid">
    <w:name w:val="Table Grid"/>
    <w:basedOn w:val="TableNormal"/>
    <w:rsid w:val="008E65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aption">
    <w:name w:val="Table--Caption"/>
    <w:basedOn w:val="Normal"/>
    <w:next w:val="TableHead"/>
    <w:qFormat/>
    <w:rsid w:val="008E6512"/>
    <w:pPr>
      <w:keepNext/>
      <w:keepLines/>
    </w:pPr>
    <w:rPr>
      <w:rFonts w:ascii="Calibri Light" w:eastAsiaTheme="minorHAnsi" w:hAnsi="Calibri Light"/>
      <w:i/>
      <w:sz w:val="20"/>
      <w:szCs w:val="18"/>
    </w:rPr>
  </w:style>
  <w:style w:type="paragraph" w:styleId="TOC4">
    <w:name w:val="toc 4"/>
    <w:basedOn w:val="TOC3"/>
    <w:next w:val="TOC5"/>
    <w:qFormat/>
    <w:rsid w:val="008E6512"/>
    <w:pPr>
      <w:tabs>
        <w:tab w:val="left" w:pos="2880"/>
      </w:tabs>
    </w:pPr>
  </w:style>
  <w:style w:type="paragraph" w:styleId="TOC5">
    <w:name w:val="toc 5"/>
    <w:basedOn w:val="Normal"/>
    <w:next w:val="Normal"/>
    <w:qFormat/>
    <w:rsid w:val="008E6512"/>
    <w:pPr>
      <w:ind w:left="880"/>
    </w:pPr>
  </w:style>
  <w:style w:type="paragraph" w:customStyle="1" w:styleId="toc--entries--appendixexhibit">
    <w:name w:val="toc--entries--appendix/exhibit"/>
    <w:basedOn w:val="Normal"/>
    <w:qFormat/>
    <w:rsid w:val="008E6512"/>
    <w:pPr>
      <w:tabs>
        <w:tab w:val="left" w:pos="720"/>
        <w:tab w:val="right" w:leader="dot" w:pos="9720"/>
      </w:tabs>
    </w:pPr>
  </w:style>
  <w:style w:type="paragraph" w:customStyle="1" w:styleId="toc--heads--appendixexhibit">
    <w:name w:val="toc--heads--appendix/exhibit"/>
    <w:basedOn w:val="BodyText"/>
    <w:next w:val="Normal"/>
    <w:qFormat/>
    <w:rsid w:val="008E6512"/>
    <w:pPr>
      <w:tabs>
        <w:tab w:val="right" w:pos="9720"/>
      </w:tabs>
      <w:spacing w:before="240"/>
    </w:pPr>
    <w:rPr>
      <w:b/>
    </w:rPr>
  </w:style>
  <w:style w:type="character" w:customStyle="1" w:styleId="FooterChar">
    <w:name w:val="Footer Char"/>
    <w:basedOn w:val="DefaultParagraphFont"/>
    <w:link w:val="Footer"/>
    <w:rsid w:val="008E6512"/>
    <w:rPr>
      <w:rFonts w:ascii="Calibri Light" w:hAnsi="Calibri Light"/>
      <w:caps/>
      <w:sz w:val="16"/>
      <w:szCs w:val="14"/>
    </w:rPr>
  </w:style>
  <w:style w:type="character" w:customStyle="1" w:styleId="Heading5Char">
    <w:name w:val="Heading 5 Char"/>
    <w:basedOn w:val="DefaultParagraphFont"/>
    <w:link w:val="Heading5"/>
    <w:rsid w:val="008E6512"/>
    <w:rPr>
      <w:rFonts w:ascii="Calibri" w:hAnsi="Calibri"/>
      <w:b/>
      <w:sz w:val="22"/>
    </w:rPr>
  </w:style>
  <w:style w:type="character" w:customStyle="1" w:styleId="Heading6Char">
    <w:name w:val="Heading 6 Char"/>
    <w:basedOn w:val="DefaultParagraphFont"/>
    <w:link w:val="Heading6"/>
    <w:rsid w:val="008E6512"/>
    <w:rPr>
      <w:rFonts w:ascii="Calibri" w:hAnsi="Calibri"/>
      <w:b/>
      <w:i/>
      <w:sz w:val="22"/>
    </w:rPr>
  </w:style>
  <w:style w:type="paragraph" w:customStyle="1" w:styleId="Preparedby">
    <w:name w:val="Prepared by"/>
    <w:basedOn w:val="BodyText"/>
    <w:qFormat/>
    <w:rsid w:val="008E6512"/>
    <w:pPr>
      <w:spacing w:before="40" w:after="60"/>
    </w:pPr>
    <w:rPr>
      <w:rFonts w:ascii="Calibri Light" w:hAnsi="Calibri Light" w:cs="Shruti"/>
      <w:b/>
      <w:caps/>
      <w:sz w:val="16"/>
      <w:szCs w:val="16"/>
    </w:rPr>
  </w:style>
  <w:style w:type="character" w:customStyle="1" w:styleId="Heading1Char">
    <w:name w:val="Heading 1 Char"/>
    <w:basedOn w:val="DefaultParagraphFont"/>
    <w:link w:val="Heading1"/>
    <w:rsid w:val="008E6512"/>
    <w:rPr>
      <w:rFonts w:ascii="Calibri Light" w:hAnsi="Calibri Light"/>
      <w:color w:val="000000" w:themeColor="text2"/>
      <w:spacing w:val="-20"/>
      <w:sz w:val="56"/>
      <w:szCs w:val="56"/>
    </w:rPr>
  </w:style>
  <w:style w:type="character" w:customStyle="1" w:styleId="Heading2Char">
    <w:name w:val="Heading 2 Char"/>
    <w:basedOn w:val="DefaultParagraphFont"/>
    <w:link w:val="Heading2"/>
    <w:rsid w:val="008E6512"/>
    <w:rPr>
      <w:rFonts w:ascii="Calibri Light" w:hAnsi="Calibri Light"/>
      <w:color w:val="000000" w:themeColor="text2"/>
      <w:spacing w:val="-20"/>
      <w:sz w:val="42"/>
      <w:szCs w:val="42"/>
    </w:rPr>
  </w:style>
  <w:style w:type="character" w:customStyle="1" w:styleId="Heading3Char">
    <w:name w:val="Heading 3 Char"/>
    <w:basedOn w:val="DefaultParagraphFont"/>
    <w:link w:val="Heading3"/>
    <w:rsid w:val="008E6512"/>
    <w:rPr>
      <w:rFonts w:ascii="Calibri Light" w:hAnsi="Calibri Light"/>
      <w:color w:val="000000" w:themeColor="text2"/>
      <w:spacing w:val="-16"/>
      <w:sz w:val="32"/>
      <w:szCs w:val="32"/>
    </w:rPr>
  </w:style>
  <w:style w:type="character" w:styleId="Hyperlink">
    <w:name w:val="Hyperlink"/>
    <w:basedOn w:val="DefaultParagraphFont"/>
    <w:rsid w:val="008E6512"/>
    <w:rPr>
      <w:color w:val="0000FF"/>
      <w:u w:val="single"/>
    </w:rPr>
  </w:style>
  <w:style w:type="character" w:customStyle="1" w:styleId="BodyTextChar">
    <w:name w:val="Body Text Char"/>
    <w:aliases w:val="bt Char,BT Char,o Char,Outline-1 Char,Body text Char,BT1 Char,BT2 Char,BT3 Char,BT4 Char,BT5 Char,BT6 Char,BT7 Char,BT8 Char,BT9 Char,BT10 Char,bt1 Char,bt2 Char,Example Char,b Char,SD-body Char,vv Char,TRA body text Char,Test Char"/>
    <w:basedOn w:val="DefaultParagraphFont"/>
    <w:link w:val="BodyText"/>
    <w:rsid w:val="008E6512"/>
    <w:rPr>
      <w:rFonts w:ascii="Calibri" w:hAnsi="Calibri"/>
      <w:sz w:val="22"/>
    </w:rPr>
  </w:style>
  <w:style w:type="character" w:customStyle="1" w:styleId="CommentTextChar">
    <w:name w:val="Comment Text Char"/>
    <w:basedOn w:val="DefaultParagraphFont"/>
    <w:link w:val="CommentText"/>
    <w:semiHidden/>
    <w:rsid w:val="008E6512"/>
    <w:rPr>
      <w:rFonts w:ascii="Arial" w:hAnsi="Arial"/>
      <w:sz w:val="22"/>
    </w:rPr>
  </w:style>
  <w:style w:type="paragraph" w:customStyle="1" w:styleId="Bullet--FirstLevel">
    <w:name w:val="Bullet--First Level"/>
    <w:basedOn w:val="BodyText"/>
    <w:qFormat/>
    <w:rsid w:val="008E6512"/>
    <w:pPr>
      <w:numPr>
        <w:numId w:val="1"/>
      </w:numPr>
    </w:pPr>
  </w:style>
  <w:style w:type="paragraph" w:customStyle="1" w:styleId="Bullet--SecondLevel">
    <w:name w:val="Bullet--Second Level"/>
    <w:basedOn w:val="Tick"/>
    <w:qFormat/>
    <w:rsid w:val="008E6512"/>
    <w:pPr>
      <w:numPr>
        <w:numId w:val="3"/>
      </w:numPr>
      <w:contextualSpacing w:val="0"/>
    </w:pPr>
  </w:style>
  <w:style w:type="paragraph" w:customStyle="1" w:styleId="CalloutBoxBody">
    <w:name w:val="Callout Box Body"/>
    <w:basedOn w:val="BodyText"/>
    <w:rsid w:val="008E6512"/>
    <w:pPr>
      <w:suppressAutoHyphens/>
      <w:autoSpaceDE w:val="0"/>
      <w:autoSpaceDN w:val="0"/>
      <w:adjustRightInd w:val="0"/>
      <w:spacing w:line="240" w:lineRule="atLeast"/>
      <w:textAlignment w:val="center"/>
    </w:pPr>
    <w:rPr>
      <w:rFonts w:ascii="Calibri Light" w:eastAsiaTheme="minorHAnsi" w:hAnsi="Calibri Light" w:cs="Guardian Sans Regular"/>
      <w:b/>
      <w:color w:val="FFFFFF"/>
      <w:spacing w:val="-4"/>
      <w:sz w:val="20"/>
      <w:szCs w:val="18"/>
    </w:rPr>
  </w:style>
  <w:style w:type="paragraph" w:customStyle="1" w:styleId="CalloutBoxHeading">
    <w:name w:val="Callout Box Heading"/>
    <w:basedOn w:val="Normal"/>
    <w:rsid w:val="008E6512"/>
    <w:pPr>
      <w:suppressAutoHyphens/>
      <w:autoSpaceDE w:val="0"/>
      <w:autoSpaceDN w:val="0"/>
      <w:adjustRightInd w:val="0"/>
      <w:spacing w:before="90" w:line="300" w:lineRule="atLeast"/>
      <w:ind w:right="180"/>
      <w:textAlignment w:val="center"/>
    </w:pPr>
    <w:rPr>
      <w:rFonts w:ascii="Calibri Light" w:eastAsiaTheme="minorHAnsi" w:hAnsi="Calibri Light" w:cs="Guardian Sans Regular"/>
      <w:b/>
      <w:color w:val="FFFFFF"/>
      <w:spacing w:val="-4"/>
      <w:sz w:val="26"/>
      <w:szCs w:val="26"/>
    </w:rPr>
  </w:style>
  <w:style w:type="paragraph" w:customStyle="1" w:styleId="FocusDotBody">
    <w:name w:val="Focus Dot Body"/>
    <w:basedOn w:val="Caption"/>
    <w:rsid w:val="008E6512"/>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Header--Left">
    <w:name w:val="Header--Left"/>
    <w:basedOn w:val="Header"/>
    <w:qFormat/>
    <w:rsid w:val="008E6512"/>
  </w:style>
  <w:style w:type="paragraph" w:customStyle="1" w:styleId="Header--Right">
    <w:name w:val="Header--Right"/>
    <w:basedOn w:val="Header"/>
    <w:qFormat/>
    <w:rsid w:val="008E6512"/>
    <w:pPr>
      <w:jc w:val="right"/>
    </w:pPr>
  </w:style>
  <w:style w:type="paragraph" w:customStyle="1" w:styleId="TableBullet">
    <w:name w:val="Table Bullet"/>
    <w:basedOn w:val="Normal"/>
    <w:rsid w:val="008E6512"/>
    <w:pPr>
      <w:numPr>
        <w:numId w:val="7"/>
      </w:numPr>
      <w:suppressAutoHyphens/>
      <w:autoSpaceDE w:val="0"/>
      <w:autoSpaceDN w:val="0"/>
      <w:adjustRightInd w:val="0"/>
      <w:spacing w:before="80" w:after="80"/>
      <w:textAlignment w:val="center"/>
    </w:pPr>
    <w:rPr>
      <w:rFonts w:eastAsiaTheme="minorHAnsi" w:cs="Guardian Sans Regular"/>
      <w:sz w:val="18"/>
      <w:szCs w:val="16"/>
    </w:rPr>
  </w:style>
  <w:style w:type="paragraph" w:customStyle="1" w:styleId="TableHeadLevel2">
    <w:name w:val="Table Head Level 2"/>
    <w:basedOn w:val="TableHead"/>
    <w:qFormat/>
    <w:rsid w:val="008E6512"/>
    <w:pPr>
      <w:jc w:val="left"/>
    </w:pPr>
    <w:rPr>
      <w:i/>
    </w:rPr>
  </w:style>
  <w:style w:type="paragraph" w:customStyle="1" w:styleId="Bullet--ThirdLevel">
    <w:name w:val="Bullet--Third Level"/>
    <w:basedOn w:val="Bullet--FirstLevel"/>
    <w:qFormat/>
    <w:rsid w:val="008E6512"/>
    <w:pPr>
      <w:numPr>
        <w:numId w:val="4"/>
      </w:numPr>
    </w:pPr>
  </w:style>
  <w:style w:type="paragraph" w:customStyle="1" w:styleId="FigureNumberandTitle">
    <w:name w:val="Figure Number and Title"/>
    <w:basedOn w:val="Normal"/>
    <w:next w:val="Figure--Caption"/>
    <w:qFormat/>
    <w:rsid w:val="008E6512"/>
    <w:pPr>
      <w:keepLines/>
      <w:spacing w:before="120"/>
      <w:jc w:val="right"/>
    </w:pPr>
    <w:rPr>
      <w:rFonts w:ascii="Calibri Light" w:eastAsiaTheme="minorHAnsi" w:hAnsi="Calibri Light"/>
      <w:b/>
      <w:sz w:val="20"/>
    </w:rPr>
  </w:style>
  <w:style w:type="paragraph" w:customStyle="1" w:styleId="TableNumberandTitle">
    <w:name w:val="Table Number and Title"/>
    <w:basedOn w:val="Normal"/>
    <w:next w:val="Table--Caption"/>
    <w:qFormat/>
    <w:rsid w:val="008E6512"/>
    <w:pPr>
      <w:keepNext/>
      <w:keepLines/>
      <w:spacing w:before="120"/>
    </w:pPr>
    <w:rPr>
      <w:rFonts w:ascii="Calibri Light" w:eastAsiaTheme="minorHAnsi" w:hAnsi="Calibri Light"/>
      <w:b/>
      <w:sz w:val="20"/>
    </w:rPr>
  </w:style>
  <w:style w:type="character" w:customStyle="1" w:styleId="HeaderChar">
    <w:name w:val="Header Char"/>
    <w:basedOn w:val="DefaultParagraphFont"/>
    <w:link w:val="Header"/>
    <w:rsid w:val="008E6512"/>
    <w:rPr>
      <w:rFonts w:ascii="Calibri Light" w:hAnsi="Calibri Light"/>
      <w:caps/>
      <w:sz w:val="16"/>
    </w:rPr>
  </w:style>
  <w:style w:type="paragraph" w:customStyle="1" w:styleId="CalloutBullet">
    <w:name w:val="Callout Bullet"/>
    <w:basedOn w:val="CalloutBoxBody"/>
    <w:qFormat/>
    <w:rsid w:val="008E6512"/>
    <w:pPr>
      <w:numPr>
        <w:numId w:val="5"/>
      </w:numPr>
    </w:pPr>
  </w:style>
  <w:style w:type="paragraph" w:customStyle="1" w:styleId="TableNotesHangingIndent">
    <w:name w:val="Table Notes – Hanging Indent"/>
    <w:basedOn w:val="TableNotes"/>
    <w:qFormat/>
    <w:rsid w:val="008E6512"/>
    <w:pPr>
      <w:ind w:left="59" w:hangingChars="33" w:hanging="59"/>
    </w:pPr>
  </w:style>
  <w:style w:type="paragraph" w:styleId="NormalIndent">
    <w:name w:val="Normal Indent"/>
    <w:basedOn w:val="Normal"/>
    <w:qFormat/>
    <w:rsid w:val="00313733"/>
    <w:pPr>
      <w:ind w:left="360"/>
    </w:pPr>
  </w:style>
  <w:style w:type="character" w:customStyle="1" w:styleId="Main-HeadChar">
    <w:name w:val="Main-Head Char"/>
    <w:basedOn w:val="DefaultParagraphFont"/>
    <w:link w:val="Main-Head"/>
    <w:rsid w:val="008E6512"/>
    <w:rPr>
      <w:rFonts w:ascii="Shruti" w:hAnsi="Shruti"/>
      <w:b/>
      <w:sz w:val="22"/>
    </w:rPr>
  </w:style>
  <w:style w:type="paragraph" w:customStyle="1" w:styleId="Figure--Number">
    <w:name w:val="Figure--Number"/>
    <w:basedOn w:val="Normal"/>
    <w:next w:val="Normal"/>
    <w:qFormat/>
    <w:rsid w:val="005C2BBD"/>
    <w:pPr>
      <w:spacing w:before="160"/>
    </w:pPr>
    <w:rPr>
      <w:caps/>
      <w:sz w:val="20"/>
    </w:rPr>
  </w:style>
  <w:style w:type="paragraph" w:customStyle="1" w:styleId="Figure--Title">
    <w:name w:val="Figure--Title"/>
    <w:basedOn w:val="Normal"/>
    <w:next w:val="Figure--Caption"/>
    <w:qFormat/>
    <w:rsid w:val="005C2BBD"/>
    <w:rPr>
      <w:b/>
      <w:sz w:val="20"/>
    </w:rPr>
  </w:style>
  <w:style w:type="paragraph" w:customStyle="1" w:styleId="Table--Number">
    <w:name w:val="Table--Number"/>
    <w:basedOn w:val="Figure--Number"/>
    <w:next w:val="Table--Title"/>
    <w:qFormat/>
    <w:rsid w:val="005C2BBD"/>
  </w:style>
  <w:style w:type="paragraph" w:customStyle="1" w:styleId="Table--Title">
    <w:name w:val="Table--Title"/>
    <w:basedOn w:val="Table--Number"/>
    <w:next w:val="Normal"/>
    <w:qFormat/>
    <w:rsid w:val="005C2BBD"/>
    <w:pPr>
      <w:spacing w:before="0"/>
    </w:pPr>
    <w:rPr>
      <w:b/>
      <w:caps w:val="0"/>
    </w:rPr>
  </w:style>
  <w:style w:type="character" w:customStyle="1" w:styleId="TableBodyChar">
    <w:name w:val="Table Body Char"/>
    <w:basedOn w:val="DefaultParagraphFont"/>
    <w:link w:val="TableBody"/>
    <w:locked/>
    <w:rsid w:val="005C2BBD"/>
    <w:rPr>
      <w:rFonts w:ascii="Calibri" w:hAnsi="Calibri"/>
      <w:sz w:val="18"/>
    </w:rPr>
  </w:style>
  <w:style w:type="paragraph" w:styleId="CommentSubject">
    <w:name w:val="annotation subject"/>
    <w:basedOn w:val="CommentText"/>
    <w:next w:val="CommentText"/>
    <w:link w:val="CommentSubjectChar"/>
    <w:uiPriority w:val="99"/>
    <w:unhideWhenUsed/>
    <w:rsid w:val="008E6512"/>
    <w:pPr>
      <w:spacing w:before="0"/>
    </w:pPr>
    <w:rPr>
      <w:rFonts w:ascii="Calibri" w:hAnsi="Calibri"/>
      <w:b/>
      <w:bCs/>
    </w:rPr>
  </w:style>
  <w:style w:type="character" w:customStyle="1" w:styleId="CommentSubjectChar">
    <w:name w:val="Comment Subject Char"/>
    <w:basedOn w:val="CommentTextChar"/>
    <w:link w:val="CommentSubject"/>
    <w:uiPriority w:val="99"/>
    <w:rsid w:val="008E6512"/>
    <w:rPr>
      <w:rFonts w:ascii="Calibri" w:hAnsi="Calibri"/>
      <w:b/>
      <w:bCs/>
      <w:sz w:val="22"/>
    </w:rPr>
  </w:style>
  <w:style w:type="paragraph" w:styleId="Revision">
    <w:name w:val="Revision"/>
    <w:hidden/>
    <w:uiPriority w:val="99"/>
    <w:semiHidden/>
    <w:rsid w:val="005C2BBD"/>
    <w:rPr>
      <w:rFonts w:ascii="Calibri" w:hAnsi="Calibri"/>
      <w:sz w:val="22"/>
    </w:rPr>
  </w:style>
  <w:style w:type="paragraph" w:customStyle="1" w:styleId="FigureTitle">
    <w:name w:val="Figure Title"/>
    <w:basedOn w:val="Normal"/>
    <w:qFormat/>
    <w:rsid w:val="005C2BBD"/>
    <w:rPr>
      <w:b/>
      <w:sz w:val="20"/>
    </w:rPr>
  </w:style>
  <w:style w:type="paragraph" w:customStyle="1" w:styleId="TableTitle">
    <w:name w:val="Table Title"/>
    <w:basedOn w:val="Figure--Title"/>
    <w:next w:val="Table--Caption"/>
    <w:qFormat/>
    <w:rsid w:val="005C2BBD"/>
    <w:rPr>
      <w:szCs w:val="18"/>
    </w:rPr>
  </w:style>
  <w:style w:type="paragraph" w:styleId="ListParagraph">
    <w:name w:val="List Paragraph"/>
    <w:basedOn w:val="Normal"/>
    <w:uiPriority w:val="34"/>
    <w:qFormat/>
    <w:rsid w:val="005C2BBD"/>
    <w:pPr>
      <w:ind w:left="720"/>
      <w:contextualSpacing/>
    </w:pPr>
    <w:rPr>
      <w:lang w:val="en-CA"/>
    </w:rPr>
  </w:style>
  <w:style w:type="paragraph" w:customStyle="1" w:styleId="QuoteBody">
    <w:name w:val="Quote Body"/>
    <w:basedOn w:val="Caption"/>
    <w:rsid w:val="008E6512"/>
    <w:pPr>
      <w:suppressAutoHyphens/>
      <w:autoSpaceDE w:val="0"/>
      <w:autoSpaceDN w:val="0"/>
      <w:adjustRightInd w:val="0"/>
      <w:spacing w:after="80" w:line="300" w:lineRule="atLeast"/>
      <w:textAlignment w:val="center"/>
    </w:pPr>
    <w:rPr>
      <w:rFonts w:ascii="Calibri" w:hAnsi="Calibri" w:cs="Guardian Sans Light"/>
      <w:i w:val="0"/>
      <w:color w:val="767676" w:themeColor="accent1"/>
    </w:rPr>
  </w:style>
  <w:style w:type="paragraph" w:customStyle="1" w:styleId="QuoteAttribute">
    <w:name w:val="Quote Attribute"/>
    <w:basedOn w:val="QuoteBody"/>
    <w:rsid w:val="008E6512"/>
    <w:pPr>
      <w:spacing w:line="260" w:lineRule="atLeast"/>
    </w:pPr>
    <w:rPr>
      <w:sz w:val="16"/>
      <w:szCs w:val="16"/>
    </w:rPr>
  </w:style>
  <w:style w:type="paragraph" w:customStyle="1" w:styleId="Memo-Multi-Name">
    <w:name w:val="Memo-Multi-Name"/>
    <w:basedOn w:val="BodyText"/>
    <w:semiHidden/>
    <w:rsid w:val="008E6512"/>
    <w:pPr>
      <w:spacing w:after="0"/>
      <w:ind w:left="1350"/>
    </w:pPr>
    <w:rPr>
      <w:b/>
    </w:rPr>
  </w:style>
  <w:style w:type="paragraph" w:customStyle="1" w:styleId="Multi-NameLines">
    <w:name w:val="Multi-Name Lines"/>
    <w:basedOn w:val="Memo-Multi-Name"/>
    <w:semiHidden/>
    <w:rsid w:val="008E6512"/>
    <w:pPr>
      <w:ind w:left="1440"/>
    </w:pPr>
  </w:style>
  <w:style w:type="paragraph" w:customStyle="1" w:styleId="NameDateSubjProj">
    <w:name w:val="Name:Date/Subj/Proj"/>
    <w:basedOn w:val="Memo-Multi-Name"/>
    <w:semiHidden/>
    <w:rsid w:val="008E6512"/>
  </w:style>
  <w:style w:type="paragraph" w:customStyle="1" w:styleId="OfficeAddress">
    <w:name w:val="Office Address"/>
    <w:basedOn w:val="BodyText"/>
    <w:qFormat/>
    <w:rsid w:val="008E6512"/>
    <w:pPr>
      <w:spacing w:after="0"/>
    </w:pPr>
  </w:style>
  <w:style w:type="paragraph" w:customStyle="1" w:styleId="Legal">
    <w:name w:val="Legal"/>
    <w:basedOn w:val="Normal"/>
    <w:qFormat/>
    <w:rsid w:val="008E6512"/>
    <w:pPr>
      <w:widowControl w:val="0"/>
      <w:autoSpaceDE w:val="0"/>
      <w:autoSpaceDN w:val="0"/>
      <w:adjustRightInd w:val="0"/>
      <w:textAlignment w:val="center"/>
    </w:pPr>
    <w:rPr>
      <w:rFonts w:ascii="Calibri Light" w:eastAsiaTheme="minorEastAsia" w:hAnsi="Calibri Light" w:cs="PrecisionSans-Light"/>
      <w:sz w:val="16"/>
      <w:szCs w:val="14"/>
    </w:rPr>
  </w:style>
  <w:style w:type="paragraph" w:customStyle="1" w:styleId="TOCSection-Page">
    <w:name w:val="TOC Section-Page"/>
    <w:basedOn w:val="BodyText"/>
    <w:qFormat/>
    <w:rsid w:val="008E6512"/>
    <w:pPr>
      <w:tabs>
        <w:tab w:val="right" w:pos="9360"/>
      </w:tabs>
    </w:pPr>
    <w:rPr>
      <w:rFonts w:ascii="Calibri Light" w:hAnsi="Calibri Light"/>
    </w:rPr>
  </w:style>
  <w:style w:type="paragraph" w:customStyle="1" w:styleId="AcronymText">
    <w:name w:val="Acronym Text"/>
    <w:basedOn w:val="BodyText"/>
    <w:qFormat/>
    <w:rsid w:val="008E6512"/>
    <w:pPr>
      <w:ind w:left="1800" w:hanging="1800"/>
    </w:pPr>
  </w:style>
  <w:style w:type="character" w:customStyle="1" w:styleId="FootnoteTextChar">
    <w:name w:val="Footnote Text Char"/>
    <w:basedOn w:val="DefaultParagraphFont"/>
    <w:link w:val="FootnoteText"/>
    <w:rsid w:val="008E6512"/>
    <w:rPr>
      <w:rFonts w:asciiTheme="minorHAnsi" w:hAnsiTheme="minorHAnsi"/>
      <w:sz w:val="16"/>
    </w:rPr>
  </w:style>
  <w:style w:type="character" w:customStyle="1" w:styleId="TitleChar">
    <w:name w:val="Title Char"/>
    <w:basedOn w:val="DefaultParagraphFont"/>
    <w:link w:val="Title"/>
    <w:rsid w:val="008E6512"/>
    <w:rPr>
      <w:rFonts w:ascii="Shruti" w:hAnsi="Shruti"/>
      <w:b/>
    </w:rPr>
  </w:style>
  <w:style w:type="paragraph" w:customStyle="1" w:styleId="ESHeading1">
    <w:name w:val="ES Heading 1"/>
    <w:basedOn w:val="Heading1"/>
    <w:next w:val="BodyText"/>
    <w:qFormat/>
    <w:rsid w:val="008E6512"/>
  </w:style>
  <w:style w:type="paragraph" w:customStyle="1" w:styleId="ESHeading2">
    <w:name w:val="ES Heading 2"/>
    <w:basedOn w:val="Heading2"/>
    <w:next w:val="BodyText"/>
    <w:qFormat/>
    <w:rsid w:val="008E6512"/>
  </w:style>
  <w:style w:type="paragraph" w:customStyle="1" w:styleId="ESHeading3">
    <w:name w:val="ES Heading 3"/>
    <w:basedOn w:val="Heading3"/>
    <w:next w:val="BlockText"/>
    <w:qFormat/>
    <w:rsid w:val="008E6512"/>
  </w:style>
  <w:style w:type="paragraph" w:customStyle="1" w:styleId="ESHeading4">
    <w:name w:val="ES Heading 4"/>
    <w:basedOn w:val="Heading4"/>
    <w:next w:val="BodyText"/>
    <w:qFormat/>
    <w:rsid w:val="008E6512"/>
  </w:style>
  <w:style w:type="paragraph" w:customStyle="1" w:styleId="LogoPlacementTitlePage">
    <w:name w:val="Logo Placement (Title Page)"/>
    <w:basedOn w:val="BodyText"/>
    <w:qFormat/>
    <w:rsid w:val="00313733"/>
    <w:pPr>
      <w:spacing w:after="240"/>
    </w:pPr>
    <w:rPr>
      <w:lang w:val="en-GB"/>
    </w:rPr>
  </w:style>
  <w:style w:type="paragraph" w:customStyle="1" w:styleId="TableHead-Sub">
    <w:name w:val="Table Head-Sub"/>
    <w:basedOn w:val="TableBody"/>
    <w:qFormat/>
    <w:rsid w:val="00965988"/>
    <w:pPr>
      <w:keepNext/>
    </w:pPr>
    <w:rPr>
      <w:b/>
    </w:rPr>
  </w:style>
  <w:style w:type="paragraph" w:customStyle="1" w:styleId="TableBullet2">
    <w:name w:val="Table Bullet 2"/>
    <w:basedOn w:val="TableBody"/>
    <w:qFormat/>
    <w:rsid w:val="00B03F64"/>
    <w:pPr>
      <w:numPr>
        <w:numId w:val="8"/>
      </w:numPr>
      <w:ind w:left="504" w:hanging="234"/>
    </w:pPr>
    <w:rPr>
      <w:rFonts w:eastAsia="Wingdings-Regular"/>
    </w:rPr>
  </w:style>
  <w:style w:type="character" w:styleId="FollowedHyperlink">
    <w:name w:val="FollowedHyperlink"/>
    <w:basedOn w:val="DefaultParagraphFont"/>
    <w:semiHidden/>
    <w:unhideWhenUsed/>
    <w:rsid w:val="00D36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er6\AppData\Roaming\Microsoft\Templates\CH2M%20Delivery\TechnicalMemorandum.dotx" TargetMode="External"/></Relationships>
</file>

<file path=word/theme/theme1.xml><?xml version="1.0" encoding="utf-8"?>
<a:theme xmlns:a="http://schemas.openxmlformats.org/drawingml/2006/main" name="CH2M-Black-White">
  <a:themeElements>
    <a:clrScheme name="CH2M-Black-White">
      <a:dk1>
        <a:sysClr val="windowText" lastClr="000000"/>
      </a:dk1>
      <a:lt1>
        <a:sysClr val="window" lastClr="FFFFFF"/>
      </a:lt1>
      <a:dk2>
        <a:srgbClr val="000000"/>
      </a:dk2>
      <a:lt2>
        <a:srgbClr val="FFFFFF"/>
      </a:lt2>
      <a:accent1>
        <a:srgbClr val="767676"/>
      </a:accent1>
      <a:accent2>
        <a:srgbClr val="009A49"/>
      </a:accent2>
      <a:accent3>
        <a:srgbClr val="EA7502"/>
      </a:accent3>
      <a:accent4>
        <a:srgbClr val="00A1D7"/>
      </a:accent4>
      <a:accent5>
        <a:srgbClr val="FDD443"/>
      </a:accent5>
      <a:accent6>
        <a:srgbClr val="65219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1b0ee9c-2a74-4936-be73-b8d4717c1975">EVY2ES6MJQX3-14-6118</_dlc_DocId>
    <_dlc_DocIdUrl xmlns="c1b0ee9c-2a74-4936-be73-b8d4717c1975">
      <Url>https://deliver.ch2m.com/sites/TM2/_layouts/DocIdRedir.aspx?ID=EVY2ES6MJQX3-14-6118</Url>
      <Description>EVY2ES6MJQX3-14-6118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B8147F2C096C4E8D87C101F755106F" ma:contentTypeVersion="1" ma:contentTypeDescription="Create a new document." ma:contentTypeScope="" ma:versionID="bcb8c5463471c14b954d7a383fb09af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681C4CE-BA47-4BDE-A447-1DE60330CBDC}"/>
</file>

<file path=customXml/itemProps2.xml><?xml version="1.0" encoding="utf-8"?>
<ds:datastoreItem xmlns:ds="http://schemas.openxmlformats.org/officeDocument/2006/customXml" ds:itemID="{0973C407-533D-4BE5-8EF4-83EC82F10E56}"/>
</file>

<file path=customXml/itemProps3.xml><?xml version="1.0" encoding="utf-8"?>
<ds:datastoreItem xmlns:ds="http://schemas.openxmlformats.org/officeDocument/2006/customXml" ds:itemID="{76302497-0CFD-4750-9856-60796D035528}"/>
</file>

<file path=customXml/itemProps4.xml><?xml version="1.0" encoding="utf-8"?>
<ds:datastoreItem xmlns:ds="http://schemas.openxmlformats.org/officeDocument/2006/customXml" ds:itemID="{6787EDAA-4FC4-4F29-8D7F-6A583AC473A8}"/>
</file>

<file path=customXml/itemProps5.xml><?xml version="1.0" encoding="utf-8"?>
<ds:datastoreItem xmlns:ds="http://schemas.openxmlformats.org/officeDocument/2006/customXml" ds:itemID="{76302497-0CFD-4750-9856-60796D035528}"/>
</file>

<file path=docProps/app.xml><?xml version="1.0" encoding="utf-8"?>
<Properties xmlns="http://schemas.openxmlformats.org/officeDocument/2006/extended-properties" xmlns:vt="http://schemas.openxmlformats.org/officeDocument/2006/docPropsVTypes">
  <Template>TechnicalMemorandum.dotx</Template>
  <TotalTime>56</TotalTime>
  <Pages>22</Pages>
  <Words>10947</Words>
  <Characters>59878</Characters>
  <Application>Microsoft Office Word</Application>
  <DocSecurity>0</DocSecurity>
  <Lines>498</Lines>
  <Paragraphs>141</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70684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Meagan/COS</dc:creator>
  <cp:keywords/>
  <dc:description/>
  <cp:lastModifiedBy>Miller, Katie/BOI</cp:lastModifiedBy>
  <cp:revision>7</cp:revision>
  <cp:lastPrinted>2016-04-29T21:14:00Z</cp:lastPrinted>
  <dcterms:created xsi:type="dcterms:W3CDTF">2016-04-27T17:01:00Z</dcterms:created>
  <dcterms:modified xsi:type="dcterms:W3CDTF">2016-04-29T21:14:00Z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0x010100E4B8147F2C096C4E8D87C101F755106F</vt:lpwstr>
  </property>
  <property fmtid="{D5CDD505-2E9C-101B-9397-08002B2CF9AE}" pid="3" name="Order">
    <vt:r8>6200</vt:r8>
  </property>
  <property fmtid="{D5CDD505-2E9C-101B-9397-08002B2CF9AE}" pid="4" name="xd_ProgID">
    <vt:lpwstr/>
  </property>
  <property fmtid="{D5CDD505-2E9C-101B-9397-08002B2CF9AE}" pid="5" name="TemplateUrl">
    <vt:lpwstr/>
  </property>
  <property fmtid="{D5CDD505-2E9C-101B-9397-08002B2CF9AE}" pid="6" name="_dlc_DocIdItemGuid">
    <vt:lpwstr>eadd8488-e9e0-47b6-af04-2f56bc9b0728</vt:lpwstr>
  </property>
</Properties>
</file>