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3.xml" ContentType="application/vnd.openxmlformats-officedocument.wordprocessingml.footer+xml"/>
  <Override PartName="/word/header26.xml" ContentType="application/vnd.openxmlformats-officedocument.wordprocessingml.header+xml"/>
  <Override PartName="/word/footer14.xml" ContentType="application/vnd.openxmlformats-officedocument.wordprocessingml.footer+xml"/>
  <Override PartName="/word/header27.xml" ContentType="application/vnd.openxmlformats-officedocument.wordprocessingml.header+xml"/>
  <Override PartName="/word/footer15.xml" ContentType="application/vnd.openxmlformats-officedocument.wordprocessingml.footer+xml"/>
  <Override PartName="/word/header28.xml" ContentType="application/vnd.openxmlformats-officedocument.wordprocessingml.header+xml"/>
  <Override PartName="/word/footer16.xml" ContentType="application/vnd.openxmlformats-officedocument.wordprocessingml.footer+xml"/>
  <Override PartName="/word/header29.xml" ContentType="application/vnd.openxmlformats-officedocument.wordprocessingml.header+xml"/>
  <Override PartName="/word/footer17.xml" ContentType="application/vnd.openxmlformats-officedocument.wordprocessingml.footer+xml"/>
  <Override PartName="/word/header30.xml" ContentType="application/vnd.openxmlformats-officedocument.wordprocessingml.header+xml"/>
  <Override PartName="/word/footer18.xml" ContentType="application/vnd.openxmlformats-officedocument.wordprocessingml.footer+xml"/>
  <Override PartName="/word/header31.xml" ContentType="application/vnd.openxmlformats-officedocument.wordprocessingml.header+xml"/>
  <Override PartName="/word/footer19.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20.xml" ContentType="application/vnd.openxmlformats-officedocument.wordprocessingml.footer+xml"/>
  <Override PartName="/word/header36.xml" ContentType="application/vnd.openxmlformats-officedocument.wordprocessingml.header+xml"/>
  <Override PartName="/word/footer21.xml" ContentType="application/vnd.openxmlformats-officedocument.wordprocessingml.footer+xml"/>
  <Override PartName="/word/header37.xml" ContentType="application/vnd.openxmlformats-officedocument.wordprocessingml.header+xml"/>
  <Override PartName="/word/footer22.xml" ContentType="application/vnd.openxmlformats-officedocument.wordprocessingml.footer+xml"/>
  <Override PartName="/word/header38.xml" ContentType="application/vnd.openxmlformats-officedocument.wordprocessingml.header+xml"/>
  <Override PartName="/word/footer23.xml" ContentType="application/vnd.openxmlformats-officedocument.wordprocessingml.footer+xml"/>
  <Override PartName="/word/header39.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header4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41.xml" ContentType="application/vnd.openxmlformats-officedocument.wordprocessingml.header+xml"/>
  <Override PartName="/word/footer29.xml" ContentType="application/vnd.openxmlformats-officedocument.wordprocessingml.footer+xml"/>
  <Override PartName="/word/header4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4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44.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45.xml" ContentType="application/vnd.openxmlformats-officedocument.wordprocessingml.header+xml"/>
  <Override PartName="/word/footer36.xml" ContentType="application/vnd.openxmlformats-officedocument.wordprocessingml.footer+xml"/>
  <Override PartName="/word/header46.xml" ContentType="application/vnd.openxmlformats-officedocument.wordprocessingml.header+xml"/>
  <Override PartName="/word/footer37.xml" ContentType="application/vnd.openxmlformats-officedocument.wordprocessingml.footer+xml"/>
  <Override PartName="/word/header47.xml" ContentType="application/vnd.openxmlformats-officedocument.wordprocessingml.header+xml"/>
  <Override PartName="/word/footer38.xml" ContentType="application/vnd.openxmlformats-officedocument.wordprocessingml.footer+xml"/>
  <Override PartName="/word/header48.xml" ContentType="application/vnd.openxmlformats-officedocument.wordprocessingml.header+xml"/>
  <Override PartName="/word/footer39.xml" ContentType="application/vnd.openxmlformats-officedocument.wordprocessingml.footer+xml"/>
  <Override PartName="/word/header49.xml" ContentType="application/vnd.openxmlformats-officedocument.wordprocessingml.header+xml"/>
  <Override PartName="/word/footer40.xml" ContentType="application/vnd.openxmlformats-officedocument.wordprocessingml.footer+xml"/>
  <Override PartName="/word/header50.xml" ContentType="application/vnd.openxmlformats-officedocument.wordprocessingml.header+xml"/>
  <Override PartName="/word/footer4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87A371" w14:textId="7BB29405" w:rsidR="00AE6CC7" w:rsidRPr="006A21E9" w:rsidRDefault="002921D8" w:rsidP="000D76C5">
      <w:pPr>
        <w:pStyle w:val="DocumentType"/>
        <w:rPr>
          <w:lang w:val="en-CA"/>
        </w:rPr>
      </w:pPr>
      <w:r>
        <w:rPr>
          <w:lang w:val="en-CA"/>
        </w:rPr>
        <w:t>Final</w:t>
      </w:r>
    </w:p>
    <w:p w14:paraId="1087A372" w14:textId="77777777" w:rsidR="00AE6CC7" w:rsidRPr="006A21E9" w:rsidRDefault="00AB26F4" w:rsidP="006B584E">
      <w:pPr>
        <w:pStyle w:val="DocumentTitle"/>
        <w:rPr>
          <w:lang w:val="en-CA"/>
        </w:rPr>
      </w:pPr>
      <w:r w:rsidRPr="006A21E9">
        <w:rPr>
          <w:lang w:val="en-CA"/>
        </w:rPr>
        <w:t>Seismic Stability Analyses of Selected Dams for the Faro Mine Remediation Project</w:t>
      </w:r>
    </w:p>
    <w:p w14:paraId="1087A373" w14:textId="77777777" w:rsidR="00AE6CC7" w:rsidRPr="006A21E9" w:rsidRDefault="00AE6CC7" w:rsidP="000D76C5">
      <w:pPr>
        <w:pStyle w:val="Preparedfor"/>
        <w:rPr>
          <w:lang w:val="en-CA"/>
        </w:rPr>
      </w:pPr>
      <w:r w:rsidRPr="006A21E9">
        <w:rPr>
          <w:lang w:val="en-CA"/>
        </w:rPr>
        <w:t>Prepared for</w:t>
      </w:r>
    </w:p>
    <w:p w14:paraId="1087A374" w14:textId="6828521C" w:rsidR="00AB26F4" w:rsidRPr="006A21E9" w:rsidRDefault="000301E7" w:rsidP="00AB26F4">
      <w:pPr>
        <w:pStyle w:val="ClientName"/>
        <w:ind w:right="-360"/>
        <w:rPr>
          <w:lang w:val="en-CA"/>
        </w:rPr>
      </w:pPr>
      <w:r w:rsidRPr="006A21E9">
        <w:rPr>
          <w:lang w:val="en-CA"/>
        </w:rPr>
        <w:t xml:space="preserve">Government of Yukon and </w:t>
      </w:r>
      <w:r w:rsidR="00BB0A8E">
        <w:rPr>
          <w:lang w:val="en-CA"/>
        </w:rPr>
        <w:t xml:space="preserve">the </w:t>
      </w:r>
      <w:r w:rsidR="00AB26F4" w:rsidRPr="006A21E9">
        <w:rPr>
          <w:lang w:val="en-CA"/>
        </w:rPr>
        <w:t xml:space="preserve">Government of </w:t>
      </w:r>
      <w:r w:rsidR="005D0458" w:rsidRPr="006A21E9">
        <w:rPr>
          <w:lang w:val="en-CA"/>
        </w:rPr>
        <w:t xml:space="preserve">Canada as represented by </w:t>
      </w:r>
      <w:r w:rsidR="00D32D2D" w:rsidRPr="006A21E9">
        <w:rPr>
          <w:lang w:val="en-CA"/>
        </w:rPr>
        <w:t>Indigenous and Northern Affairs Canada</w:t>
      </w:r>
    </w:p>
    <w:p w14:paraId="1087A375" w14:textId="08748F32" w:rsidR="00AE6CC7" w:rsidRPr="006A21E9" w:rsidRDefault="002921D8" w:rsidP="006B584E">
      <w:pPr>
        <w:pStyle w:val="Date"/>
        <w:rPr>
          <w:lang w:val="en-CA"/>
        </w:rPr>
      </w:pPr>
      <w:r>
        <w:rPr>
          <w:lang w:val="en-CA"/>
        </w:rPr>
        <w:t>August</w:t>
      </w:r>
      <w:r w:rsidR="005E5C20">
        <w:rPr>
          <w:lang w:val="en-CA"/>
        </w:rPr>
        <w:t xml:space="preserve"> </w:t>
      </w:r>
      <w:r w:rsidR="00AB26F4" w:rsidRPr="006A21E9">
        <w:rPr>
          <w:lang w:val="en-CA"/>
        </w:rPr>
        <w:t>2016</w:t>
      </w:r>
      <w:r w:rsidR="001F7471">
        <w:rPr>
          <w:lang w:val="en-CA"/>
        </w:rPr>
        <w:t xml:space="preserve"> </w:t>
      </w:r>
    </w:p>
    <w:p w14:paraId="1087A376" w14:textId="77777777" w:rsidR="000D76C5" w:rsidRPr="006A21E9" w:rsidRDefault="00663440" w:rsidP="00613DD8">
      <w:pPr>
        <w:pStyle w:val="BodyText"/>
        <w:spacing w:after="240"/>
        <w:rPr>
          <w:lang w:val="en-CA"/>
        </w:rPr>
      </w:pPr>
      <w:r w:rsidRPr="006A21E9">
        <w:rPr>
          <w:noProof/>
        </w:rPr>
        <mc:AlternateContent>
          <mc:Choice Requires="wps">
            <w:drawing>
              <wp:inline distT="0" distB="0" distL="0" distR="0" wp14:anchorId="1087A3C1" wp14:editId="1087A3C2">
                <wp:extent cx="1371600" cy="375745"/>
                <wp:effectExtent l="0" t="0" r="0" b="5715"/>
                <wp:docPr id="23" name="Freeform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1371600" cy="375745"/>
                        </a:xfrm>
                        <a:custGeom>
                          <a:avLst/>
                          <a:gdLst>
                            <a:gd name="T0" fmla="*/ 1081 w 1152"/>
                            <a:gd name="T1" fmla="*/ 229 h 317"/>
                            <a:gd name="T2" fmla="*/ 1057 w 1152"/>
                            <a:gd name="T3" fmla="*/ 144 h 317"/>
                            <a:gd name="T4" fmla="*/ 925 w 1152"/>
                            <a:gd name="T5" fmla="*/ 223 h 317"/>
                            <a:gd name="T6" fmla="*/ 888 w 1152"/>
                            <a:gd name="T7" fmla="*/ 90 h 317"/>
                            <a:gd name="T8" fmla="*/ 792 w 1152"/>
                            <a:gd name="T9" fmla="*/ 144 h 317"/>
                            <a:gd name="T10" fmla="*/ 658 w 1152"/>
                            <a:gd name="T11" fmla="*/ 229 h 317"/>
                            <a:gd name="T12" fmla="*/ 554 w 1152"/>
                            <a:gd name="T13" fmla="*/ 258 h 317"/>
                            <a:gd name="T14" fmla="*/ 615 w 1152"/>
                            <a:gd name="T15" fmla="*/ 198 h 317"/>
                            <a:gd name="T16" fmla="*/ 564 w 1152"/>
                            <a:gd name="T17" fmla="*/ 50 h 317"/>
                            <a:gd name="T18" fmla="*/ 469 w 1152"/>
                            <a:gd name="T19" fmla="*/ 145 h 317"/>
                            <a:gd name="T20" fmla="*/ 534 w 1152"/>
                            <a:gd name="T21" fmla="*/ 139 h 317"/>
                            <a:gd name="T22" fmla="*/ 587 w 1152"/>
                            <a:gd name="T23" fmla="*/ 129 h 317"/>
                            <a:gd name="T24" fmla="*/ 535 w 1152"/>
                            <a:gd name="T25" fmla="*/ 191 h 317"/>
                            <a:gd name="T26" fmla="*/ 466 w 1152"/>
                            <a:gd name="T27" fmla="*/ 312 h 317"/>
                            <a:gd name="T28" fmla="*/ 707 w 1152"/>
                            <a:gd name="T29" fmla="*/ 192 h 317"/>
                            <a:gd name="T30" fmla="*/ 726 w 1152"/>
                            <a:gd name="T31" fmla="*/ 184 h 317"/>
                            <a:gd name="T32" fmla="*/ 747 w 1152"/>
                            <a:gd name="T33" fmla="*/ 312 h 317"/>
                            <a:gd name="T34" fmla="*/ 842 w 1152"/>
                            <a:gd name="T35" fmla="*/ 188 h 317"/>
                            <a:gd name="T36" fmla="*/ 859 w 1152"/>
                            <a:gd name="T37" fmla="*/ 184 h 317"/>
                            <a:gd name="T38" fmla="*/ 881 w 1152"/>
                            <a:gd name="T39" fmla="*/ 312 h 317"/>
                            <a:gd name="T40" fmla="*/ 971 w 1152"/>
                            <a:gd name="T41" fmla="*/ 195 h 317"/>
                            <a:gd name="T42" fmla="*/ 992 w 1152"/>
                            <a:gd name="T43" fmla="*/ 184 h 317"/>
                            <a:gd name="T44" fmla="*/ 1028 w 1152"/>
                            <a:gd name="T45" fmla="*/ 317 h 317"/>
                            <a:gd name="T46" fmla="*/ 407 w 1152"/>
                            <a:gd name="T47" fmla="*/ 90 h 317"/>
                            <a:gd name="T48" fmla="*/ 311 w 1152"/>
                            <a:gd name="T49" fmla="*/ 0 h 317"/>
                            <a:gd name="T50" fmla="*/ 246 w 1152"/>
                            <a:gd name="T51" fmla="*/ 33 h 317"/>
                            <a:gd name="T52" fmla="*/ 137 w 1152"/>
                            <a:gd name="T53" fmla="*/ 261 h 317"/>
                            <a:gd name="T54" fmla="*/ 115 w 1152"/>
                            <a:gd name="T55" fmla="*/ 138 h 317"/>
                            <a:gd name="T56" fmla="*/ 224 w 1152"/>
                            <a:gd name="T57" fmla="*/ 171 h 317"/>
                            <a:gd name="T58" fmla="*/ 0 w 1152"/>
                            <a:gd name="T59" fmla="*/ 197 h 317"/>
                            <a:gd name="T60" fmla="*/ 246 w 1152"/>
                            <a:gd name="T61" fmla="*/ 232 h 317"/>
                            <a:gd name="T62" fmla="*/ 310 w 1152"/>
                            <a:gd name="T63" fmla="*/ 312 h 317"/>
                            <a:gd name="T64" fmla="*/ 373 w 1152"/>
                            <a:gd name="T65" fmla="*/ 178 h 317"/>
                            <a:gd name="T66" fmla="*/ 378 w 1152"/>
                            <a:gd name="T67" fmla="*/ 312 h 317"/>
                            <a:gd name="T68" fmla="*/ 444 w 1152"/>
                            <a:gd name="T69" fmla="*/ 140 h 317"/>
                            <a:gd name="T70" fmla="*/ 1113 w 1152"/>
                            <a:gd name="T71" fmla="*/ 290 h 317"/>
                            <a:gd name="T72" fmla="*/ 1099 w 1152"/>
                            <a:gd name="T73" fmla="*/ 291 h 317"/>
                            <a:gd name="T74" fmla="*/ 1108 w 1152"/>
                            <a:gd name="T75" fmla="*/ 297 h 317"/>
                            <a:gd name="T76" fmla="*/ 1106 w 1152"/>
                            <a:gd name="T77" fmla="*/ 313 h 317"/>
                            <a:gd name="T78" fmla="*/ 1097 w 1152"/>
                            <a:gd name="T79" fmla="*/ 305 h 317"/>
                            <a:gd name="T80" fmla="*/ 1113 w 1152"/>
                            <a:gd name="T81" fmla="*/ 305 h 317"/>
                            <a:gd name="T82" fmla="*/ 1104 w 1152"/>
                            <a:gd name="T83" fmla="*/ 299 h 317"/>
                            <a:gd name="T84" fmla="*/ 1105 w 1152"/>
                            <a:gd name="T85" fmla="*/ 284 h 317"/>
                            <a:gd name="T86" fmla="*/ 1113 w 1152"/>
                            <a:gd name="T87" fmla="*/ 290 h 317"/>
                            <a:gd name="T88" fmla="*/ 1133 w 1152"/>
                            <a:gd name="T89" fmla="*/ 312 h 317"/>
                            <a:gd name="T90" fmla="*/ 1123 w 1152"/>
                            <a:gd name="T91" fmla="*/ 289 h 317"/>
                            <a:gd name="T92" fmla="*/ 1124 w 1152"/>
                            <a:gd name="T93" fmla="*/ 295 h 317"/>
                            <a:gd name="T94" fmla="*/ 1121 w 1152"/>
                            <a:gd name="T95" fmla="*/ 312 h 317"/>
                            <a:gd name="T96" fmla="*/ 1124 w 1152"/>
                            <a:gd name="T97" fmla="*/ 285 h 317"/>
                            <a:gd name="T98" fmla="*/ 1134 w 1152"/>
                            <a:gd name="T99" fmla="*/ 308 h 317"/>
                            <a:gd name="T100" fmla="*/ 1135 w 1152"/>
                            <a:gd name="T101" fmla="*/ 304 h 317"/>
                            <a:gd name="T102" fmla="*/ 1146 w 1152"/>
                            <a:gd name="T103" fmla="*/ 285 h 317"/>
                            <a:gd name="T104" fmla="*/ 1143 w 1152"/>
                            <a:gd name="T105" fmla="*/ 312 h 317"/>
                            <a:gd name="T106" fmla="*/ 1144 w 1152"/>
                            <a:gd name="T107" fmla="*/ 288 h 317"/>
                            <a:gd name="T108" fmla="*/ 1142 w 1152"/>
                            <a:gd name="T109" fmla="*/ 294 h 317"/>
                            <a:gd name="T110" fmla="*/ 1152 w 1152"/>
                            <a:gd name="T111" fmla="*/ 192 h 317"/>
                            <a:gd name="T112" fmla="*/ 1096 w 1152"/>
                            <a:gd name="T113" fmla="*/ 192 h 317"/>
                            <a:gd name="T114" fmla="*/ 1152 w 1152"/>
                            <a:gd name="T115" fmla="*/ 192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152" h="317">
                              <a:moveTo>
                                <a:pt x="1103" y="242"/>
                              </a:moveTo>
                              <a:cubicBezTo>
                                <a:pt x="1108" y="230"/>
                                <a:pt x="1093" y="217"/>
                                <a:pt x="1081" y="229"/>
                              </a:cubicBezTo>
                              <a:cubicBezTo>
                                <a:pt x="1070" y="239"/>
                                <a:pt x="1057" y="251"/>
                                <a:pt x="1057" y="251"/>
                              </a:cubicBezTo>
                              <a:cubicBezTo>
                                <a:pt x="1057" y="251"/>
                                <a:pt x="1057" y="169"/>
                                <a:pt x="1057" y="144"/>
                              </a:cubicBezTo>
                              <a:cubicBezTo>
                                <a:pt x="1057" y="118"/>
                                <a:pt x="1054" y="90"/>
                                <a:pt x="1020" y="90"/>
                              </a:cubicBezTo>
                              <a:cubicBezTo>
                                <a:pt x="978" y="90"/>
                                <a:pt x="948" y="153"/>
                                <a:pt x="925" y="223"/>
                              </a:cubicBezTo>
                              <a:cubicBezTo>
                                <a:pt x="925" y="213"/>
                                <a:pt x="925" y="183"/>
                                <a:pt x="925" y="146"/>
                              </a:cubicBezTo>
                              <a:cubicBezTo>
                                <a:pt x="925" y="112"/>
                                <a:pt x="919" y="90"/>
                                <a:pt x="888" y="90"/>
                              </a:cubicBezTo>
                              <a:cubicBezTo>
                                <a:pt x="840" y="90"/>
                                <a:pt x="811" y="171"/>
                                <a:pt x="792" y="224"/>
                              </a:cubicBezTo>
                              <a:cubicBezTo>
                                <a:pt x="792" y="202"/>
                                <a:pt x="792" y="165"/>
                                <a:pt x="792" y="144"/>
                              </a:cubicBezTo>
                              <a:cubicBezTo>
                                <a:pt x="792" y="118"/>
                                <a:pt x="789" y="90"/>
                                <a:pt x="755" y="90"/>
                              </a:cubicBezTo>
                              <a:cubicBezTo>
                                <a:pt x="706" y="90"/>
                                <a:pt x="676" y="172"/>
                                <a:pt x="658" y="229"/>
                              </a:cubicBezTo>
                              <a:cubicBezTo>
                                <a:pt x="651" y="251"/>
                                <a:pt x="641" y="258"/>
                                <a:pt x="612" y="258"/>
                              </a:cubicBezTo>
                              <a:cubicBezTo>
                                <a:pt x="609" y="258"/>
                                <a:pt x="554" y="258"/>
                                <a:pt x="554" y="258"/>
                              </a:cubicBezTo>
                              <a:cubicBezTo>
                                <a:pt x="562" y="244"/>
                                <a:pt x="575" y="234"/>
                                <a:pt x="590" y="220"/>
                              </a:cubicBezTo>
                              <a:cubicBezTo>
                                <a:pt x="594" y="217"/>
                                <a:pt x="611" y="201"/>
                                <a:pt x="615" y="198"/>
                              </a:cubicBezTo>
                              <a:cubicBezTo>
                                <a:pt x="639" y="178"/>
                                <a:pt x="652" y="160"/>
                                <a:pt x="652" y="128"/>
                              </a:cubicBezTo>
                              <a:cubicBezTo>
                                <a:pt x="652" y="76"/>
                                <a:pt x="612" y="50"/>
                                <a:pt x="564" y="50"/>
                              </a:cubicBezTo>
                              <a:cubicBezTo>
                                <a:pt x="494" y="50"/>
                                <a:pt x="469" y="89"/>
                                <a:pt x="469" y="132"/>
                              </a:cubicBezTo>
                              <a:cubicBezTo>
                                <a:pt x="469" y="133"/>
                                <a:pt x="468" y="143"/>
                                <a:pt x="469" y="145"/>
                              </a:cubicBezTo>
                              <a:cubicBezTo>
                                <a:pt x="534" y="145"/>
                                <a:pt x="534" y="145"/>
                                <a:pt x="534" y="145"/>
                              </a:cubicBezTo>
                              <a:cubicBezTo>
                                <a:pt x="534" y="144"/>
                                <a:pt x="534" y="140"/>
                                <a:pt x="534" y="139"/>
                              </a:cubicBezTo>
                              <a:cubicBezTo>
                                <a:pt x="534" y="122"/>
                                <a:pt x="543" y="109"/>
                                <a:pt x="562" y="109"/>
                              </a:cubicBezTo>
                              <a:cubicBezTo>
                                <a:pt x="578" y="109"/>
                                <a:pt x="587" y="121"/>
                                <a:pt x="587" y="129"/>
                              </a:cubicBezTo>
                              <a:cubicBezTo>
                                <a:pt x="587" y="141"/>
                                <a:pt x="584" y="148"/>
                                <a:pt x="565" y="164"/>
                              </a:cubicBezTo>
                              <a:cubicBezTo>
                                <a:pt x="561" y="168"/>
                                <a:pt x="541" y="186"/>
                                <a:pt x="535" y="191"/>
                              </a:cubicBezTo>
                              <a:cubicBezTo>
                                <a:pt x="505" y="217"/>
                                <a:pt x="466" y="247"/>
                                <a:pt x="466" y="299"/>
                              </a:cubicBezTo>
                              <a:cubicBezTo>
                                <a:pt x="466" y="312"/>
                                <a:pt x="466" y="312"/>
                                <a:pt x="466" y="312"/>
                              </a:cubicBezTo>
                              <a:cubicBezTo>
                                <a:pt x="466" y="312"/>
                                <a:pt x="650" y="312"/>
                                <a:pt x="659" y="312"/>
                              </a:cubicBezTo>
                              <a:cubicBezTo>
                                <a:pt x="675" y="243"/>
                                <a:pt x="698" y="206"/>
                                <a:pt x="707" y="192"/>
                              </a:cubicBezTo>
                              <a:cubicBezTo>
                                <a:pt x="710" y="186"/>
                                <a:pt x="715" y="178"/>
                                <a:pt x="721" y="178"/>
                              </a:cubicBezTo>
                              <a:cubicBezTo>
                                <a:pt x="725" y="178"/>
                                <a:pt x="726" y="180"/>
                                <a:pt x="726" y="184"/>
                              </a:cubicBezTo>
                              <a:cubicBezTo>
                                <a:pt x="726" y="187"/>
                                <a:pt x="726" y="276"/>
                                <a:pt x="726" y="290"/>
                              </a:cubicBezTo>
                              <a:cubicBezTo>
                                <a:pt x="726" y="303"/>
                                <a:pt x="733" y="312"/>
                                <a:pt x="747" y="312"/>
                              </a:cubicBezTo>
                              <a:cubicBezTo>
                                <a:pt x="752" y="312"/>
                                <a:pt x="788" y="312"/>
                                <a:pt x="792" y="312"/>
                              </a:cubicBezTo>
                              <a:cubicBezTo>
                                <a:pt x="810" y="241"/>
                                <a:pt x="830" y="208"/>
                                <a:pt x="842" y="188"/>
                              </a:cubicBezTo>
                              <a:cubicBezTo>
                                <a:pt x="846" y="182"/>
                                <a:pt x="850" y="178"/>
                                <a:pt x="854" y="178"/>
                              </a:cubicBezTo>
                              <a:cubicBezTo>
                                <a:pt x="857" y="178"/>
                                <a:pt x="859" y="179"/>
                                <a:pt x="859" y="184"/>
                              </a:cubicBezTo>
                              <a:cubicBezTo>
                                <a:pt x="859" y="201"/>
                                <a:pt x="859" y="269"/>
                                <a:pt x="859" y="290"/>
                              </a:cubicBezTo>
                              <a:cubicBezTo>
                                <a:pt x="859" y="306"/>
                                <a:pt x="868" y="312"/>
                                <a:pt x="881" y="312"/>
                              </a:cubicBezTo>
                              <a:cubicBezTo>
                                <a:pt x="887" y="312"/>
                                <a:pt x="920" y="312"/>
                                <a:pt x="924" y="312"/>
                              </a:cubicBezTo>
                              <a:cubicBezTo>
                                <a:pt x="939" y="253"/>
                                <a:pt x="959" y="212"/>
                                <a:pt x="971" y="195"/>
                              </a:cubicBezTo>
                              <a:cubicBezTo>
                                <a:pt x="975" y="188"/>
                                <a:pt x="981" y="178"/>
                                <a:pt x="987" y="178"/>
                              </a:cubicBezTo>
                              <a:cubicBezTo>
                                <a:pt x="989" y="178"/>
                                <a:pt x="992" y="179"/>
                                <a:pt x="992" y="184"/>
                              </a:cubicBezTo>
                              <a:cubicBezTo>
                                <a:pt x="992" y="187"/>
                                <a:pt x="992" y="243"/>
                                <a:pt x="992" y="270"/>
                              </a:cubicBezTo>
                              <a:cubicBezTo>
                                <a:pt x="992" y="297"/>
                                <a:pt x="996" y="317"/>
                                <a:pt x="1028" y="317"/>
                              </a:cubicBezTo>
                              <a:cubicBezTo>
                                <a:pt x="1070" y="317"/>
                                <a:pt x="1094" y="265"/>
                                <a:pt x="1103" y="242"/>
                              </a:cubicBezTo>
                              <a:close/>
                              <a:moveTo>
                                <a:pt x="407" y="90"/>
                              </a:moveTo>
                              <a:cubicBezTo>
                                <a:pt x="361" y="90"/>
                                <a:pt x="331" y="165"/>
                                <a:pt x="311" y="224"/>
                              </a:cubicBezTo>
                              <a:cubicBezTo>
                                <a:pt x="311" y="0"/>
                                <a:pt x="311" y="0"/>
                                <a:pt x="311" y="0"/>
                              </a:cubicBezTo>
                              <a:cubicBezTo>
                                <a:pt x="311" y="0"/>
                                <a:pt x="262" y="16"/>
                                <a:pt x="256" y="17"/>
                              </a:cubicBezTo>
                              <a:cubicBezTo>
                                <a:pt x="251" y="19"/>
                                <a:pt x="246" y="24"/>
                                <a:pt x="246" y="33"/>
                              </a:cubicBezTo>
                              <a:cubicBezTo>
                                <a:pt x="246" y="40"/>
                                <a:pt x="246" y="129"/>
                                <a:pt x="246" y="129"/>
                              </a:cubicBezTo>
                              <a:cubicBezTo>
                                <a:pt x="246" y="213"/>
                                <a:pt x="191" y="261"/>
                                <a:pt x="137" y="261"/>
                              </a:cubicBezTo>
                              <a:cubicBezTo>
                                <a:pt x="98" y="261"/>
                                <a:pt x="66" y="235"/>
                                <a:pt x="66" y="198"/>
                              </a:cubicBezTo>
                              <a:cubicBezTo>
                                <a:pt x="66" y="162"/>
                                <a:pt x="87" y="138"/>
                                <a:pt x="115" y="138"/>
                              </a:cubicBezTo>
                              <a:cubicBezTo>
                                <a:pt x="144" y="138"/>
                                <a:pt x="157" y="157"/>
                                <a:pt x="159" y="171"/>
                              </a:cubicBezTo>
                              <a:cubicBezTo>
                                <a:pt x="224" y="171"/>
                                <a:pt x="224" y="171"/>
                                <a:pt x="224" y="171"/>
                              </a:cubicBezTo>
                              <a:cubicBezTo>
                                <a:pt x="224" y="139"/>
                                <a:pt x="199" y="80"/>
                                <a:pt x="114" y="80"/>
                              </a:cubicBezTo>
                              <a:cubicBezTo>
                                <a:pt x="44" y="80"/>
                                <a:pt x="0" y="132"/>
                                <a:pt x="0" y="197"/>
                              </a:cubicBezTo>
                              <a:cubicBezTo>
                                <a:pt x="0" y="270"/>
                                <a:pt x="47" y="317"/>
                                <a:pt x="127" y="317"/>
                              </a:cubicBezTo>
                              <a:cubicBezTo>
                                <a:pt x="211" y="317"/>
                                <a:pt x="238" y="247"/>
                                <a:pt x="246" y="232"/>
                              </a:cubicBezTo>
                              <a:cubicBezTo>
                                <a:pt x="246" y="312"/>
                                <a:pt x="246" y="312"/>
                                <a:pt x="246" y="312"/>
                              </a:cubicBezTo>
                              <a:cubicBezTo>
                                <a:pt x="310" y="312"/>
                                <a:pt x="310" y="312"/>
                                <a:pt x="310" y="312"/>
                              </a:cubicBezTo>
                              <a:cubicBezTo>
                                <a:pt x="330" y="237"/>
                                <a:pt x="351" y="205"/>
                                <a:pt x="360" y="190"/>
                              </a:cubicBezTo>
                              <a:cubicBezTo>
                                <a:pt x="363" y="185"/>
                                <a:pt x="368" y="178"/>
                                <a:pt x="373" y="178"/>
                              </a:cubicBezTo>
                              <a:cubicBezTo>
                                <a:pt x="376" y="178"/>
                                <a:pt x="378" y="180"/>
                                <a:pt x="378" y="184"/>
                              </a:cubicBezTo>
                              <a:cubicBezTo>
                                <a:pt x="378" y="212"/>
                                <a:pt x="378" y="312"/>
                                <a:pt x="378" y="312"/>
                              </a:cubicBezTo>
                              <a:cubicBezTo>
                                <a:pt x="444" y="312"/>
                                <a:pt x="444" y="312"/>
                                <a:pt x="444" y="312"/>
                              </a:cubicBezTo>
                              <a:cubicBezTo>
                                <a:pt x="444" y="312"/>
                                <a:pt x="444" y="183"/>
                                <a:pt x="444" y="140"/>
                              </a:cubicBezTo>
                              <a:cubicBezTo>
                                <a:pt x="444" y="100"/>
                                <a:pt x="428" y="90"/>
                                <a:pt x="407" y="90"/>
                              </a:cubicBezTo>
                              <a:close/>
                              <a:moveTo>
                                <a:pt x="1113" y="290"/>
                              </a:moveTo>
                              <a:cubicBezTo>
                                <a:pt x="1111" y="288"/>
                                <a:pt x="1108" y="286"/>
                                <a:pt x="1105" y="286"/>
                              </a:cubicBezTo>
                              <a:cubicBezTo>
                                <a:pt x="1101" y="286"/>
                                <a:pt x="1099" y="288"/>
                                <a:pt x="1099" y="291"/>
                              </a:cubicBezTo>
                              <a:cubicBezTo>
                                <a:pt x="1099" y="294"/>
                                <a:pt x="1101" y="296"/>
                                <a:pt x="1104" y="296"/>
                              </a:cubicBezTo>
                              <a:cubicBezTo>
                                <a:pt x="1108" y="297"/>
                                <a:pt x="1108" y="297"/>
                                <a:pt x="1108" y="297"/>
                              </a:cubicBezTo>
                              <a:cubicBezTo>
                                <a:pt x="1113" y="298"/>
                                <a:pt x="1116" y="300"/>
                                <a:pt x="1116" y="305"/>
                              </a:cubicBezTo>
                              <a:cubicBezTo>
                                <a:pt x="1116" y="309"/>
                                <a:pt x="1112" y="313"/>
                                <a:pt x="1106" y="313"/>
                              </a:cubicBezTo>
                              <a:cubicBezTo>
                                <a:pt x="1099" y="313"/>
                                <a:pt x="1096" y="310"/>
                                <a:pt x="1095" y="307"/>
                              </a:cubicBezTo>
                              <a:cubicBezTo>
                                <a:pt x="1097" y="305"/>
                                <a:pt x="1097" y="305"/>
                                <a:pt x="1097" y="305"/>
                              </a:cubicBezTo>
                              <a:cubicBezTo>
                                <a:pt x="1098" y="308"/>
                                <a:pt x="1101" y="311"/>
                                <a:pt x="1106" y="311"/>
                              </a:cubicBezTo>
                              <a:cubicBezTo>
                                <a:pt x="1110" y="311"/>
                                <a:pt x="1113" y="308"/>
                                <a:pt x="1113" y="305"/>
                              </a:cubicBezTo>
                              <a:cubicBezTo>
                                <a:pt x="1113" y="302"/>
                                <a:pt x="1111" y="300"/>
                                <a:pt x="1107" y="300"/>
                              </a:cubicBezTo>
                              <a:cubicBezTo>
                                <a:pt x="1104" y="299"/>
                                <a:pt x="1104" y="299"/>
                                <a:pt x="1104" y="299"/>
                              </a:cubicBezTo>
                              <a:cubicBezTo>
                                <a:pt x="1100" y="298"/>
                                <a:pt x="1096" y="297"/>
                                <a:pt x="1096" y="292"/>
                              </a:cubicBezTo>
                              <a:cubicBezTo>
                                <a:pt x="1096" y="287"/>
                                <a:pt x="1100" y="284"/>
                                <a:pt x="1105" y="284"/>
                              </a:cubicBezTo>
                              <a:cubicBezTo>
                                <a:pt x="1110" y="284"/>
                                <a:pt x="1113" y="286"/>
                                <a:pt x="1115" y="288"/>
                              </a:cubicBezTo>
                              <a:lnTo>
                                <a:pt x="1113" y="290"/>
                              </a:lnTo>
                              <a:close/>
                              <a:moveTo>
                                <a:pt x="1134" y="312"/>
                              </a:moveTo>
                              <a:cubicBezTo>
                                <a:pt x="1133" y="312"/>
                                <a:pt x="1133" y="312"/>
                                <a:pt x="1133" y="312"/>
                              </a:cubicBezTo>
                              <a:cubicBezTo>
                                <a:pt x="1125" y="294"/>
                                <a:pt x="1125" y="294"/>
                                <a:pt x="1125" y="294"/>
                              </a:cubicBezTo>
                              <a:cubicBezTo>
                                <a:pt x="1124" y="292"/>
                                <a:pt x="1124" y="290"/>
                                <a:pt x="1123" y="289"/>
                              </a:cubicBezTo>
                              <a:cubicBezTo>
                                <a:pt x="1123" y="289"/>
                                <a:pt x="1123" y="289"/>
                                <a:pt x="1123" y="289"/>
                              </a:cubicBezTo>
                              <a:cubicBezTo>
                                <a:pt x="1124" y="290"/>
                                <a:pt x="1124" y="292"/>
                                <a:pt x="1124" y="295"/>
                              </a:cubicBezTo>
                              <a:cubicBezTo>
                                <a:pt x="1124" y="312"/>
                                <a:pt x="1124" y="312"/>
                                <a:pt x="1124" y="312"/>
                              </a:cubicBezTo>
                              <a:cubicBezTo>
                                <a:pt x="1121" y="312"/>
                                <a:pt x="1121" y="312"/>
                                <a:pt x="1121" y="312"/>
                              </a:cubicBezTo>
                              <a:cubicBezTo>
                                <a:pt x="1121" y="285"/>
                                <a:pt x="1121" y="285"/>
                                <a:pt x="1121" y="285"/>
                              </a:cubicBezTo>
                              <a:cubicBezTo>
                                <a:pt x="1124" y="285"/>
                                <a:pt x="1124" y="285"/>
                                <a:pt x="1124" y="285"/>
                              </a:cubicBezTo>
                              <a:cubicBezTo>
                                <a:pt x="1132" y="304"/>
                                <a:pt x="1132" y="304"/>
                                <a:pt x="1132" y="304"/>
                              </a:cubicBezTo>
                              <a:cubicBezTo>
                                <a:pt x="1133" y="306"/>
                                <a:pt x="1134" y="307"/>
                                <a:pt x="1134" y="308"/>
                              </a:cubicBezTo>
                              <a:cubicBezTo>
                                <a:pt x="1134" y="308"/>
                                <a:pt x="1134" y="308"/>
                                <a:pt x="1134" y="308"/>
                              </a:cubicBezTo>
                              <a:cubicBezTo>
                                <a:pt x="1134" y="307"/>
                                <a:pt x="1134" y="306"/>
                                <a:pt x="1135" y="304"/>
                              </a:cubicBezTo>
                              <a:cubicBezTo>
                                <a:pt x="1143" y="285"/>
                                <a:pt x="1143" y="285"/>
                                <a:pt x="1143" y="285"/>
                              </a:cubicBezTo>
                              <a:cubicBezTo>
                                <a:pt x="1146" y="285"/>
                                <a:pt x="1146" y="285"/>
                                <a:pt x="1146" y="285"/>
                              </a:cubicBezTo>
                              <a:cubicBezTo>
                                <a:pt x="1146" y="312"/>
                                <a:pt x="1146" y="312"/>
                                <a:pt x="1146" y="312"/>
                              </a:cubicBezTo>
                              <a:cubicBezTo>
                                <a:pt x="1143" y="312"/>
                                <a:pt x="1143" y="312"/>
                                <a:pt x="1143" y="312"/>
                              </a:cubicBezTo>
                              <a:cubicBezTo>
                                <a:pt x="1143" y="296"/>
                                <a:pt x="1143" y="296"/>
                                <a:pt x="1143" y="296"/>
                              </a:cubicBezTo>
                              <a:cubicBezTo>
                                <a:pt x="1143" y="293"/>
                                <a:pt x="1144" y="289"/>
                                <a:pt x="1144" y="288"/>
                              </a:cubicBezTo>
                              <a:cubicBezTo>
                                <a:pt x="1144" y="288"/>
                                <a:pt x="1144" y="288"/>
                                <a:pt x="1144" y="288"/>
                              </a:cubicBezTo>
                              <a:cubicBezTo>
                                <a:pt x="1143" y="289"/>
                                <a:pt x="1143" y="291"/>
                                <a:pt x="1142" y="294"/>
                              </a:cubicBezTo>
                              <a:lnTo>
                                <a:pt x="1134" y="312"/>
                              </a:lnTo>
                              <a:close/>
                              <a:moveTo>
                                <a:pt x="1152" y="192"/>
                              </a:moveTo>
                              <a:cubicBezTo>
                                <a:pt x="1152" y="207"/>
                                <a:pt x="1140" y="219"/>
                                <a:pt x="1124" y="219"/>
                              </a:cubicBezTo>
                              <a:cubicBezTo>
                                <a:pt x="1109" y="219"/>
                                <a:pt x="1096" y="207"/>
                                <a:pt x="1096" y="192"/>
                              </a:cubicBezTo>
                              <a:cubicBezTo>
                                <a:pt x="1096" y="176"/>
                                <a:pt x="1109" y="164"/>
                                <a:pt x="1124" y="164"/>
                              </a:cubicBezTo>
                              <a:cubicBezTo>
                                <a:pt x="1140" y="164"/>
                                <a:pt x="1152" y="176"/>
                                <a:pt x="1152" y="192"/>
                              </a:cubicBezTo>
                              <a:close/>
                            </a:path>
                          </a:pathLst>
                        </a:custGeom>
                        <a:solidFill>
                          <a:schemeClr val="tx2"/>
                        </a:solidFill>
                        <a:ln w="15240" cap="flat">
                          <a:noFill/>
                          <a:prstDash val="solid"/>
                          <a:miter lim="800000"/>
                          <a:headEnd/>
                          <a:tailEnd/>
                        </a:ln>
                      </wps:spPr>
                      <wps:bodyPr rot="0" vert="horz" wrap="square" lIns="91440" tIns="45720" rIns="91440" bIns="45720" anchor="t" anchorCtr="0" upright="1">
                        <a:noAutofit/>
                      </wps:bodyPr>
                    </wps:wsp>
                  </a:graphicData>
                </a:graphic>
              </wp:inline>
            </w:drawing>
          </mc:Choice>
          <mc:Fallback>
            <w:pict>
              <v:shape w14:anchorId="3C92D57D" id="Freeform 8" o:spid="_x0000_s1026" style="width:108pt;height:29.6pt;visibility:visible;mso-wrap-style:square;mso-left-percent:-10001;mso-top-percent:-10001;mso-position-horizontal:absolute;mso-position-horizontal-relative:char;mso-position-vertical:absolute;mso-position-vertical-relative:line;mso-left-percent:-10001;mso-top-percent:-10001;v-text-anchor:top" coordsize="1152,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" path="m1103,242v5,-12,-10,-25,-22,-13c1070,239,1057,251,1057,251v,,,-82,,-107c1057,118,1054,90,1020,90v-42,,-72,63,-95,133c925,213,925,183,925,146v,-34,-6,-56,-37,-56c840,90,811,171,792,224v,-22,,-59,,-80c792,118,789,90,755,90v-49,,-79,82,-97,139c651,251,641,258,612,258v-3,,-58,,-58,c562,244,575,234,590,220v4,-3,21,-19,25,-22c639,178,652,160,652,128,652,76,612,50,564,50v-70,,-95,39,-95,82c469,133,468,143,469,145v65,,65,,65,c534,144,534,140,534,139v,-17,9,-30,28,-30c578,109,587,121,587,129v,12,-3,19,-22,35c561,168,541,186,535,191v-30,26,-69,56,-69,108c466,312,466,312,466,312v,,184,,193,c675,243,698,206,707,192v3,-6,8,-14,14,-14c725,178,726,180,726,184v,3,,92,,106c726,303,733,312,747,312v5,,41,,45,c810,241,830,208,842,188v4,-6,8,-10,12,-10c857,178,859,179,859,184v,17,,85,,106c859,306,868,312,881,312v6,,39,,43,c939,253,959,212,971,195v4,-7,10,-17,16,-17c989,178,992,179,992,184v,3,,59,,86c992,297,996,317,1028,317v42,,66,-52,75,-75xm407,90v-46,,-76,75,-96,134c311,,311,,311,v,,-49,16,-55,17c251,19,246,24,246,33v,7,,96,,96c246,213,191,261,137,261,98,261,66,235,66,198v,-36,21,-60,49,-60c144,138,157,157,159,171v65,,65,,65,c224,139,199,80,114,80,44,80,,132,,197v,73,47,120,127,120c211,317,238,247,246,232v,80,,80,,80c310,312,310,312,310,312v20,-75,41,-107,50,-122c363,185,368,178,373,178v3,,5,2,5,6c378,212,378,312,378,312v66,,66,,66,c444,312,444,183,444,140v,-40,-16,-50,-37,-50xm1113,290v-2,-2,-5,-4,-8,-4c1101,286,1099,288,1099,291v,3,2,5,5,5c1108,297,1108,297,1108,297v5,1,8,3,8,8c1116,309,1112,313,1106,313v-7,,-10,-3,-11,-6c1097,305,1097,305,1097,305v1,3,4,6,9,6c1110,311,1113,308,1113,305v,-3,-2,-5,-6,-5c1104,299,1104,299,1104,299v-4,-1,-8,-2,-8,-7c1096,287,1100,284,1105,284v5,,8,2,10,4l1113,290xm1134,312v-1,,-1,,-1,c1125,294,1125,294,1125,294v-1,-2,-1,-4,-2,-5c1123,289,1123,289,1123,289v1,1,1,3,1,6c1124,312,1124,312,1124,312v-3,,-3,,-3,c1121,285,1121,285,1121,285v3,,3,,3,c1132,304,1132,304,1132,304v1,2,2,3,2,4c1134,308,1134,308,1134,308v,-1,,-2,1,-4c1143,285,1143,285,1143,285v3,,3,,3,c1146,312,1146,312,1146,312v-3,,-3,,-3,c1143,296,1143,296,1143,296v,-3,1,-7,1,-8c1144,288,1144,288,1144,288v-1,1,-1,3,-2,6l1134,312xm1152,192v,15,-12,27,-28,27c1109,219,1096,207,1096,192v,-16,13,-28,28,-28c1140,164,1152,176,1152,192xe" fillcolor="#65219a [3215]" stroked="f" strokeweight="1.2pt">
                <v:stroke joinstyle="miter"/>
                <v:path arrowok="t" o:connecttype="custom" o:connectlocs="1287066,271437;1258491,170685;1101328,264325;1057275,106678;942975,170685;783431,271437;659606,305811;732234,234692;671513,59266;558403,171871;635794,164759;698897,152906;636984,226395;554831,369818;841772,227581;864394,218098;889397,369818;1002506,222839;1022747,218098;1048941,369818;1156097,231137;1181100,218098;1223963,375745;484584,106678;370284,0;292894,39115;163116,309367;136922,163574;266700,202689;0,233507;292894,274993;369094,369818;444103,210986;450056,369818;528638,165944;1325166,343741;1308497,344927;1319213,352039;1316831,371004;1306116,361521;1325166,361521;1314450,354409;1315641,336630;1325166,343741;1348978,369818;1337072,342556;1338263,349668;1334691,369818;1338263,337815;1350169,365077;1351359,360336;1364456,337815;1360884,369818;1362075,341371;1359694,348483;1371600,227581;1304925,227581;1371600,227581" o:connectangles="0,0,0,0,0,0,0,0,0,0,0,0,0,0,0,0,0,0,0,0,0,0,0,0,0,0,0,0,0,0,0,0,0,0,0,0,0,0,0,0,0,0,0,0,0,0,0,0,0,0,0,0,0,0,0,0,0,0"/>
                <o:lock v:ext="edit" aspectratio="t" verticies="t"/>
                <w10:anchorlock/>
              </v:shape>
            </w:pict>
          </mc:Fallback>
        </mc:AlternateContent>
      </w:r>
    </w:p>
    <w:p w14:paraId="1087A377" w14:textId="77777777" w:rsidR="00AB26F4" w:rsidRPr="006A21E9" w:rsidRDefault="00AB26F4" w:rsidP="00AB26F4">
      <w:pPr>
        <w:pStyle w:val="OfficeAddress"/>
        <w:rPr>
          <w:lang w:val="en-CA"/>
        </w:rPr>
      </w:pPr>
      <w:r w:rsidRPr="006A21E9">
        <w:rPr>
          <w:lang w:val="en-CA"/>
        </w:rPr>
        <w:t>CH2M HILL, Canada Limited</w:t>
      </w:r>
      <w:r w:rsidRPr="006A21E9">
        <w:rPr>
          <w:lang w:val="en-CA"/>
        </w:rPr>
        <w:br/>
        <w:t>309 Strickland Street</w:t>
      </w:r>
    </w:p>
    <w:p w14:paraId="1087A378" w14:textId="77777777" w:rsidR="000D76C5" w:rsidRPr="006A21E9" w:rsidRDefault="00AB26F4" w:rsidP="00D0547E">
      <w:pPr>
        <w:pStyle w:val="OfficeAddress"/>
        <w:rPr>
          <w:szCs w:val="22"/>
          <w:lang w:val="en-CA"/>
        </w:rPr>
      </w:pPr>
      <w:r w:rsidRPr="006A21E9">
        <w:rPr>
          <w:lang w:val="en-CA"/>
        </w:rPr>
        <w:t>Suite 301</w:t>
      </w:r>
      <w:r w:rsidRPr="006A21E9">
        <w:rPr>
          <w:lang w:val="en-CA"/>
        </w:rPr>
        <w:br/>
        <w:t>Whitehorse, Yukon Y1A 2J9</w:t>
      </w:r>
    </w:p>
    <w:p w14:paraId="1087A379" w14:textId="77777777" w:rsidR="0075312D" w:rsidRPr="006A21E9" w:rsidRDefault="0075312D" w:rsidP="00192063">
      <w:pPr>
        <w:pStyle w:val="CSA"/>
        <w:rPr>
          <w:lang w:val="en-CA"/>
        </w:rPr>
        <w:sectPr w:rsidR="0075312D" w:rsidRPr="006A21E9" w:rsidSect="002F2E42">
          <w:headerReference w:type="even" r:id="rId15"/>
          <w:headerReference w:type="default" r:id="rId16"/>
          <w:footerReference w:type="even" r:id="rId17"/>
          <w:footerReference w:type="default" r:id="rId18"/>
          <w:type w:val="continuous"/>
          <w:pgSz w:w="12240" w:h="15840" w:code="1"/>
          <w:pgMar w:top="1080" w:right="1440" w:bottom="1080" w:left="1440" w:header="720" w:footer="432" w:gutter="0"/>
          <w:cols w:space="720"/>
          <w:titlePg/>
          <w:docGrid w:linePitch="360"/>
        </w:sectPr>
      </w:pPr>
    </w:p>
    <w:p w14:paraId="1087A37A" w14:textId="77777777" w:rsidR="00F24C4C" w:rsidRPr="006A21E9" w:rsidRDefault="00F24C4C" w:rsidP="007C4CC6">
      <w:pPr>
        <w:pStyle w:val="Contents"/>
        <w:rPr>
          <w:lang w:val="en-CA"/>
        </w:rPr>
      </w:pPr>
      <w:bookmarkStart w:id="0" w:name="_GoBack"/>
      <w:bookmarkEnd w:id="0"/>
      <w:r w:rsidRPr="006A21E9">
        <w:rPr>
          <w:lang w:val="en-CA"/>
        </w:rPr>
        <w:lastRenderedPageBreak/>
        <w:t>Contents</w:t>
      </w:r>
    </w:p>
    <w:p w14:paraId="1087A37B" w14:textId="77777777" w:rsidR="006B584E" w:rsidRPr="006A21E9" w:rsidRDefault="006B584E" w:rsidP="006B584E">
      <w:pPr>
        <w:pStyle w:val="TOCSection-Page"/>
        <w:rPr>
          <w:lang w:val="en-CA"/>
        </w:rPr>
      </w:pPr>
      <w:r w:rsidRPr="006A21E9">
        <w:rPr>
          <w:lang w:val="en-CA"/>
        </w:rPr>
        <w:t>Section</w:t>
      </w:r>
      <w:r w:rsidRPr="006A21E9">
        <w:rPr>
          <w:lang w:val="en-CA"/>
        </w:rPr>
        <w:tab/>
        <w:t>Page</w:t>
      </w:r>
    </w:p>
    <w:p w14:paraId="0E7894A2" w14:textId="4F5A3A2C" w:rsidR="00981F27" w:rsidRDefault="00F24C4C">
      <w:pPr>
        <w:pStyle w:val="TOC1"/>
        <w:rPr>
          <w:rFonts w:asciiTheme="minorHAnsi" w:eastAsiaTheme="minorEastAsia" w:hAnsiTheme="minorHAnsi" w:cstheme="minorBidi"/>
          <w:b w:val="0"/>
          <w:noProof/>
          <w:szCs w:val="22"/>
        </w:rPr>
      </w:pPr>
      <w:r w:rsidRPr="006A21E9">
        <w:rPr>
          <w:lang w:val="en-CA"/>
        </w:rPr>
        <w:fldChar w:fldCharType="begin"/>
      </w:r>
      <w:r w:rsidRPr="006A21E9">
        <w:rPr>
          <w:lang w:val="en-CA"/>
        </w:rPr>
        <w:instrText xml:space="preserve"> TOC \o "2-3" \h \z \t "Heading 1,1,Acronyms and Abbreviations,1" </w:instrText>
      </w:r>
      <w:r w:rsidRPr="006A21E9">
        <w:rPr>
          <w:lang w:val="en-CA"/>
        </w:rPr>
        <w:fldChar w:fldCharType="separate"/>
      </w:r>
      <w:hyperlink w:anchor="_Toc449618567" w:history="1">
        <w:r w:rsidR="00981F27" w:rsidRPr="00F73F03">
          <w:rPr>
            <w:rStyle w:val="Hyperlink"/>
            <w:noProof/>
            <w:lang w:val="en-CA"/>
          </w:rPr>
          <w:t>Acronyms and Abbreviations</w:t>
        </w:r>
        <w:r w:rsidR="00981F27">
          <w:rPr>
            <w:noProof/>
            <w:webHidden/>
          </w:rPr>
          <w:tab/>
        </w:r>
        <w:r w:rsidR="00981F27">
          <w:rPr>
            <w:noProof/>
            <w:webHidden/>
          </w:rPr>
          <w:fldChar w:fldCharType="begin"/>
        </w:r>
        <w:r w:rsidR="00981F27">
          <w:rPr>
            <w:noProof/>
            <w:webHidden/>
          </w:rPr>
          <w:instrText xml:space="preserve"> PAGEREF _Toc449618567 \h </w:instrText>
        </w:r>
        <w:r w:rsidR="00981F27">
          <w:rPr>
            <w:noProof/>
            <w:webHidden/>
          </w:rPr>
        </w:r>
        <w:r w:rsidR="00981F27">
          <w:rPr>
            <w:noProof/>
            <w:webHidden/>
          </w:rPr>
          <w:fldChar w:fldCharType="separate"/>
        </w:r>
        <w:r w:rsidR="002921D8">
          <w:rPr>
            <w:noProof/>
            <w:webHidden/>
          </w:rPr>
          <w:t>vi</w:t>
        </w:r>
        <w:r w:rsidR="00981F27">
          <w:rPr>
            <w:noProof/>
            <w:webHidden/>
          </w:rPr>
          <w:fldChar w:fldCharType="end"/>
        </w:r>
      </w:hyperlink>
    </w:p>
    <w:p w14:paraId="42EACD77" w14:textId="646BE05D" w:rsidR="00981F27" w:rsidRDefault="00981F27">
      <w:pPr>
        <w:pStyle w:val="TOC1"/>
        <w:rPr>
          <w:rFonts w:asciiTheme="minorHAnsi" w:eastAsiaTheme="minorEastAsia" w:hAnsiTheme="minorHAnsi" w:cstheme="minorBidi"/>
          <w:b w:val="0"/>
          <w:noProof/>
          <w:szCs w:val="22"/>
        </w:rPr>
      </w:pPr>
      <w:r w:rsidRPr="00981F27">
        <w:rPr>
          <w:rStyle w:val="Hyperlink"/>
          <w:noProof/>
          <w:color w:val="auto"/>
          <w:u w:val="none"/>
        </w:rPr>
        <w:t>1</w:t>
      </w:r>
      <w:hyperlink w:anchor="_Toc449618568" w:history="1">
        <w:r w:rsidRPr="00F73F03">
          <w:rPr>
            <w:rStyle w:val="Hyperlink"/>
            <w:noProof/>
            <w:lang w:val="en-CA"/>
          </w:rPr>
          <w:t xml:space="preserve"> </w:t>
        </w:r>
        <w:r>
          <w:rPr>
            <w:rStyle w:val="Hyperlink"/>
            <w:noProof/>
            <w:lang w:val="en-CA"/>
          </w:rPr>
          <w:tab/>
        </w:r>
        <w:r w:rsidRPr="00F73F03">
          <w:rPr>
            <w:rStyle w:val="Hyperlink"/>
            <w:noProof/>
            <w:lang w:val="en-CA"/>
          </w:rPr>
          <w:t>Introduction</w:t>
        </w:r>
        <w:r>
          <w:rPr>
            <w:noProof/>
            <w:webHidden/>
          </w:rPr>
          <w:tab/>
        </w:r>
        <w:r>
          <w:rPr>
            <w:noProof/>
            <w:webHidden/>
          </w:rPr>
          <w:fldChar w:fldCharType="begin"/>
        </w:r>
        <w:r>
          <w:rPr>
            <w:noProof/>
            <w:webHidden/>
          </w:rPr>
          <w:instrText xml:space="preserve"> PAGEREF _Toc449618568 \h </w:instrText>
        </w:r>
        <w:r>
          <w:rPr>
            <w:noProof/>
            <w:webHidden/>
          </w:rPr>
        </w:r>
        <w:r>
          <w:rPr>
            <w:noProof/>
            <w:webHidden/>
          </w:rPr>
          <w:fldChar w:fldCharType="separate"/>
        </w:r>
        <w:r w:rsidR="002921D8">
          <w:rPr>
            <w:noProof/>
            <w:webHidden/>
          </w:rPr>
          <w:t>1-6</w:t>
        </w:r>
        <w:r>
          <w:rPr>
            <w:noProof/>
            <w:webHidden/>
          </w:rPr>
          <w:fldChar w:fldCharType="end"/>
        </w:r>
      </w:hyperlink>
    </w:p>
    <w:p w14:paraId="44D91410" w14:textId="0E076B6D" w:rsidR="00981F27" w:rsidRDefault="002921D8">
      <w:pPr>
        <w:pStyle w:val="TOC2"/>
        <w:tabs>
          <w:tab w:val="left" w:pos="1440"/>
        </w:tabs>
        <w:rPr>
          <w:rFonts w:asciiTheme="minorHAnsi" w:eastAsiaTheme="minorEastAsia" w:hAnsiTheme="minorHAnsi" w:cstheme="minorBidi"/>
          <w:noProof/>
          <w:szCs w:val="22"/>
        </w:rPr>
      </w:pPr>
      <w:hyperlink w:anchor="_Toc449618569" w:history="1">
        <w:r w:rsidR="00981F27" w:rsidRPr="00F73F03">
          <w:rPr>
            <w:rStyle w:val="Hyperlink"/>
            <w:noProof/>
            <w:lang w:val="en-CA"/>
          </w:rPr>
          <w:t>1.1</w:t>
        </w:r>
        <w:r w:rsidR="00981F27">
          <w:rPr>
            <w:rFonts w:asciiTheme="minorHAnsi" w:eastAsiaTheme="minorEastAsia" w:hAnsiTheme="minorHAnsi" w:cstheme="minorBidi"/>
            <w:noProof/>
            <w:szCs w:val="22"/>
          </w:rPr>
          <w:tab/>
        </w:r>
        <w:r w:rsidR="00981F27" w:rsidRPr="00F73F03">
          <w:rPr>
            <w:rStyle w:val="Hyperlink"/>
            <w:noProof/>
            <w:lang w:val="en-CA"/>
          </w:rPr>
          <w:t>Overview of 2016 Seismic Studies</w:t>
        </w:r>
        <w:r w:rsidR="00981F27">
          <w:rPr>
            <w:noProof/>
            <w:webHidden/>
          </w:rPr>
          <w:tab/>
        </w:r>
        <w:r w:rsidR="00981F27">
          <w:rPr>
            <w:noProof/>
            <w:webHidden/>
          </w:rPr>
          <w:fldChar w:fldCharType="begin"/>
        </w:r>
        <w:r w:rsidR="00981F27">
          <w:rPr>
            <w:noProof/>
            <w:webHidden/>
          </w:rPr>
          <w:instrText xml:space="preserve"> PAGEREF _Toc449618569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56E38EBD" w14:textId="16709654" w:rsidR="00981F27" w:rsidRDefault="002921D8">
      <w:pPr>
        <w:pStyle w:val="TOC2"/>
        <w:tabs>
          <w:tab w:val="left" w:pos="1440"/>
        </w:tabs>
        <w:rPr>
          <w:rFonts w:asciiTheme="minorHAnsi" w:eastAsiaTheme="minorEastAsia" w:hAnsiTheme="minorHAnsi" w:cstheme="minorBidi"/>
          <w:noProof/>
          <w:szCs w:val="22"/>
        </w:rPr>
      </w:pPr>
      <w:hyperlink w:anchor="_Toc449618570" w:history="1">
        <w:r w:rsidR="00981F27" w:rsidRPr="00F73F03">
          <w:rPr>
            <w:rStyle w:val="Hyperlink"/>
            <w:noProof/>
            <w:lang w:val="en-CA"/>
          </w:rPr>
          <w:t>1.2</w:t>
        </w:r>
        <w:r w:rsidR="00981F27">
          <w:rPr>
            <w:rFonts w:asciiTheme="minorHAnsi" w:eastAsiaTheme="minorEastAsia" w:hAnsiTheme="minorHAnsi" w:cstheme="minorBidi"/>
            <w:noProof/>
            <w:szCs w:val="22"/>
          </w:rPr>
          <w:tab/>
        </w:r>
        <w:r w:rsidR="00981F27" w:rsidRPr="00F73F03">
          <w:rPr>
            <w:rStyle w:val="Hyperlink"/>
            <w:noProof/>
            <w:lang w:val="en-CA"/>
          </w:rPr>
          <w:t>Background</w:t>
        </w:r>
        <w:r w:rsidR="00981F27">
          <w:rPr>
            <w:noProof/>
            <w:webHidden/>
          </w:rPr>
          <w:tab/>
        </w:r>
        <w:r w:rsidR="00981F27">
          <w:rPr>
            <w:noProof/>
            <w:webHidden/>
          </w:rPr>
          <w:fldChar w:fldCharType="begin"/>
        </w:r>
        <w:r w:rsidR="00981F27">
          <w:rPr>
            <w:noProof/>
            <w:webHidden/>
          </w:rPr>
          <w:instrText xml:space="preserve"> PAGEREF _Toc449618570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72E7DC32" w14:textId="5BF48617" w:rsidR="00981F27" w:rsidRDefault="002921D8">
      <w:pPr>
        <w:pStyle w:val="TOC3"/>
        <w:tabs>
          <w:tab w:val="left" w:pos="2160"/>
        </w:tabs>
        <w:rPr>
          <w:noProof/>
        </w:rPr>
      </w:pPr>
      <w:hyperlink w:anchor="_Toc449618571" w:history="1">
        <w:r w:rsidR="00981F27" w:rsidRPr="00F73F03">
          <w:rPr>
            <w:rStyle w:val="Hyperlink"/>
            <w:noProof/>
            <w:lang w:val="en-CA"/>
          </w:rPr>
          <w:t>1.2.1</w:t>
        </w:r>
        <w:r w:rsidR="00981F27">
          <w:rPr>
            <w:noProof/>
          </w:rPr>
          <w:tab/>
        </w:r>
        <w:r w:rsidR="00981F27" w:rsidRPr="00F73F03">
          <w:rPr>
            <w:rStyle w:val="Hyperlink"/>
            <w:noProof/>
            <w:lang w:val="en-CA"/>
          </w:rPr>
          <w:t>Overall Facility Description</w:t>
        </w:r>
        <w:r w:rsidR="00981F27">
          <w:rPr>
            <w:noProof/>
            <w:webHidden/>
          </w:rPr>
          <w:tab/>
        </w:r>
        <w:r w:rsidR="00981F27">
          <w:rPr>
            <w:noProof/>
            <w:webHidden/>
          </w:rPr>
          <w:fldChar w:fldCharType="begin"/>
        </w:r>
        <w:r w:rsidR="00981F27">
          <w:rPr>
            <w:noProof/>
            <w:webHidden/>
          </w:rPr>
          <w:instrText xml:space="preserve"> PAGEREF _Toc449618571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43F76DD0" w14:textId="10E80E2E" w:rsidR="00981F27" w:rsidRDefault="002921D8">
      <w:pPr>
        <w:pStyle w:val="TOC3"/>
        <w:tabs>
          <w:tab w:val="left" w:pos="2160"/>
        </w:tabs>
        <w:rPr>
          <w:noProof/>
        </w:rPr>
      </w:pPr>
      <w:hyperlink w:anchor="_Toc449618572" w:history="1">
        <w:r w:rsidR="00981F27" w:rsidRPr="00F73F03">
          <w:rPr>
            <w:rStyle w:val="Hyperlink"/>
            <w:noProof/>
            <w:lang w:val="en-CA"/>
          </w:rPr>
          <w:t>1.2.2</w:t>
        </w:r>
        <w:r w:rsidR="00981F27">
          <w:rPr>
            <w:noProof/>
          </w:rPr>
          <w:tab/>
        </w:r>
        <w:r w:rsidR="00981F27" w:rsidRPr="00F73F03">
          <w:rPr>
            <w:rStyle w:val="Hyperlink"/>
            <w:noProof/>
            <w:lang w:val="en-CA"/>
          </w:rPr>
          <w:t>2002 Dam Safety Review</w:t>
        </w:r>
        <w:r w:rsidR="00981F27">
          <w:rPr>
            <w:noProof/>
            <w:webHidden/>
          </w:rPr>
          <w:tab/>
        </w:r>
        <w:r w:rsidR="00981F27">
          <w:rPr>
            <w:noProof/>
            <w:webHidden/>
          </w:rPr>
          <w:fldChar w:fldCharType="begin"/>
        </w:r>
        <w:r w:rsidR="00981F27">
          <w:rPr>
            <w:noProof/>
            <w:webHidden/>
          </w:rPr>
          <w:instrText xml:space="preserve"> PAGEREF _Toc449618572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063CA3F3" w14:textId="6816CD65" w:rsidR="00981F27" w:rsidRDefault="002921D8">
      <w:pPr>
        <w:pStyle w:val="TOC3"/>
        <w:tabs>
          <w:tab w:val="left" w:pos="2160"/>
        </w:tabs>
        <w:rPr>
          <w:noProof/>
        </w:rPr>
      </w:pPr>
      <w:hyperlink w:anchor="_Toc449618573" w:history="1">
        <w:r w:rsidR="00981F27" w:rsidRPr="00F73F03">
          <w:rPr>
            <w:rStyle w:val="Hyperlink"/>
            <w:noProof/>
            <w:lang w:val="en-CA"/>
          </w:rPr>
          <w:t>1.2.3</w:t>
        </w:r>
        <w:r w:rsidR="00981F27">
          <w:rPr>
            <w:noProof/>
          </w:rPr>
          <w:tab/>
        </w:r>
        <w:r w:rsidR="00981F27" w:rsidRPr="00F73F03">
          <w:rPr>
            <w:rStyle w:val="Hyperlink"/>
            <w:noProof/>
            <w:lang w:val="en-CA"/>
          </w:rPr>
          <w:t>Seismic Stability Concerns</w:t>
        </w:r>
        <w:r w:rsidR="00981F27">
          <w:rPr>
            <w:noProof/>
            <w:webHidden/>
          </w:rPr>
          <w:tab/>
        </w:r>
        <w:r w:rsidR="00981F27">
          <w:rPr>
            <w:noProof/>
            <w:webHidden/>
          </w:rPr>
          <w:fldChar w:fldCharType="begin"/>
        </w:r>
        <w:r w:rsidR="00981F27">
          <w:rPr>
            <w:noProof/>
            <w:webHidden/>
          </w:rPr>
          <w:instrText xml:space="preserve"> PAGEREF _Toc449618573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5F6A5D85" w14:textId="21DC0713" w:rsidR="00981F27" w:rsidRDefault="002921D8">
      <w:pPr>
        <w:pStyle w:val="TOC3"/>
        <w:tabs>
          <w:tab w:val="left" w:pos="2160"/>
        </w:tabs>
        <w:rPr>
          <w:noProof/>
        </w:rPr>
      </w:pPr>
      <w:hyperlink w:anchor="_Toc449618574" w:history="1">
        <w:r w:rsidR="00981F27" w:rsidRPr="00F73F03">
          <w:rPr>
            <w:rStyle w:val="Hyperlink"/>
            <w:rFonts w:eastAsiaTheme="minorHAnsi"/>
            <w:noProof/>
            <w:lang w:val="en-CA"/>
          </w:rPr>
          <w:t>1.2.4</w:t>
        </w:r>
        <w:r w:rsidR="00981F27">
          <w:rPr>
            <w:noProof/>
          </w:rPr>
          <w:tab/>
        </w:r>
        <w:r w:rsidR="00981F27" w:rsidRPr="00F73F03">
          <w:rPr>
            <w:rStyle w:val="Hyperlink"/>
            <w:rFonts w:eastAsiaTheme="minorHAnsi"/>
            <w:noProof/>
            <w:lang w:val="en-CA"/>
          </w:rPr>
          <w:t>Geometry and Site Conditions for CVD and ELSD</w:t>
        </w:r>
        <w:r w:rsidR="00981F27">
          <w:rPr>
            <w:noProof/>
            <w:webHidden/>
          </w:rPr>
          <w:tab/>
        </w:r>
        <w:r w:rsidR="00981F27">
          <w:rPr>
            <w:noProof/>
            <w:webHidden/>
          </w:rPr>
          <w:fldChar w:fldCharType="begin"/>
        </w:r>
        <w:r w:rsidR="00981F27">
          <w:rPr>
            <w:noProof/>
            <w:webHidden/>
          </w:rPr>
          <w:instrText xml:space="preserve"> PAGEREF _Toc449618574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0E9292A8" w14:textId="01F0CDD3" w:rsidR="00981F27" w:rsidRDefault="002921D8">
      <w:pPr>
        <w:pStyle w:val="TOC3"/>
        <w:tabs>
          <w:tab w:val="left" w:pos="2160"/>
        </w:tabs>
        <w:rPr>
          <w:noProof/>
        </w:rPr>
      </w:pPr>
      <w:hyperlink w:anchor="_Toc449618575" w:history="1">
        <w:r w:rsidR="00981F27" w:rsidRPr="00F73F03">
          <w:rPr>
            <w:rStyle w:val="Hyperlink"/>
            <w:noProof/>
            <w:lang w:val="en-CA"/>
          </w:rPr>
          <w:t>1.2.5</w:t>
        </w:r>
        <w:r w:rsidR="00981F27">
          <w:rPr>
            <w:noProof/>
          </w:rPr>
          <w:tab/>
        </w:r>
        <w:r w:rsidR="00981F27" w:rsidRPr="00F73F03">
          <w:rPr>
            <w:rStyle w:val="Hyperlink"/>
            <w:noProof/>
            <w:lang w:val="en-CA"/>
          </w:rPr>
          <w:t>Updated Ground Motions and Seismic Hazard Review</w:t>
        </w:r>
        <w:r w:rsidR="00981F27">
          <w:rPr>
            <w:noProof/>
            <w:webHidden/>
          </w:rPr>
          <w:tab/>
        </w:r>
        <w:r w:rsidR="00981F27">
          <w:rPr>
            <w:noProof/>
            <w:webHidden/>
          </w:rPr>
          <w:fldChar w:fldCharType="begin"/>
        </w:r>
        <w:r w:rsidR="00981F27">
          <w:rPr>
            <w:noProof/>
            <w:webHidden/>
          </w:rPr>
          <w:instrText xml:space="preserve"> PAGEREF _Toc449618575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2810FA9E" w14:textId="4CF5975B" w:rsidR="00981F27" w:rsidRDefault="002921D8">
      <w:pPr>
        <w:pStyle w:val="TOC2"/>
        <w:tabs>
          <w:tab w:val="left" w:pos="1440"/>
        </w:tabs>
        <w:rPr>
          <w:rFonts w:asciiTheme="minorHAnsi" w:eastAsiaTheme="minorEastAsia" w:hAnsiTheme="minorHAnsi" w:cstheme="minorBidi"/>
          <w:noProof/>
          <w:szCs w:val="22"/>
        </w:rPr>
      </w:pPr>
      <w:hyperlink w:anchor="_Toc449618576" w:history="1">
        <w:r w:rsidR="00981F27" w:rsidRPr="00F73F03">
          <w:rPr>
            <w:rStyle w:val="Hyperlink"/>
            <w:noProof/>
            <w:lang w:val="en-CA"/>
          </w:rPr>
          <w:t>1.3</w:t>
        </w:r>
        <w:r w:rsidR="00981F27">
          <w:rPr>
            <w:rFonts w:asciiTheme="minorHAnsi" w:eastAsiaTheme="minorEastAsia" w:hAnsiTheme="minorHAnsi" w:cstheme="minorBidi"/>
            <w:noProof/>
            <w:szCs w:val="22"/>
          </w:rPr>
          <w:tab/>
        </w:r>
        <w:r w:rsidR="00981F27" w:rsidRPr="00F73F03">
          <w:rPr>
            <w:rStyle w:val="Hyperlink"/>
            <w:noProof/>
            <w:lang w:val="en-CA"/>
          </w:rPr>
          <w:t>Purpose and Scope</w:t>
        </w:r>
        <w:r w:rsidR="00981F27">
          <w:rPr>
            <w:noProof/>
            <w:webHidden/>
          </w:rPr>
          <w:tab/>
        </w:r>
        <w:r w:rsidR="00981F27">
          <w:rPr>
            <w:noProof/>
            <w:webHidden/>
          </w:rPr>
          <w:fldChar w:fldCharType="begin"/>
        </w:r>
        <w:r w:rsidR="00981F27">
          <w:rPr>
            <w:noProof/>
            <w:webHidden/>
          </w:rPr>
          <w:instrText xml:space="preserve"> PAGEREF _Toc449618576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2E6B5318" w14:textId="473A5319" w:rsidR="00981F27" w:rsidRDefault="002921D8">
      <w:pPr>
        <w:pStyle w:val="TOC2"/>
        <w:tabs>
          <w:tab w:val="left" w:pos="1440"/>
        </w:tabs>
        <w:rPr>
          <w:rFonts w:asciiTheme="minorHAnsi" w:eastAsiaTheme="minorEastAsia" w:hAnsiTheme="minorHAnsi" w:cstheme="minorBidi"/>
          <w:noProof/>
          <w:szCs w:val="22"/>
        </w:rPr>
      </w:pPr>
      <w:hyperlink w:anchor="_Toc449618577" w:history="1">
        <w:r w:rsidR="00981F27" w:rsidRPr="00F73F03">
          <w:rPr>
            <w:rStyle w:val="Hyperlink"/>
            <w:noProof/>
            <w:lang w:val="en-CA"/>
          </w:rPr>
          <w:t>1.4</w:t>
        </w:r>
        <w:r w:rsidR="00981F27">
          <w:rPr>
            <w:rFonts w:asciiTheme="minorHAnsi" w:eastAsiaTheme="minorEastAsia" w:hAnsiTheme="minorHAnsi" w:cstheme="minorBidi"/>
            <w:noProof/>
            <w:szCs w:val="22"/>
          </w:rPr>
          <w:tab/>
        </w:r>
        <w:r w:rsidR="00981F27" w:rsidRPr="00F73F03">
          <w:rPr>
            <w:rStyle w:val="Hyperlink"/>
            <w:noProof/>
            <w:lang w:val="en-CA"/>
          </w:rPr>
          <w:t>Review of Previous Analyses</w:t>
        </w:r>
        <w:r w:rsidR="00981F27">
          <w:rPr>
            <w:noProof/>
            <w:webHidden/>
          </w:rPr>
          <w:tab/>
        </w:r>
        <w:r w:rsidR="00981F27">
          <w:rPr>
            <w:noProof/>
            <w:webHidden/>
          </w:rPr>
          <w:fldChar w:fldCharType="begin"/>
        </w:r>
        <w:r w:rsidR="00981F27">
          <w:rPr>
            <w:noProof/>
            <w:webHidden/>
          </w:rPr>
          <w:instrText xml:space="preserve"> PAGEREF _Toc449618577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665F956F" w14:textId="51D09BC6" w:rsidR="00981F27" w:rsidRDefault="002921D8">
      <w:pPr>
        <w:pStyle w:val="TOC3"/>
        <w:tabs>
          <w:tab w:val="left" w:pos="2160"/>
        </w:tabs>
        <w:rPr>
          <w:noProof/>
        </w:rPr>
      </w:pPr>
      <w:hyperlink w:anchor="_Toc449618578" w:history="1">
        <w:r w:rsidR="00981F27" w:rsidRPr="00F73F03">
          <w:rPr>
            <w:rStyle w:val="Hyperlink"/>
            <w:noProof/>
            <w:lang w:val="en-CA"/>
          </w:rPr>
          <w:t>1.4.1</w:t>
        </w:r>
        <w:r w:rsidR="00981F27">
          <w:rPr>
            <w:noProof/>
          </w:rPr>
          <w:tab/>
        </w:r>
        <w:r w:rsidR="00981F27" w:rsidRPr="00F73F03">
          <w:rPr>
            <w:rStyle w:val="Hyperlink"/>
            <w:noProof/>
            <w:lang w:val="en-CA"/>
          </w:rPr>
          <w:t>Golder Associates, 2004</w:t>
        </w:r>
        <w:r w:rsidR="00981F27">
          <w:rPr>
            <w:noProof/>
            <w:webHidden/>
          </w:rPr>
          <w:tab/>
        </w:r>
        <w:r w:rsidR="00981F27">
          <w:rPr>
            <w:noProof/>
            <w:webHidden/>
          </w:rPr>
          <w:fldChar w:fldCharType="begin"/>
        </w:r>
        <w:r w:rsidR="00981F27">
          <w:rPr>
            <w:noProof/>
            <w:webHidden/>
          </w:rPr>
          <w:instrText xml:space="preserve"> PAGEREF _Toc449618578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7BF4BBBB" w14:textId="2EAA2EB2" w:rsidR="00981F27" w:rsidRDefault="002921D8">
      <w:pPr>
        <w:pStyle w:val="TOC3"/>
        <w:tabs>
          <w:tab w:val="left" w:pos="2160"/>
        </w:tabs>
        <w:rPr>
          <w:noProof/>
        </w:rPr>
      </w:pPr>
      <w:hyperlink w:anchor="_Toc449618579" w:history="1">
        <w:r w:rsidR="00981F27" w:rsidRPr="00F73F03">
          <w:rPr>
            <w:rStyle w:val="Hyperlink"/>
            <w:noProof/>
            <w:lang w:val="en-CA"/>
          </w:rPr>
          <w:t>1.4.2</w:t>
        </w:r>
        <w:r w:rsidR="00981F27">
          <w:rPr>
            <w:noProof/>
          </w:rPr>
          <w:tab/>
        </w:r>
        <w:r w:rsidR="00981F27" w:rsidRPr="00F73F03">
          <w:rPr>
            <w:rStyle w:val="Hyperlink"/>
            <w:noProof/>
            <w:lang w:val="en-CA"/>
          </w:rPr>
          <w:t>Klohn Crippen Consultants, 2006</w:t>
        </w:r>
        <w:r w:rsidR="00981F27">
          <w:rPr>
            <w:noProof/>
            <w:webHidden/>
          </w:rPr>
          <w:tab/>
        </w:r>
        <w:r w:rsidR="00981F27">
          <w:rPr>
            <w:noProof/>
            <w:webHidden/>
          </w:rPr>
          <w:fldChar w:fldCharType="begin"/>
        </w:r>
        <w:r w:rsidR="00981F27">
          <w:rPr>
            <w:noProof/>
            <w:webHidden/>
          </w:rPr>
          <w:instrText xml:space="preserve"> PAGEREF _Toc449618579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76D2F129" w14:textId="6D78AF1D" w:rsidR="00981F27" w:rsidRDefault="002921D8">
      <w:pPr>
        <w:pStyle w:val="TOC3"/>
        <w:tabs>
          <w:tab w:val="left" w:pos="2160"/>
        </w:tabs>
        <w:rPr>
          <w:noProof/>
        </w:rPr>
      </w:pPr>
      <w:hyperlink w:anchor="_Toc449618580" w:history="1">
        <w:r w:rsidR="00981F27" w:rsidRPr="00F73F03">
          <w:rPr>
            <w:rStyle w:val="Hyperlink"/>
            <w:noProof/>
            <w:lang w:val="en-CA"/>
          </w:rPr>
          <w:t>1.4.3</w:t>
        </w:r>
        <w:r w:rsidR="00981F27">
          <w:rPr>
            <w:noProof/>
          </w:rPr>
          <w:tab/>
        </w:r>
        <w:r w:rsidR="00981F27" w:rsidRPr="00F73F03">
          <w:rPr>
            <w:rStyle w:val="Hyperlink"/>
            <w:noProof/>
            <w:lang w:val="en-CA"/>
          </w:rPr>
          <w:t>CH2M HILL Canada Limited, 2012-2015</w:t>
        </w:r>
        <w:r w:rsidR="00981F27">
          <w:rPr>
            <w:noProof/>
            <w:webHidden/>
          </w:rPr>
          <w:tab/>
        </w:r>
        <w:r w:rsidR="00981F27">
          <w:rPr>
            <w:noProof/>
            <w:webHidden/>
          </w:rPr>
          <w:fldChar w:fldCharType="begin"/>
        </w:r>
        <w:r w:rsidR="00981F27">
          <w:rPr>
            <w:noProof/>
            <w:webHidden/>
          </w:rPr>
          <w:instrText xml:space="preserve"> PAGEREF _Toc449618580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157AB865" w14:textId="1FEAF550" w:rsidR="00981F27" w:rsidRDefault="002921D8">
      <w:pPr>
        <w:pStyle w:val="TOC2"/>
        <w:tabs>
          <w:tab w:val="left" w:pos="1440"/>
        </w:tabs>
        <w:rPr>
          <w:rFonts w:asciiTheme="minorHAnsi" w:eastAsiaTheme="minorEastAsia" w:hAnsiTheme="minorHAnsi" w:cstheme="minorBidi"/>
          <w:noProof/>
          <w:szCs w:val="22"/>
        </w:rPr>
      </w:pPr>
      <w:hyperlink w:anchor="_Toc449618581" w:history="1">
        <w:r w:rsidR="00981F27" w:rsidRPr="00F73F03">
          <w:rPr>
            <w:rStyle w:val="Hyperlink"/>
            <w:noProof/>
            <w:lang w:val="en-CA"/>
          </w:rPr>
          <w:t>1.5</w:t>
        </w:r>
        <w:r w:rsidR="00981F27">
          <w:rPr>
            <w:rFonts w:asciiTheme="minorHAnsi" w:eastAsiaTheme="minorEastAsia" w:hAnsiTheme="minorHAnsi" w:cstheme="minorBidi"/>
            <w:noProof/>
            <w:szCs w:val="22"/>
          </w:rPr>
          <w:tab/>
        </w:r>
        <w:r w:rsidR="00981F27" w:rsidRPr="00F73F03">
          <w:rPr>
            <w:rStyle w:val="Hyperlink"/>
            <w:noProof/>
            <w:lang w:val="en-CA"/>
          </w:rPr>
          <w:t>Design Criteria</w:t>
        </w:r>
        <w:r w:rsidR="00981F27">
          <w:rPr>
            <w:noProof/>
            <w:webHidden/>
          </w:rPr>
          <w:tab/>
        </w:r>
        <w:r w:rsidR="00981F27">
          <w:rPr>
            <w:noProof/>
            <w:webHidden/>
          </w:rPr>
          <w:fldChar w:fldCharType="begin"/>
        </w:r>
        <w:r w:rsidR="00981F27">
          <w:rPr>
            <w:noProof/>
            <w:webHidden/>
          </w:rPr>
          <w:instrText xml:space="preserve"> PAGEREF _Toc449618581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2000AFF8" w14:textId="6E1EF21B" w:rsidR="00981F27" w:rsidRDefault="002921D8">
      <w:pPr>
        <w:pStyle w:val="TOC2"/>
        <w:tabs>
          <w:tab w:val="left" w:pos="1440"/>
        </w:tabs>
        <w:rPr>
          <w:rFonts w:asciiTheme="minorHAnsi" w:eastAsiaTheme="minorEastAsia" w:hAnsiTheme="minorHAnsi" w:cstheme="minorBidi"/>
          <w:noProof/>
          <w:szCs w:val="22"/>
        </w:rPr>
      </w:pPr>
      <w:hyperlink w:anchor="_Toc449618582" w:history="1">
        <w:r w:rsidR="00981F27" w:rsidRPr="00F73F03">
          <w:rPr>
            <w:rStyle w:val="Hyperlink"/>
            <w:noProof/>
            <w:lang w:val="en-CA"/>
          </w:rPr>
          <w:t>1.6</w:t>
        </w:r>
        <w:r w:rsidR="00981F27">
          <w:rPr>
            <w:rFonts w:asciiTheme="minorHAnsi" w:eastAsiaTheme="minorEastAsia" w:hAnsiTheme="minorHAnsi" w:cstheme="minorBidi"/>
            <w:noProof/>
            <w:szCs w:val="22"/>
          </w:rPr>
          <w:tab/>
        </w:r>
        <w:r w:rsidR="00981F27" w:rsidRPr="00F73F03">
          <w:rPr>
            <w:rStyle w:val="Hyperlink"/>
            <w:noProof/>
            <w:lang w:val="en-CA"/>
          </w:rPr>
          <w:t>Limitations</w:t>
        </w:r>
        <w:r w:rsidR="00981F27">
          <w:rPr>
            <w:noProof/>
            <w:webHidden/>
          </w:rPr>
          <w:tab/>
        </w:r>
        <w:r w:rsidR="00981F27">
          <w:rPr>
            <w:noProof/>
            <w:webHidden/>
          </w:rPr>
          <w:fldChar w:fldCharType="begin"/>
        </w:r>
        <w:r w:rsidR="00981F27">
          <w:rPr>
            <w:noProof/>
            <w:webHidden/>
          </w:rPr>
          <w:instrText xml:space="preserve"> PAGEREF _Toc449618582 \h </w:instrText>
        </w:r>
        <w:r w:rsidR="00981F27">
          <w:rPr>
            <w:noProof/>
            <w:webHidden/>
          </w:rPr>
        </w:r>
        <w:r w:rsidR="00981F27">
          <w:rPr>
            <w:noProof/>
            <w:webHidden/>
          </w:rPr>
          <w:fldChar w:fldCharType="separate"/>
        </w:r>
        <w:r>
          <w:rPr>
            <w:noProof/>
            <w:webHidden/>
          </w:rPr>
          <w:t>1-6</w:t>
        </w:r>
        <w:r w:rsidR="00981F27">
          <w:rPr>
            <w:noProof/>
            <w:webHidden/>
          </w:rPr>
          <w:fldChar w:fldCharType="end"/>
        </w:r>
      </w:hyperlink>
    </w:p>
    <w:p w14:paraId="556B7630" w14:textId="517EAAFB" w:rsidR="00981F27" w:rsidRDefault="00981F27">
      <w:pPr>
        <w:pStyle w:val="TOC1"/>
        <w:rPr>
          <w:rFonts w:asciiTheme="minorHAnsi" w:eastAsiaTheme="minorEastAsia" w:hAnsiTheme="minorHAnsi" w:cstheme="minorBidi"/>
          <w:b w:val="0"/>
          <w:noProof/>
          <w:szCs w:val="22"/>
        </w:rPr>
      </w:pPr>
      <w:r>
        <w:rPr>
          <w:rStyle w:val="Hyperlink"/>
          <w:noProof/>
          <w:color w:val="auto"/>
          <w:u w:val="none"/>
        </w:rPr>
        <w:t>2</w:t>
      </w:r>
      <w:hyperlink w:anchor="_Toc449618583" w:history="1">
        <w:r w:rsidRPr="00F73F03">
          <w:rPr>
            <w:rStyle w:val="Hyperlink"/>
            <w:noProof/>
            <w:lang w:val="en-CA"/>
          </w:rPr>
          <w:t xml:space="preserve"> </w:t>
        </w:r>
        <w:r>
          <w:rPr>
            <w:rStyle w:val="Hyperlink"/>
            <w:noProof/>
            <w:lang w:val="en-CA"/>
          </w:rPr>
          <w:tab/>
        </w:r>
        <w:r w:rsidRPr="00F73F03">
          <w:rPr>
            <w:rStyle w:val="Hyperlink"/>
            <w:noProof/>
            <w:lang w:val="en-CA"/>
          </w:rPr>
          <w:t>Site Conditions</w:t>
        </w:r>
        <w:r>
          <w:rPr>
            <w:noProof/>
            <w:webHidden/>
          </w:rPr>
          <w:tab/>
        </w:r>
        <w:r>
          <w:rPr>
            <w:noProof/>
            <w:webHidden/>
          </w:rPr>
          <w:fldChar w:fldCharType="begin"/>
        </w:r>
        <w:r>
          <w:rPr>
            <w:noProof/>
            <w:webHidden/>
          </w:rPr>
          <w:instrText xml:space="preserve"> PAGEREF _Toc449618583 \h </w:instrText>
        </w:r>
        <w:r>
          <w:rPr>
            <w:noProof/>
            <w:webHidden/>
          </w:rPr>
        </w:r>
        <w:r>
          <w:rPr>
            <w:noProof/>
            <w:webHidden/>
          </w:rPr>
          <w:fldChar w:fldCharType="separate"/>
        </w:r>
        <w:r w:rsidR="002921D8">
          <w:rPr>
            <w:noProof/>
            <w:webHidden/>
          </w:rPr>
          <w:t>2-6</w:t>
        </w:r>
        <w:r>
          <w:rPr>
            <w:noProof/>
            <w:webHidden/>
          </w:rPr>
          <w:fldChar w:fldCharType="end"/>
        </w:r>
      </w:hyperlink>
    </w:p>
    <w:p w14:paraId="16A1F904" w14:textId="5249F299" w:rsidR="00981F27" w:rsidRDefault="002921D8">
      <w:pPr>
        <w:pStyle w:val="TOC2"/>
        <w:tabs>
          <w:tab w:val="left" w:pos="1440"/>
        </w:tabs>
        <w:rPr>
          <w:rFonts w:asciiTheme="minorHAnsi" w:eastAsiaTheme="minorEastAsia" w:hAnsiTheme="minorHAnsi" w:cstheme="minorBidi"/>
          <w:noProof/>
          <w:szCs w:val="22"/>
        </w:rPr>
      </w:pPr>
      <w:hyperlink w:anchor="_Toc449618584" w:history="1">
        <w:r w:rsidR="00981F27" w:rsidRPr="00F73F03">
          <w:rPr>
            <w:rStyle w:val="Hyperlink"/>
            <w:noProof/>
            <w:lang w:val="en-CA"/>
          </w:rPr>
          <w:t>2.1</w:t>
        </w:r>
        <w:r w:rsidR="00981F27">
          <w:rPr>
            <w:rFonts w:asciiTheme="minorHAnsi" w:eastAsiaTheme="minorEastAsia" w:hAnsiTheme="minorHAnsi" w:cstheme="minorBidi"/>
            <w:noProof/>
            <w:szCs w:val="22"/>
          </w:rPr>
          <w:tab/>
        </w:r>
        <w:r w:rsidR="00981F27" w:rsidRPr="00F73F03">
          <w:rPr>
            <w:rStyle w:val="Hyperlink"/>
            <w:noProof/>
            <w:lang w:val="en-CA"/>
          </w:rPr>
          <w:t>Geology</w:t>
        </w:r>
        <w:r w:rsidR="00981F27">
          <w:rPr>
            <w:noProof/>
            <w:webHidden/>
          </w:rPr>
          <w:tab/>
        </w:r>
        <w:r w:rsidR="00981F27">
          <w:rPr>
            <w:noProof/>
            <w:webHidden/>
          </w:rPr>
          <w:fldChar w:fldCharType="begin"/>
        </w:r>
        <w:r w:rsidR="00981F27">
          <w:rPr>
            <w:noProof/>
            <w:webHidden/>
          </w:rPr>
          <w:instrText xml:space="preserve"> PAGEREF _Toc449618584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5EDABF4E" w14:textId="096AA1E2" w:rsidR="00981F27" w:rsidRDefault="002921D8">
      <w:pPr>
        <w:pStyle w:val="TOC3"/>
        <w:tabs>
          <w:tab w:val="left" w:pos="2160"/>
        </w:tabs>
        <w:rPr>
          <w:noProof/>
        </w:rPr>
      </w:pPr>
      <w:hyperlink w:anchor="_Toc449618585" w:history="1">
        <w:r w:rsidR="00981F27" w:rsidRPr="00F73F03">
          <w:rPr>
            <w:rStyle w:val="Hyperlink"/>
            <w:noProof/>
            <w:lang w:val="en-CA"/>
          </w:rPr>
          <w:t>2.1.1</w:t>
        </w:r>
        <w:r w:rsidR="00981F27">
          <w:rPr>
            <w:noProof/>
          </w:rPr>
          <w:tab/>
        </w:r>
        <w:r w:rsidR="00981F27" w:rsidRPr="00F73F03">
          <w:rPr>
            <w:rStyle w:val="Hyperlink"/>
            <w:noProof/>
            <w:lang w:val="en-CA"/>
          </w:rPr>
          <w:t>Regional Geology</w:t>
        </w:r>
        <w:r w:rsidR="00981F27">
          <w:rPr>
            <w:noProof/>
            <w:webHidden/>
          </w:rPr>
          <w:tab/>
        </w:r>
        <w:r w:rsidR="00981F27">
          <w:rPr>
            <w:noProof/>
            <w:webHidden/>
          </w:rPr>
          <w:fldChar w:fldCharType="begin"/>
        </w:r>
        <w:r w:rsidR="00981F27">
          <w:rPr>
            <w:noProof/>
            <w:webHidden/>
          </w:rPr>
          <w:instrText xml:space="preserve"> PAGEREF _Toc449618585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08E9FDAA" w14:textId="21291571" w:rsidR="00981F27" w:rsidRDefault="002921D8">
      <w:pPr>
        <w:pStyle w:val="TOC3"/>
        <w:tabs>
          <w:tab w:val="left" w:pos="2160"/>
        </w:tabs>
        <w:rPr>
          <w:noProof/>
        </w:rPr>
      </w:pPr>
      <w:hyperlink w:anchor="_Toc449618586" w:history="1">
        <w:r w:rsidR="00981F27" w:rsidRPr="00F73F03">
          <w:rPr>
            <w:rStyle w:val="Hyperlink"/>
            <w:noProof/>
            <w:lang w:val="en-CA"/>
          </w:rPr>
          <w:t>2.1.2</w:t>
        </w:r>
        <w:r w:rsidR="00981F27">
          <w:rPr>
            <w:noProof/>
          </w:rPr>
          <w:tab/>
        </w:r>
        <w:r w:rsidR="00981F27" w:rsidRPr="00F73F03">
          <w:rPr>
            <w:rStyle w:val="Hyperlink"/>
            <w:noProof/>
            <w:lang w:val="en-CA"/>
          </w:rPr>
          <w:t>Local Geology</w:t>
        </w:r>
        <w:r w:rsidR="00981F27">
          <w:rPr>
            <w:noProof/>
            <w:webHidden/>
          </w:rPr>
          <w:tab/>
        </w:r>
        <w:r w:rsidR="00981F27">
          <w:rPr>
            <w:noProof/>
            <w:webHidden/>
          </w:rPr>
          <w:fldChar w:fldCharType="begin"/>
        </w:r>
        <w:r w:rsidR="00981F27">
          <w:rPr>
            <w:noProof/>
            <w:webHidden/>
          </w:rPr>
          <w:instrText xml:space="preserve"> PAGEREF _Toc449618586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13B50C92" w14:textId="63A2247D" w:rsidR="00981F27" w:rsidRDefault="002921D8">
      <w:pPr>
        <w:pStyle w:val="TOC3"/>
        <w:tabs>
          <w:tab w:val="left" w:pos="2160"/>
        </w:tabs>
        <w:rPr>
          <w:noProof/>
        </w:rPr>
      </w:pPr>
      <w:hyperlink w:anchor="_Toc449618587" w:history="1">
        <w:r w:rsidR="00981F27" w:rsidRPr="00F73F03">
          <w:rPr>
            <w:rStyle w:val="Hyperlink"/>
            <w:noProof/>
            <w:lang w:val="en-CA"/>
          </w:rPr>
          <w:t>2.1.3</w:t>
        </w:r>
        <w:r w:rsidR="00981F27">
          <w:rPr>
            <w:noProof/>
          </w:rPr>
          <w:tab/>
        </w:r>
        <w:r w:rsidR="00981F27" w:rsidRPr="00F73F03">
          <w:rPr>
            <w:rStyle w:val="Hyperlink"/>
            <w:noProof/>
            <w:lang w:val="en-CA"/>
          </w:rPr>
          <w:t>Subsurface Conditions at the Rose Creek Tailings Area</w:t>
        </w:r>
        <w:r w:rsidR="00981F27">
          <w:rPr>
            <w:noProof/>
            <w:webHidden/>
          </w:rPr>
          <w:tab/>
        </w:r>
        <w:r w:rsidR="00981F27">
          <w:rPr>
            <w:noProof/>
            <w:webHidden/>
          </w:rPr>
          <w:fldChar w:fldCharType="begin"/>
        </w:r>
        <w:r w:rsidR="00981F27">
          <w:rPr>
            <w:noProof/>
            <w:webHidden/>
          </w:rPr>
          <w:instrText xml:space="preserve"> PAGEREF _Toc449618587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23AFFE27" w14:textId="74332404" w:rsidR="00981F27" w:rsidRDefault="002921D8">
      <w:pPr>
        <w:pStyle w:val="TOC2"/>
        <w:tabs>
          <w:tab w:val="left" w:pos="1440"/>
        </w:tabs>
        <w:rPr>
          <w:rFonts w:asciiTheme="minorHAnsi" w:eastAsiaTheme="minorEastAsia" w:hAnsiTheme="minorHAnsi" w:cstheme="minorBidi"/>
          <w:noProof/>
          <w:szCs w:val="22"/>
        </w:rPr>
      </w:pPr>
      <w:hyperlink w:anchor="_Toc449618588" w:history="1">
        <w:r w:rsidR="00981F27" w:rsidRPr="00F73F03">
          <w:rPr>
            <w:rStyle w:val="Hyperlink"/>
            <w:noProof/>
            <w:lang w:val="en-CA"/>
          </w:rPr>
          <w:t>2.2</w:t>
        </w:r>
        <w:r w:rsidR="00981F27">
          <w:rPr>
            <w:rFonts w:asciiTheme="minorHAnsi" w:eastAsiaTheme="minorEastAsia" w:hAnsiTheme="minorHAnsi" w:cstheme="minorBidi"/>
            <w:noProof/>
            <w:szCs w:val="22"/>
          </w:rPr>
          <w:tab/>
        </w:r>
        <w:r w:rsidR="00981F27" w:rsidRPr="00F73F03">
          <w:rPr>
            <w:rStyle w:val="Hyperlink"/>
            <w:noProof/>
            <w:lang w:val="en-CA"/>
          </w:rPr>
          <w:t>Seismicity and Earthquake Hazard</w:t>
        </w:r>
        <w:r w:rsidR="00981F27">
          <w:rPr>
            <w:noProof/>
            <w:webHidden/>
          </w:rPr>
          <w:tab/>
        </w:r>
        <w:r w:rsidR="00981F27">
          <w:rPr>
            <w:noProof/>
            <w:webHidden/>
          </w:rPr>
          <w:fldChar w:fldCharType="begin"/>
        </w:r>
        <w:r w:rsidR="00981F27">
          <w:rPr>
            <w:noProof/>
            <w:webHidden/>
          </w:rPr>
          <w:instrText xml:space="preserve"> PAGEREF _Toc449618588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31B5F217" w14:textId="4E960B9F" w:rsidR="00981F27" w:rsidRDefault="002921D8">
      <w:pPr>
        <w:pStyle w:val="TOC3"/>
        <w:tabs>
          <w:tab w:val="left" w:pos="2160"/>
        </w:tabs>
        <w:rPr>
          <w:noProof/>
        </w:rPr>
      </w:pPr>
      <w:hyperlink w:anchor="_Toc449618589" w:history="1">
        <w:r w:rsidR="00981F27" w:rsidRPr="00F73F03">
          <w:rPr>
            <w:rStyle w:val="Hyperlink"/>
            <w:rFonts w:eastAsiaTheme="minorHAnsi"/>
            <w:noProof/>
            <w:lang w:val="en-CA"/>
          </w:rPr>
          <w:t>2.2.1</w:t>
        </w:r>
        <w:r w:rsidR="00981F27">
          <w:rPr>
            <w:noProof/>
          </w:rPr>
          <w:tab/>
        </w:r>
        <w:r w:rsidR="00981F27" w:rsidRPr="00F73F03">
          <w:rPr>
            <w:rStyle w:val="Hyperlink"/>
            <w:rFonts w:eastAsiaTheme="minorHAnsi"/>
            <w:noProof/>
            <w:lang w:val="en-CA"/>
          </w:rPr>
          <w:t>Regional Seismicity</w:t>
        </w:r>
        <w:r w:rsidR="00981F27">
          <w:rPr>
            <w:noProof/>
            <w:webHidden/>
          </w:rPr>
          <w:tab/>
        </w:r>
        <w:r w:rsidR="00981F27">
          <w:rPr>
            <w:noProof/>
            <w:webHidden/>
          </w:rPr>
          <w:fldChar w:fldCharType="begin"/>
        </w:r>
        <w:r w:rsidR="00981F27">
          <w:rPr>
            <w:noProof/>
            <w:webHidden/>
          </w:rPr>
          <w:instrText xml:space="preserve"> PAGEREF _Toc449618589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2C15209E" w14:textId="187CBCD6" w:rsidR="00981F27" w:rsidRDefault="002921D8">
      <w:pPr>
        <w:pStyle w:val="TOC3"/>
        <w:tabs>
          <w:tab w:val="left" w:pos="2160"/>
        </w:tabs>
        <w:rPr>
          <w:noProof/>
        </w:rPr>
      </w:pPr>
      <w:hyperlink w:anchor="_Toc449618590" w:history="1">
        <w:r w:rsidR="00981F27" w:rsidRPr="00F73F03">
          <w:rPr>
            <w:rStyle w:val="Hyperlink"/>
            <w:noProof/>
            <w:lang w:val="en-CA"/>
          </w:rPr>
          <w:t>2.2.2</w:t>
        </w:r>
        <w:r w:rsidR="00981F27">
          <w:rPr>
            <w:noProof/>
          </w:rPr>
          <w:tab/>
        </w:r>
        <w:r w:rsidR="00981F27" w:rsidRPr="00F73F03">
          <w:rPr>
            <w:rStyle w:val="Hyperlink"/>
            <w:noProof/>
            <w:lang w:val="en-CA"/>
          </w:rPr>
          <w:t>Neotectonics</w:t>
        </w:r>
        <w:r w:rsidR="00981F27">
          <w:rPr>
            <w:noProof/>
            <w:webHidden/>
          </w:rPr>
          <w:tab/>
        </w:r>
        <w:r w:rsidR="00981F27">
          <w:rPr>
            <w:noProof/>
            <w:webHidden/>
          </w:rPr>
          <w:fldChar w:fldCharType="begin"/>
        </w:r>
        <w:r w:rsidR="00981F27">
          <w:rPr>
            <w:noProof/>
            <w:webHidden/>
          </w:rPr>
          <w:instrText xml:space="preserve"> PAGEREF _Toc449618590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41911315" w14:textId="346961FB" w:rsidR="00981F27" w:rsidRDefault="002921D8">
      <w:pPr>
        <w:pStyle w:val="TOC3"/>
        <w:tabs>
          <w:tab w:val="left" w:pos="2160"/>
        </w:tabs>
        <w:rPr>
          <w:noProof/>
        </w:rPr>
      </w:pPr>
      <w:hyperlink w:anchor="_Toc449618591" w:history="1">
        <w:r w:rsidR="00981F27" w:rsidRPr="00F73F03">
          <w:rPr>
            <w:rStyle w:val="Hyperlink"/>
            <w:rFonts w:eastAsiaTheme="minorHAnsi"/>
            <w:noProof/>
            <w:lang w:val="en-CA"/>
          </w:rPr>
          <w:t>2.2.3</w:t>
        </w:r>
        <w:r w:rsidR="00981F27">
          <w:rPr>
            <w:noProof/>
          </w:rPr>
          <w:tab/>
        </w:r>
        <w:r w:rsidR="00981F27" w:rsidRPr="00F73F03">
          <w:rPr>
            <w:rStyle w:val="Hyperlink"/>
            <w:rFonts w:eastAsiaTheme="minorHAnsi"/>
            <w:noProof/>
            <w:lang w:val="en-CA"/>
          </w:rPr>
          <w:t>2013 Seismic Hazard Study</w:t>
        </w:r>
        <w:r w:rsidR="00981F27">
          <w:rPr>
            <w:noProof/>
            <w:webHidden/>
          </w:rPr>
          <w:tab/>
        </w:r>
        <w:r w:rsidR="00981F27">
          <w:rPr>
            <w:noProof/>
            <w:webHidden/>
          </w:rPr>
          <w:fldChar w:fldCharType="begin"/>
        </w:r>
        <w:r w:rsidR="00981F27">
          <w:rPr>
            <w:noProof/>
            <w:webHidden/>
          </w:rPr>
          <w:instrText xml:space="preserve"> PAGEREF _Toc449618591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7595E39E" w14:textId="4D24D351" w:rsidR="00981F27" w:rsidRDefault="002921D8">
      <w:pPr>
        <w:pStyle w:val="TOC3"/>
        <w:tabs>
          <w:tab w:val="left" w:pos="2160"/>
        </w:tabs>
        <w:rPr>
          <w:noProof/>
        </w:rPr>
      </w:pPr>
      <w:hyperlink w:anchor="_Toc449618592" w:history="1">
        <w:r w:rsidR="00981F27" w:rsidRPr="00F73F03">
          <w:rPr>
            <w:rStyle w:val="Hyperlink"/>
            <w:noProof/>
            <w:lang w:val="en-CA"/>
          </w:rPr>
          <w:t>2.2.4</w:t>
        </w:r>
        <w:r w:rsidR="00981F27">
          <w:rPr>
            <w:noProof/>
          </w:rPr>
          <w:tab/>
        </w:r>
        <w:r w:rsidR="00981F27" w:rsidRPr="00F73F03">
          <w:rPr>
            <w:rStyle w:val="Hyperlink"/>
            <w:noProof/>
            <w:lang w:val="en-CA"/>
          </w:rPr>
          <w:t>Updated Probabilistic Seismic Hazard Analysis</w:t>
        </w:r>
        <w:r w:rsidR="00981F27">
          <w:rPr>
            <w:noProof/>
            <w:webHidden/>
          </w:rPr>
          <w:tab/>
        </w:r>
        <w:r w:rsidR="00981F27">
          <w:rPr>
            <w:noProof/>
            <w:webHidden/>
          </w:rPr>
          <w:fldChar w:fldCharType="begin"/>
        </w:r>
        <w:r w:rsidR="00981F27">
          <w:rPr>
            <w:noProof/>
            <w:webHidden/>
          </w:rPr>
          <w:instrText xml:space="preserve"> PAGEREF _Toc449618592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124A202F" w14:textId="56D41D19" w:rsidR="00981F27" w:rsidRDefault="002921D8">
      <w:pPr>
        <w:pStyle w:val="TOC2"/>
        <w:tabs>
          <w:tab w:val="left" w:pos="1440"/>
        </w:tabs>
        <w:rPr>
          <w:rFonts w:asciiTheme="minorHAnsi" w:eastAsiaTheme="minorEastAsia" w:hAnsiTheme="minorHAnsi" w:cstheme="minorBidi"/>
          <w:noProof/>
          <w:szCs w:val="22"/>
        </w:rPr>
      </w:pPr>
      <w:hyperlink w:anchor="_Toc449618593" w:history="1">
        <w:r w:rsidR="00981F27" w:rsidRPr="00F73F03">
          <w:rPr>
            <w:rStyle w:val="Hyperlink"/>
            <w:noProof/>
            <w:lang w:val="en-CA"/>
          </w:rPr>
          <w:t>2.3</w:t>
        </w:r>
        <w:r w:rsidR="00981F27">
          <w:rPr>
            <w:rFonts w:asciiTheme="minorHAnsi" w:eastAsiaTheme="minorEastAsia" w:hAnsiTheme="minorHAnsi" w:cstheme="minorBidi"/>
            <w:noProof/>
            <w:szCs w:val="22"/>
          </w:rPr>
          <w:tab/>
        </w:r>
        <w:r w:rsidR="00981F27" w:rsidRPr="00F73F03">
          <w:rPr>
            <w:rStyle w:val="Hyperlink"/>
            <w:noProof/>
            <w:lang w:val="en-CA"/>
          </w:rPr>
          <w:t>Groundwater</w:t>
        </w:r>
        <w:r w:rsidR="00981F27">
          <w:rPr>
            <w:noProof/>
            <w:webHidden/>
          </w:rPr>
          <w:tab/>
        </w:r>
        <w:r w:rsidR="00981F27">
          <w:rPr>
            <w:noProof/>
            <w:webHidden/>
          </w:rPr>
          <w:fldChar w:fldCharType="begin"/>
        </w:r>
        <w:r w:rsidR="00981F27">
          <w:rPr>
            <w:noProof/>
            <w:webHidden/>
          </w:rPr>
          <w:instrText xml:space="preserve"> PAGEREF _Toc449618593 \h </w:instrText>
        </w:r>
        <w:r w:rsidR="00981F27">
          <w:rPr>
            <w:noProof/>
            <w:webHidden/>
          </w:rPr>
        </w:r>
        <w:r w:rsidR="00981F27">
          <w:rPr>
            <w:noProof/>
            <w:webHidden/>
          </w:rPr>
          <w:fldChar w:fldCharType="separate"/>
        </w:r>
        <w:r>
          <w:rPr>
            <w:noProof/>
            <w:webHidden/>
          </w:rPr>
          <w:t>2-6</w:t>
        </w:r>
        <w:r w:rsidR="00981F27">
          <w:rPr>
            <w:noProof/>
            <w:webHidden/>
          </w:rPr>
          <w:fldChar w:fldCharType="end"/>
        </w:r>
      </w:hyperlink>
    </w:p>
    <w:p w14:paraId="40C1613F" w14:textId="53084662" w:rsidR="00981F27" w:rsidRDefault="00981F27">
      <w:pPr>
        <w:pStyle w:val="TOC1"/>
        <w:rPr>
          <w:rFonts w:asciiTheme="minorHAnsi" w:eastAsiaTheme="minorEastAsia" w:hAnsiTheme="minorHAnsi" w:cstheme="minorBidi"/>
          <w:b w:val="0"/>
          <w:noProof/>
          <w:szCs w:val="22"/>
        </w:rPr>
      </w:pPr>
      <w:r>
        <w:rPr>
          <w:rStyle w:val="Hyperlink"/>
          <w:noProof/>
          <w:color w:val="auto"/>
          <w:u w:val="none"/>
        </w:rPr>
        <w:t>3</w:t>
      </w:r>
      <w:hyperlink w:anchor="_Toc449618594" w:history="1">
        <w:r w:rsidRPr="00F73F03">
          <w:rPr>
            <w:rStyle w:val="Hyperlink"/>
            <w:noProof/>
            <w:lang w:val="en-CA"/>
          </w:rPr>
          <w:t xml:space="preserve"> </w:t>
        </w:r>
        <w:r>
          <w:rPr>
            <w:rStyle w:val="Hyperlink"/>
            <w:noProof/>
            <w:lang w:val="en-CA"/>
          </w:rPr>
          <w:tab/>
        </w:r>
        <w:r w:rsidRPr="00F73F03">
          <w:rPr>
            <w:rStyle w:val="Hyperlink"/>
            <w:noProof/>
            <w:lang w:val="en-CA"/>
          </w:rPr>
          <w:t>Subsurface Profiles and Properties</w:t>
        </w:r>
        <w:r>
          <w:rPr>
            <w:noProof/>
            <w:webHidden/>
          </w:rPr>
          <w:tab/>
        </w:r>
        <w:r>
          <w:rPr>
            <w:noProof/>
            <w:webHidden/>
          </w:rPr>
          <w:fldChar w:fldCharType="begin"/>
        </w:r>
        <w:r>
          <w:rPr>
            <w:noProof/>
            <w:webHidden/>
          </w:rPr>
          <w:instrText xml:space="preserve"> PAGEREF _Toc449618594 \h </w:instrText>
        </w:r>
        <w:r>
          <w:rPr>
            <w:noProof/>
            <w:webHidden/>
          </w:rPr>
        </w:r>
        <w:r>
          <w:rPr>
            <w:noProof/>
            <w:webHidden/>
          </w:rPr>
          <w:fldChar w:fldCharType="separate"/>
        </w:r>
        <w:r w:rsidR="002921D8">
          <w:rPr>
            <w:noProof/>
            <w:webHidden/>
          </w:rPr>
          <w:t>3-6</w:t>
        </w:r>
        <w:r>
          <w:rPr>
            <w:noProof/>
            <w:webHidden/>
          </w:rPr>
          <w:fldChar w:fldCharType="end"/>
        </w:r>
      </w:hyperlink>
    </w:p>
    <w:p w14:paraId="55BC943D" w14:textId="13F760D3" w:rsidR="00981F27" w:rsidRDefault="002921D8">
      <w:pPr>
        <w:pStyle w:val="TOC2"/>
        <w:tabs>
          <w:tab w:val="left" w:pos="1440"/>
        </w:tabs>
        <w:rPr>
          <w:rFonts w:asciiTheme="minorHAnsi" w:eastAsiaTheme="minorEastAsia" w:hAnsiTheme="minorHAnsi" w:cstheme="minorBidi"/>
          <w:noProof/>
          <w:szCs w:val="22"/>
        </w:rPr>
      </w:pPr>
      <w:hyperlink w:anchor="_Toc449618595" w:history="1">
        <w:r w:rsidR="00981F27" w:rsidRPr="00F73F03">
          <w:rPr>
            <w:rStyle w:val="Hyperlink"/>
            <w:noProof/>
            <w:lang w:val="en-CA"/>
          </w:rPr>
          <w:t>3.1</w:t>
        </w:r>
        <w:r w:rsidR="00981F27">
          <w:rPr>
            <w:rFonts w:asciiTheme="minorHAnsi" w:eastAsiaTheme="minorEastAsia" w:hAnsiTheme="minorHAnsi" w:cstheme="minorBidi"/>
            <w:noProof/>
            <w:szCs w:val="22"/>
          </w:rPr>
          <w:tab/>
        </w:r>
        <w:r w:rsidR="00981F27" w:rsidRPr="00F73F03">
          <w:rPr>
            <w:rStyle w:val="Hyperlink"/>
            <w:noProof/>
            <w:lang w:val="en-CA"/>
          </w:rPr>
          <w:t>General</w:t>
        </w:r>
        <w:r w:rsidR="00981F27">
          <w:rPr>
            <w:noProof/>
            <w:webHidden/>
          </w:rPr>
          <w:tab/>
        </w:r>
        <w:r w:rsidR="00981F27">
          <w:rPr>
            <w:noProof/>
            <w:webHidden/>
          </w:rPr>
          <w:fldChar w:fldCharType="begin"/>
        </w:r>
        <w:r w:rsidR="00981F27">
          <w:rPr>
            <w:noProof/>
            <w:webHidden/>
          </w:rPr>
          <w:instrText xml:space="preserve"> PAGEREF _Toc449618595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3E8FC6A5" w14:textId="012C42BA" w:rsidR="00981F27" w:rsidRDefault="002921D8">
      <w:pPr>
        <w:pStyle w:val="TOC2"/>
        <w:tabs>
          <w:tab w:val="left" w:pos="1440"/>
        </w:tabs>
        <w:rPr>
          <w:rFonts w:asciiTheme="minorHAnsi" w:eastAsiaTheme="minorEastAsia" w:hAnsiTheme="minorHAnsi" w:cstheme="minorBidi"/>
          <w:noProof/>
          <w:szCs w:val="22"/>
        </w:rPr>
      </w:pPr>
      <w:hyperlink w:anchor="_Toc449618596" w:history="1">
        <w:r w:rsidR="00981F27" w:rsidRPr="00F73F03">
          <w:rPr>
            <w:rStyle w:val="Hyperlink"/>
            <w:noProof/>
            <w:lang w:val="en-CA"/>
          </w:rPr>
          <w:t>3.2</w:t>
        </w:r>
        <w:r w:rsidR="00981F27">
          <w:rPr>
            <w:rFonts w:asciiTheme="minorHAnsi" w:eastAsiaTheme="minorEastAsia" w:hAnsiTheme="minorHAnsi" w:cstheme="minorBidi"/>
            <w:noProof/>
            <w:szCs w:val="22"/>
          </w:rPr>
          <w:tab/>
        </w:r>
        <w:r w:rsidR="00981F27" w:rsidRPr="00F73F03">
          <w:rPr>
            <w:rStyle w:val="Hyperlink"/>
            <w:noProof/>
            <w:lang w:val="en-CA"/>
          </w:rPr>
          <w:t>Cross Valley Dam</w:t>
        </w:r>
        <w:r w:rsidR="00981F27">
          <w:rPr>
            <w:noProof/>
            <w:webHidden/>
          </w:rPr>
          <w:tab/>
        </w:r>
        <w:r w:rsidR="00981F27">
          <w:rPr>
            <w:noProof/>
            <w:webHidden/>
          </w:rPr>
          <w:fldChar w:fldCharType="begin"/>
        </w:r>
        <w:r w:rsidR="00981F27">
          <w:rPr>
            <w:noProof/>
            <w:webHidden/>
          </w:rPr>
          <w:instrText xml:space="preserve"> PAGEREF _Toc449618596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2CC483A8" w14:textId="56F50190" w:rsidR="00981F27" w:rsidRDefault="002921D8">
      <w:pPr>
        <w:pStyle w:val="TOC3"/>
        <w:tabs>
          <w:tab w:val="left" w:pos="2160"/>
        </w:tabs>
        <w:rPr>
          <w:noProof/>
        </w:rPr>
      </w:pPr>
      <w:hyperlink w:anchor="_Toc449618597" w:history="1">
        <w:r w:rsidR="00981F27" w:rsidRPr="00F73F03">
          <w:rPr>
            <w:rStyle w:val="Hyperlink"/>
            <w:noProof/>
            <w:lang w:val="en-CA"/>
          </w:rPr>
          <w:t>3.2.1</w:t>
        </w:r>
        <w:r w:rsidR="00981F27">
          <w:rPr>
            <w:noProof/>
          </w:rPr>
          <w:tab/>
        </w:r>
        <w:r w:rsidR="00981F27" w:rsidRPr="00F73F03">
          <w:rPr>
            <w:rStyle w:val="Hyperlink"/>
            <w:noProof/>
            <w:lang w:val="en-CA"/>
          </w:rPr>
          <w:t>Embankment Configuration</w:t>
        </w:r>
        <w:r w:rsidR="00981F27">
          <w:rPr>
            <w:noProof/>
            <w:webHidden/>
          </w:rPr>
          <w:tab/>
        </w:r>
        <w:r w:rsidR="00981F27">
          <w:rPr>
            <w:noProof/>
            <w:webHidden/>
          </w:rPr>
          <w:fldChar w:fldCharType="begin"/>
        </w:r>
        <w:r w:rsidR="00981F27">
          <w:rPr>
            <w:noProof/>
            <w:webHidden/>
          </w:rPr>
          <w:instrText xml:space="preserve"> PAGEREF _Toc449618597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09FB8419" w14:textId="7CA29AAD" w:rsidR="00981F27" w:rsidRDefault="002921D8">
      <w:pPr>
        <w:pStyle w:val="TOC3"/>
        <w:tabs>
          <w:tab w:val="left" w:pos="2160"/>
        </w:tabs>
        <w:rPr>
          <w:noProof/>
        </w:rPr>
      </w:pPr>
      <w:hyperlink w:anchor="_Toc449618598" w:history="1">
        <w:r w:rsidR="00981F27" w:rsidRPr="00F73F03">
          <w:rPr>
            <w:rStyle w:val="Hyperlink"/>
            <w:noProof/>
            <w:lang w:val="en-CA"/>
          </w:rPr>
          <w:t>3.2.2</w:t>
        </w:r>
        <w:r w:rsidR="00981F27">
          <w:rPr>
            <w:noProof/>
          </w:rPr>
          <w:tab/>
        </w:r>
        <w:r w:rsidR="00981F27" w:rsidRPr="00F73F03">
          <w:rPr>
            <w:rStyle w:val="Hyperlink"/>
            <w:noProof/>
            <w:lang w:val="en-CA"/>
          </w:rPr>
          <w:t>Subsurface Profile</w:t>
        </w:r>
        <w:r w:rsidR="00981F27">
          <w:rPr>
            <w:noProof/>
            <w:webHidden/>
          </w:rPr>
          <w:tab/>
        </w:r>
        <w:r w:rsidR="00981F27">
          <w:rPr>
            <w:noProof/>
            <w:webHidden/>
          </w:rPr>
          <w:fldChar w:fldCharType="begin"/>
        </w:r>
        <w:r w:rsidR="00981F27">
          <w:rPr>
            <w:noProof/>
            <w:webHidden/>
          </w:rPr>
          <w:instrText xml:space="preserve"> PAGEREF _Toc449618598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1107722D" w14:textId="0CB807BB" w:rsidR="00981F27" w:rsidRDefault="002921D8">
      <w:pPr>
        <w:pStyle w:val="TOC3"/>
        <w:tabs>
          <w:tab w:val="left" w:pos="2160"/>
        </w:tabs>
        <w:rPr>
          <w:noProof/>
        </w:rPr>
      </w:pPr>
      <w:hyperlink w:anchor="_Toc449618599" w:history="1">
        <w:r w:rsidR="00981F27" w:rsidRPr="00F73F03">
          <w:rPr>
            <w:rStyle w:val="Hyperlink"/>
            <w:noProof/>
            <w:lang w:val="en-CA"/>
          </w:rPr>
          <w:t>3.2.3</w:t>
        </w:r>
        <w:r w:rsidR="00981F27">
          <w:rPr>
            <w:noProof/>
          </w:rPr>
          <w:tab/>
        </w:r>
        <w:r w:rsidR="00981F27" w:rsidRPr="00F73F03">
          <w:rPr>
            <w:rStyle w:val="Hyperlink"/>
            <w:noProof/>
            <w:lang w:val="en-CA"/>
          </w:rPr>
          <w:t>Laboratory Testing Data</w:t>
        </w:r>
        <w:r w:rsidR="00981F27">
          <w:rPr>
            <w:noProof/>
            <w:webHidden/>
          </w:rPr>
          <w:tab/>
        </w:r>
        <w:r w:rsidR="00981F27">
          <w:rPr>
            <w:noProof/>
            <w:webHidden/>
          </w:rPr>
          <w:fldChar w:fldCharType="begin"/>
        </w:r>
        <w:r w:rsidR="00981F27">
          <w:rPr>
            <w:noProof/>
            <w:webHidden/>
          </w:rPr>
          <w:instrText xml:space="preserve"> PAGEREF _Toc449618599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65B3D993" w14:textId="193C8858" w:rsidR="00981F27" w:rsidRDefault="002921D8">
      <w:pPr>
        <w:pStyle w:val="TOC3"/>
        <w:tabs>
          <w:tab w:val="left" w:pos="2160"/>
        </w:tabs>
        <w:rPr>
          <w:noProof/>
        </w:rPr>
      </w:pPr>
      <w:hyperlink w:anchor="_Toc449618600" w:history="1">
        <w:r w:rsidR="00981F27" w:rsidRPr="00F73F03">
          <w:rPr>
            <w:rStyle w:val="Hyperlink"/>
            <w:noProof/>
            <w:lang w:val="en-CA"/>
          </w:rPr>
          <w:t>3.2.4</w:t>
        </w:r>
        <w:r w:rsidR="00981F27">
          <w:rPr>
            <w:noProof/>
          </w:rPr>
          <w:tab/>
        </w:r>
        <w:r w:rsidR="00981F27" w:rsidRPr="00F73F03">
          <w:rPr>
            <w:rStyle w:val="Hyperlink"/>
            <w:noProof/>
            <w:lang w:val="en-CA"/>
          </w:rPr>
          <w:t>Shear Wave Velocity Profiles</w:t>
        </w:r>
        <w:r w:rsidR="00981F27">
          <w:rPr>
            <w:noProof/>
            <w:webHidden/>
          </w:rPr>
          <w:tab/>
        </w:r>
        <w:r w:rsidR="00981F27">
          <w:rPr>
            <w:noProof/>
            <w:webHidden/>
          </w:rPr>
          <w:fldChar w:fldCharType="begin"/>
        </w:r>
        <w:r w:rsidR="00981F27">
          <w:rPr>
            <w:noProof/>
            <w:webHidden/>
          </w:rPr>
          <w:instrText xml:space="preserve"> PAGEREF _Toc449618600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3FAEC334" w14:textId="43265199" w:rsidR="00981F27" w:rsidRDefault="002921D8">
      <w:pPr>
        <w:pStyle w:val="TOC3"/>
        <w:tabs>
          <w:tab w:val="left" w:pos="2160"/>
        </w:tabs>
        <w:rPr>
          <w:noProof/>
        </w:rPr>
      </w:pPr>
      <w:hyperlink w:anchor="_Toc449618601" w:history="1">
        <w:r w:rsidR="00981F27" w:rsidRPr="00F73F03">
          <w:rPr>
            <w:rStyle w:val="Hyperlink"/>
            <w:noProof/>
            <w:lang w:val="en-CA"/>
          </w:rPr>
          <w:t>3.2.5</w:t>
        </w:r>
        <w:r w:rsidR="00981F27">
          <w:rPr>
            <w:noProof/>
          </w:rPr>
          <w:tab/>
        </w:r>
        <w:r w:rsidR="00981F27" w:rsidRPr="00F73F03">
          <w:rPr>
            <w:rStyle w:val="Hyperlink"/>
            <w:noProof/>
            <w:lang w:val="en-CA"/>
          </w:rPr>
          <w:t>Recommended Soil Strength Properties</w:t>
        </w:r>
        <w:r w:rsidR="00981F27">
          <w:rPr>
            <w:noProof/>
            <w:webHidden/>
          </w:rPr>
          <w:tab/>
        </w:r>
        <w:r w:rsidR="00981F27">
          <w:rPr>
            <w:noProof/>
            <w:webHidden/>
          </w:rPr>
          <w:fldChar w:fldCharType="begin"/>
        </w:r>
        <w:r w:rsidR="00981F27">
          <w:rPr>
            <w:noProof/>
            <w:webHidden/>
          </w:rPr>
          <w:instrText xml:space="preserve"> PAGEREF _Toc449618601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2E8383D3" w14:textId="35F0E2C8" w:rsidR="00981F27" w:rsidRDefault="002921D8">
      <w:pPr>
        <w:pStyle w:val="TOC2"/>
        <w:tabs>
          <w:tab w:val="left" w:pos="1440"/>
        </w:tabs>
        <w:rPr>
          <w:rFonts w:asciiTheme="minorHAnsi" w:eastAsiaTheme="minorEastAsia" w:hAnsiTheme="minorHAnsi" w:cstheme="minorBidi"/>
          <w:noProof/>
          <w:szCs w:val="22"/>
        </w:rPr>
      </w:pPr>
      <w:hyperlink w:anchor="_Toc449618602" w:history="1">
        <w:r w:rsidR="00981F27" w:rsidRPr="00F73F03">
          <w:rPr>
            <w:rStyle w:val="Hyperlink"/>
            <w:noProof/>
            <w:lang w:val="en-CA"/>
          </w:rPr>
          <w:t>3.3</w:t>
        </w:r>
        <w:r w:rsidR="00981F27">
          <w:rPr>
            <w:rFonts w:asciiTheme="minorHAnsi" w:eastAsiaTheme="minorEastAsia" w:hAnsiTheme="minorHAnsi" w:cstheme="minorBidi"/>
            <w:noProof/>
            <w:szCs w:val="22"/>
          </w:rPr>
          <w:tab/>
        </w:r>
        <w:r w:rsidR="00981F27" w:rsidRPr="00F73F03">
          <w:rPr>
            <w:rStyle w:val="Hyperlink"/>
            <w:noProof/>
            <w:lang w:val="en-CA"/>
          </w:rPr>
          <w:t>East Limb of the Secondary Dam</w:t>
        </w:r>
        <w:r w:rsidR="00981F27">
          <w:rPr>
            <w:noProof/>
            <w:webHidden/>
          </w:rPr>
          <w:tab/>
        </w:r>
        <w:r w:rsidR="00981F27">
          <w:rPr>
            <w:noProof/>
            <w:webHidden/>
          </w:rPr>
          <w:fldChar w:fldCharType="begin"/>
        </w:r>
        <w:r w:rsidR="00981F27">
          <w:rPr>
            <w:noProof/>
            <w:webHidden/>
          </w:rPr>
          <w:instrText xml:space="preserve"> PAGEREF _Toc449618602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0664F8A4" w14:textId="22B342DF" w:rsidR="00981F27" w:rsidRDefault="002921D8">
      <w:pPr>
        <w:pStyle w:val="TOC3"/>
        <w:tabs>
          <w:tab w:val="left" w:pos="2160"/>
        </w:tabs>
        <w:rPr>
          <w:noProof/>
        </w:rPr>
      </w:pPr>
      <w:hyperlink w:anchor="_Toc449618603" w:history="1">
        <w:r w:rsidR="00981F27" w:rsidRPr="00F73F03">
          <w:rPr>
            <w:rStyle w:val="Hyperlink"/>
            <w:noProof/>
            <w:lang w:val="en-CA"/>
          </w:rPr>
          <w:t>3.3.1</w:t>
        </w:r>
        <w:r w:rsidR="00981F27">
          <w:rPr>
            <w:noProof/>
          </w:rPr>
          <w:tab/>
        </w:r>
        <w:r w:rsidR="00981F27" w:rsidRPr="00F73F03">
          <w:rPr>
            <w:rStyle w:val="Hyperlink"/>
            <w:noProof/>
            <w:lang w:val="en-CA"/>
          </w:rPr>
          <w:t>Embankment Configuration</w:t>
        </w:r>
        <w:r w:rsidR="00981F27">
          <w:rPr>
            <w:noProof/>
            <w:webHidden/>
          </w:rPr>
          <w:tab/>
        </w:r>
        <w:r w:rsidR="00981F27">
          <w:rPr>
            <w:noProof/>
            <w:webHidden/>
          </w:rPr>
          <w:fldChar w:fldCharType="begin"/>
        </w:r>
        <w:r w:rsidR="00981F27">
          <w:rPr>
            <w:noProof/>
            <w:webHidden/>
          </w:rPr>
          <w:instrText xml:space="preserve"> PAGEREF _Toc449618603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6AA36DE3" w14:textId="2CA14D79" w:rsidR="00981F27" w:rsidRDefault="002921D8">
      <w:pPr>
        <w:pStyle w:val="TOC3"/>
        <w:tabs>
          <w:tab w:val="left" w:pos="2160"/>
        </w:tabs>
        <w:rPr>
          <w:noProof/>
        </w:rPr>
      </w:pPr>
      <w:hyperlink w:anchor="_Toc449618604" w:history="1">
        <w:r w:rsidR="00981F27" w:rsidRPr="00F73F03">
          <w:rPr>
            <w:rStyle w:val="Hyperlink"/>
            <w:noProof/>
            <w:lang w:val="en-CA"/>
          </w:rPr>
          <w:t>3.3.2</w:t>
        </w:r>
        <w:r w:rsidR="00981F27">
          <w:rPr>
            <w:noProof/>
          </w:rPr>
          <w:tab/>
        </w:r>
        <w:r w:rsidR="00981F27" w:rsidRPr="00F73F03">
          <w:rPr>
            <w:rStyle w:val="Hyperlink"/>
            <w:noProof/>
            <w:lang w:val="en-CA"/>
          </w:rPr>
          <w:t>Subsurface Profile</w:t>
        </w:r>
        <w:r w:rsidR="00981F27">
          <w:rPr>
            <w:noProof/>
            <w:webHidden/>
          </w:rPr>
          <w:tab/>
        </w:r>
        <w:r w:rsidR="00981F27">
          <w:rPr>
            <w:noProof/>
            <w:webHidden/>
          </w:rPr>
          <w:fldChar w:fldCharType="begin"/>
        </w:r>
        <w:r w:rsidR="00981F27">
          <w:rPr>
            <w:noProof/>
            <w:webHidden/>
          </w:rPr>
          <w:instrText xml:space="preserve"> PAGEREF _Toc449618604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1ABB9427" w14:textId="2102153C" w:rsidR="00981F27" w:rsidRDefault="002921D8">
      <w:pPr>
        <w:pStyle w:val="TOC3"/>
        <w:tabs>
          <w:tab w:val="left" w:pos="2160"/>
        </w:tabs>
        <w:rPr>
          <w:noProof/>
        </w:rPr>
      </w:pPr>
      <w:hyperlink w:anchor="_Toc449618605" w:history="1">
        <w:r w:rsidR="00981F27" w:rsidRPr="00F73F03">
          <w:rPr>
            <w:rStyle w:val="Hyperlink"/>
            <w:noProof/>
            <w:lang w:val="en-CA"/>
          </w:rPr>
          <w:t>3.3.3</w:t>
        </w:r>
        <w:r w:rsidR="00981F27">
          <w:rPr>
            <w:noProof/>
          </w:rPr>
          <w:tab/>
        </w:r>
        <w:r w:rsidR="00981F27" w:rsidRPr="00F73F03">
          <w:rPr>
            <w:rStyle w:val="Hyperlink"/>
            <w:noProof/>
            <w:lang w:val="en-CA"/>
          </w:rPr>
          <w:t>Tailings Liquefaction</w:t>
        </w:r>
        <w:r w:rsidR="00981F27">
          <w:rPr>
            <w:noProof/>
            <w:webHidden/>
          </w:rPr>
          <w:tab/>
        </w:r>
        <w:r w:rsidR="00981F27">
          <w:rPr>
            <w:noProof/>
            <w:webHidden/>
          </w:rPr>
          <w:fldChar w:fldCharType="begin"/>
        </w:r>
        <w:r w:rsidR="00981F27">
          <w:rPr>
            <w:noProof/>
            <w:webHidden/>
          </w:rPr>
          <w:instrText xml:space="preserve"> PAGEREF _Toc449618605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292F6B38" w14:textId="4A4DCE7F" w:rsidR="00981F27" w:rsidRDefault="002921D8">
      <w:pPr>
        <w:pStyle w:val="TOC3"/>
        <w:tabs>
          <w:tab w:val="left" w:pos="2160"/>
        </w:tabs>
        <w:rPr>
          <w:noProof/>
        </w:rPr>
      </w:pPr>
      <w:hyperlink w:anchor="_Toc449618606" w:history="1">
        <w:r w:rsidR="00981F27" w:rsidRPr="00F73F03">
          <w:rPr>
            <w:rStyle w:val="Hyperlink"/>
            <w:noProof/>
            <w:lang w:val="en-CA"/>
          </w:rPr>
          <w:t>3.3.4</w:t>
        </w:r>
        <w:r w:rsidR="00981F27">
          <w:rPr>
            <w:noProof/>
          </w:rPr>
          <w:tab/>
        </w:r>
        <w:r w:rsidR="00981F27" w:rsidRPr="00F73F03">
          <w:rPr>
            <w:rStyle w:val="Hyperlink"/>
            <w:noProof/>
            <w:lang w:val="en-CA"/>
          </w:rPr>
          <w:t>Laboratory Testing Data</w:t>
        </w:r>
        <w:r w:rsidR="00981F27">
          <w:rPr>
            <w:noProof/>
            <w:webHidden/>
          </w:rPr>
          <w:tab/>
        </w:r>
        <w:r w:rsidR="00981F27">
          <w:rPr>
            <w:noProof/>
            <w:webHidden/>
          </w:rPr>
          <w:fldChar w:fldCharType="begin"/>
        </w:r>
        <w:r w:rsidR="00981F27">
          <w:rPr>
            <w:noProof/>
            <w:webHidden/>
          </w:rPr>
          <w:instrText xml:space="preserve"> PAGEREF _Toc449618606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1B310F06" w14:textId="2C623798" w:rsidR="00981F27" w:rsidRDefault="002921D8">
      <w:pPr>
        <w:pStyle w:val="TOC3"/>
        <w:tabs>
          <w:tab w:val="left" w:pos="2160"/>
        </w:tabs>
        <w:rPr>
          <w:noProof/>
        </w:rPr>
      </w:pPr>
      <w:hyperlink w:anchor="_Toc449618607" w:history="1">
        <w:r w:rsidR="00981F27" w:rsidRPr="00F73F03">
          <w:rPr>
            <w:rStyle w:val="Hyperlink"/>
            <w:noProof/>
            <w:lang w:val="en-CA"/>
          </w:rPr>
          <w:t>3.3.5</w:t>
        </w:r>
        <w:r w:rsidR="00981F27">
          <w:rPr>
            <w:noProof/>
          </w:rPr>
          <w:tab/>
        </w:r>
        <w:r w:rsidR="00981F27" w:rsidRPr="00F73F03">
          <w:rPr>
            <w:rStyle w:val="Hyperlink"/>
            <w:noProof/>
            <w:lang w:val="en-CA"/>
          </w:rPr>
          <w:t>Shear Wave Velocity Profiles</w:t>
        </w:r>
        <w:r w:rsidR="00981F27">
          <w:rPr>
            <w:noProof/>
            <w:webHidden/>
          </w:rPr>
          <w:tab/>
        </w:r>
        <w:r w:rsidR="00981F27">
          <w:rPr>
            <w:noProof/>
            <w:webHidden/>
          </w:rPr>
          <w:fldChar w:fldCharType="begin"/>
        </w:r>
        <w:r w:rsidR="00981F27">
          <w:rPr>
            <w:noProof/>
            <w:webHidden/>
          </w:rPr>
          <w:instrText xml:space="preserve"> PAGEREF _Toc449618607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441A1E30" w14:textId="2639F624" w:rsidR="00981F27" w:rsidRDefault="002921D8">
      <w:pPr>
        <w:pStyle w:val="TOC3"/>
        <w:tabs>
          <w:tab w:val="left" w:pos="2160"/>
        </w:tabs>
        <w:rPr>
          <w:noProof/>
        </w:rPr>
      </w:pPr>
      <w:hyperlink w:anchor="_Toc449618608" w:history="1">
        <w:r w:rsidR="00981F27" w:rsidRPr="00F73F03">
          <w:rPr>
            <w:rStyle w:val="Hyperlink"/>
            <w:noProof/>
            <w:lang w:val="en-CA"/>
          </w:rPr>
          <w:t>3.3.6</w:t>
        </w:r>
        <w:r w:rsidR="00981F27">
          <w:rPr>
            <w:noProof/>
          </w:rPr>
          <w:tab/>
        </w:r>
        <w:r w:rsidR="00981F27" w:rsidRPr="00F73F03">
          <w:rPr>
            <w:rStyle w:val="Hyperlink"/>
            <w:noProof/>
            <w:lang w:val="en-CA"/>
          </w:rPr>
          <w:t>Recommended Soil Properties</w:t>
        </w:r>
        <w:r w:rsidR="00981F27">
          <w:rPr>
            <w:noProof/>
            <w:webHidden/>
          </w:rPr>
          <w:tab/>
        </w:r>
        <w:r w:rsidR="00981F27">
          <w:rPr>
            <w:noProof/>
            <w:webHidden/>
          </w:rPr>
          <w:fldChar w:fldCharType="begin"/>
        </w:r>
        <w:r w:rsidR="00981F27">
          <w:rPr>
            <w:noProof/>
            <w:webHidden/>
          </w:rPr>
          <w:instrText xml:space="preserve"> PAGEREF _Toc449618608 \h </w:instrText>
        </w:r>
        <w:r w:rsidR="00981F27">
          <w:rPr>
            <w:noProof/>
            <w:webHidden/>
          </w:rPr>
        </w:r>
        <w:r w:rsidR="00981F27">
          <w:rPr>
            <w:noProof/>
            <w:webHidden/>
          </w:rPr>
          <w:fldChar w:fldCharType="separate"/>
        </w:r>
        <w:r>
          <w:rPr>
            <w:noProof/>
            <w:webHidden/>
          </w:rPr>
          <w:t>3-6</w:t>
        </w:r>
        <w:r w:rsidR="00981F27">
          <w:rPr>
            <w:noProof/>
            <w:webHidden/>
          </w:rPr>
          <w:fldChar w:fldCharType="end"/>
        </w:r>
      </w:hyperlink>
    </w:p>
    <w:p w14:paraId="3904FC71" w14:textId="7978EAD7" w:rsidR="00981F27" w:rsidRDefault="00981F27" w:rsidP="00981F27">
      <w:pPr>
        <w:pStyle w:val="TOC1"/>
        <w:keepNext/>
        <w:rPr>
          <w:rFonts w:asciiTheme="minorHAnsi" w:eastAsiaTheme="minorEastAsia" w:hAnsiTheme="minorHAnsi" w:cstheme="minorBidi"/>
          <w:b w:val="0"/>
          <w:noProof/>
          <w:szCs w:val="22"/>
        </w:rPr>
      </w:pPr>
      <w:r>
        <w:rPr>
          <w:rStyle w:val="Hyperlink"/>
          <w:noProof/>
          <w:color w:val="auto"/>
          <w:u w:val="none"/>
        </w:rPr>
        <w:t>4</w:t>
      </w:r>
      <w:hyperlink w:anchor="_Toc449618609" w:history="1">
        <w:r w:rsidRPr="00F73F03">
          <w:rPr>
            <w:rStyle w:val="Hyperlink"/>
            <w:noProof/>
            <w:lang w:val="en-CA"/>
          </w:rPr>
          <w:t xml:space="preserve"> </w:t>
        </w:r>
        <w:r>
          <w:rPr>
            <w:rStyle w:val="Hyperlink"/>
            <w:noProof/>
            <w:lang w:val="en-CA"/>
          </w:rPr>
          <w:tab/>
        </w:r>
        <w:r w:rsidRPr="00F73F03">
          <w:rPr>
            <w:rStyle w:val="Hyperlink"/>
            <w:noProof/>
            <w:lang w:val="en-CA"/>
          </w:rPr>
          <w:t>Site Response Analyses</w:t>
        </w:r>
        <w:r>
          <w:rPr>
            <w:noProof/>
            <w:webHidden/>
          </w:rPr>
          <w:tab/>
        </w:r>
        <w:r>
          <w:rPr>
            <w:noProof/>
            <w:webHidden/>
          </w:rPr>
          <w:fldChar w:fldCharType="begin"/>
        </w:r>
        <w:r>
          <w:rPr>
            <w:noProof/>
            <w:webHidden/>
          </w:rPr>
          <w:instrText xml:space="preserve"> PAGEREF _Toc449618609 \h </w:instrText>
        </w:r>
        <w:r>
          <w:rPr>
            <w:noProof/>
            <w:webHidden/>
          </w:rPr>
        </w:r>
        <w:r>
          <w:rPr>
            <w:noProof/>
            <w:webHidden/>
          </w:rPr>
          <w:fldChar w:fldCharType="separate"/>
        </w:r>
        <w:r w:rsidR="002921D8">
          <w:rPr>
            <w:noProof/>
            <w:webHidden/>
          </w:rPr>
          <w:t>4-6</w:t>
        </w:r>
        <w:r>
          <w:rPr>
            <w:noProof/>
            <w:webHidden/>
          </w:rPr>
          <w:fldChar w:fldCharType="end"/>
        </w:r>
      </w:hyperlink>
    </w:p>
    <w:p w14:paraId="0F554F33" w14:textId="69AA8FE9" w:rsidR="00981F27" w:rsidRDefault="002921D8">
      <w:pPr>
        <w:pStyle w:val="TOC2"/>
        <w:tabs>
          <w:tab w:val="left" w:pos="1440"/>
        </w:tabs>
        <w:rPr>
          <w:rFonts w:asciiTheme="minorHAnsi" w:eastAsiaTheme="minorEastAsia" w:hAnsiTheme="minorHAnsi" w:cstheme="minorBidi"/>
          <w:noProof/>
          <w:szCs w:val="22"/>
        </w:rPr>
      </w:pPr>
      <w:hyperlink w:anchor="_Toc449618610" w:history="1">
        <w:r w:rsidR="00981F27" w:rsidRPr="00F73F03">
          <w:rPr>
            <w:rStyle w:val="Hyperlink"/>
            <w:noProof/>
            <w:lang w:val="en-CA"/>
          </w:rPr>
          <w:t>4.1</w:t>
        </w:r>
        <w:r w:rsidR="00981F27">
          <w:rPr>
            <w:rFonts w:asciiTheme="minorHAnsi" w:eastAsiaTheme="minorEastAsia" w:hAnsiTheme="minorHAnsi" w:cstheme="minorBidi"/>
            <w:noProof/>
            <w:szCs w:val="22"/>
          </w:rPr>
          <w:tab/>
        </w:r>
        <w:r w:rsidR="00981F27" w:rsidRPr="00F73F03">
          <w:rPr>
            <w:rStyle w:val="Hyperlink"/>
            <w:noProof/>
            <w:lang w:val="en-CA"/>
          </w:rPr>
          <w:t>Introduction</w:t>
        </w:r>
        <w:r w:rsidR="00981F27">
          <w:rPr>
            <w:noProof/>
            <w:webHidden/>
          </w:rPr>
          <w:tab/>
        </w:r>
        <w:r w:rsidR="00981F27">
          <w:rPr>
            <w:noProof/>
            <w:webHidden/>
          </w:rPr>
          <w:fldChar w:fldCharType="begin"/>
        </w:r>
        <w:r w:rsidR="00981F27">
          <w:rPr>
            <w:noProof/>
            <w:webHidden/>
          </w:rPr>
          <w:instrText xml:space="preserve"> PAGEREF _Toc449618610 \h </w:instrText>
        </w:r>
        <w:r w:rsidR="00981F27">
          <w:rPr>
            <w:noProof/>
            <w:webHidden/>
          </w:rPr>
        </w:r>
        <w:r w:rsidR="00981F27">
          <w:rPr>
            <w:noProof/>
            <w:webHidden/>
          </w:rPr>
          <w:fldChar w:fldCharType="separate"/>
        </w:r>
        <w:r>
          <w:rPr>
            <w:noProof/>
            <w:webHidden/>
          </w:rPr>
          <w:t>4-6</w:t>
        </w:r>
        <w:r w:rsidR="00981F27">
          <w:rPr>
            <w:noProof/>
            <w:webHidden/>
          </w:rPr>
          <w:fldChar w:fldCharType="end"/>
        </w:r>
      </w:hyperlink>
    </w:p>
    <w:p w14:paraId="56CC0A54" w14:textId="2BD17F60" w:rsidR="00981F27" w:rsidRDefault="002921D8">
      <w:pPr>
        <w:pStyle w:val="TOC2"/>
        <w:tabs>
          <w:tab w:val="left" w:pos="1440"/>
        </w:tabs>
        <w:rPr>
          <w:rFonts w:asciiTheme="minorHAnsi" w:eastAsiaTheme="minorEastAsia" w:hAnsiTheme="minorHAnsi" w:cstheme="minorBidi"/>
          <w:noProof/>
          <w:szCs w:val="22"/>
        </w:rPr>
      </w:pPr>
      <w:hyperlink w:anchor="_Toc449618611" w:history="1">
        <w:r w:rsidR="00981F27" w:rsidRPr="00F73F03">
          <w:rPr>
            <w:rStyle w:val="Hyperlink"/>
            <w:noProof/>
            <w:lang w:val="en-CA"/>
          </w:rPr>
          <w:t>4.2</w:t>
        </w:r>
        <w:r w:rsidR="00981F27">
          <w:rPr>
            <w:rFonts w:asciiTheme="minorHAnsi" w:eastAsiaTheme="minorEastAsia" w:hAnsiTheme="minorHAnsi" w:cstheme="minorBidi"/>
            <w:noProof/>
            <w:szCs w:val="22"/>
          </w:rPr>
          <w:tab/>
        </w:r>
        <w:r w:rsidR="00981F27" w:rsidRPr="00F73F03">
          <w:rPr>
            <w:rStyle w:val="Hyperlink"/>
            <w:noProof/>
            <w:lang w:val="en-CA"/>
          </w:rPr>
          <w:t>Dam Hazard Classification</w:t>
        </w:r>
        <w:r w:rsidR="00981F27">
          <w:rPr>
            <w:noProof/>
            <w:webHidden/>
          </w:rPr>
          <w:tab/>
        </w:r>
        <w:r w:rsidR="00981F27">
          <w:rPr>
            <w:noProof/>
            <w:webHidden/>
          </w:rPr>
          <w:fldChar w:fldCharType="begin"/>
        </w:r>
        <w:r w:rsidR="00981F27">
          <w:rPr>
            <w:noProof/>
            <w:webHidden/>
          </w:rPr>
          <w:instrText xml:space="preserve"> PAGEREF _Toc449618611 \h </w:instrText>
        </w:r>
        <w:r w:rsidR="00981F27">
          <w:rPr>
            <w:noProof/>
            <w:webHidden/>
          </w:rPr>
        </w:r>
        <w:r w:rsidR="00981F27">
          <w:rPr>
            <w:noProof/>
            <w:webHidden/>
          </w:rPr>
          <w:fldChar w:fldCharType="separate"/>
        </w:r>
        <w:r>
          <w:rPr>
            <w:noProof/>
            <w:webHidden/>
          </w:rPr>
          <w:t>4-6</w:t>
        </w:r>
        <w:r w:rsidR="00981F27">
          <w:rPr>
            <w:noProof/>
            <w:webHidden/>
          </w:rPr>
          <w:fldChar w:fldCharType="end"/>
        </w:r>
      </w:hyperlink>
    </w:p>
    <w:p w14:paraId="6CB51832" w14:textId="5185690A" w:rsidR="00981F27" w:rsidRDefault="002921D8">
      <w:pPr>
        <w:pStyle w:val="TOC2"/>
        <w:tabs>
          <w:tab w:val="left" w:pos="1440"/>
        </w:tabs>
        <w:rPr>
          <w:rFonts w:asciiTheme="minorHAnsi" w:eastAsiaTheme="minorEastAsia" w:hAnsiTheme="minorHAnsi" w:cstheme="minorBidi"/>
          <w:noProof/>
          <w:szCs w:val="22"/>
        </w:rPr>
      </w:pPr>
      <w:hyperlink w:anchor="_Toc449618612" w:history="1">
        <w:r w:rsidR="00981F27" w:rsidRPr="00F73F03">
          <w:rPr>
            <w:rStyle w:val="Hyperlink"/>
            <w:noProof/>
            <w:lang w:val="en-CA"/>
          </w:rPr>
          <w:t>4.3</w:t>
        </w:r>
        <w:r w:rsidR="00981F27">
          <w:rPr>
            <w:rFonts w:asciiTheme="minorHAnsi" w:eastAsiaTheme="minorEastAsia" w:hAnsiTheme="minorHAnsi" w:cstheme="minorBidi"/>
            <w:noProof/>
            <w:szCs w:val="22"/>
          </w:rPr>
          <w:tab/>
        </w:r>
        <w:r w:rsidR="00981F27" w:rsidRPr="00F73F03">
          <w:rPr>
            <w:rStyle w:val="Hyperlink"/>
            <w:noProof/>
            <w:lang w:val="en-CA"/>
          </w:rPr>
          <w:t>Target Ground Motions</w:t>
        </w:r>
        <w:r w:rsidR="00981F27">
          <w:rPr>
            <w:noProof/>
            <w:webHidden/>
          </w:rPr>
          <w:tab/>
        </w:r>
        <w:r w:rsidR="00981F27">
          <w:rPr>
            <w:noProof/>
            <w:webHidden/>
          </w:rPr>
          <w:fldChar w:fldCharType="begin"/>
        </w:r>
        <w:r w:rsidR="00981F27">
          <w:rPr>
            <w:noProof/>
            <w:webHidden/>
          </w:rPr>
          <w:instrText xml:space="preserve"> PAGEREF _Toc449618612 \h </w:instrText>
        </w:r>
        <w:r w:rsidR="00981F27">
          <w:rPr>
            <w:noProof/>
            <w:webHidden/>
          </w:rPr>
        </w:r>
        <w:r w:rsidR="00981F27">
          <w:rPr>
            <w:noProof/>
            <w:webHidden/>
          </w:rPr>
          <w:fldChar w:fldCharType="separate"/>
        </w:r>
        <w:r>
          <w:rPr>
            <w:noProof/>
            <w:webHidden/>
          </w:rPr>
          <w:t>4-6</w:t>
        </w:r>
        <w:r w:rsidR="00981F27">
          <w:rPr>
            <w:noProof/>
            <w:webHidden/>
          </w:rPr>
          <w:fldChar w:fldCharType="end"/>
        </w:r>
      </w:hyperlink>
    </w:p>
    <w:p w14:paraId="7A6E34A4" w14:textId="6AEBF5CE" w:rsidR="00981F27" w:rsidRDefault="002921D8">
      <w:pPr>
        <w:pStyle w:val="TOC2"/>
        <w:tabs>
          <w:tab w:val="left" w:pos="1440"/>
        </w:tabs>
        <w:rPr>
          <w:rFonts w:asciiTheme="minorHAnsi" w:eastAsiaTheme="minorEastAsia" w:hAnsiTheme="minorHAnsi" w:cstheme="minorBidi"/>
          <w:noProof/>
          <w:szCs w:val="22"/>
        </w:rPr>
      </w:pPr>
      <w:hyperlink w:anchor="_Toc449618613" w:history="1">
        <w:r w:rsidR="00981F27" w:rsidRPr="00F73F03">
          <w:rPr>
            <w:rStyle w:val="Hyperlink"/>
            <w:noProof/>
            <w:lang w:val="en-CA"/>
          </w:rPr>
          <w:t>4.4</w:t>
        </w:r>
        <w:r w:rsidR="00981F27">
          <w:rPr>
            <w:rFonts w:asciiTheme="minorHAnsi" w:eastAsiaTheme="minorEastAsia" w:hAnsiTheme="minorHAnsi" w:cstheme="minorBidi"/>
            <w:noProof/>
            <w:szCs w:val="22"/>
          </w:rPr>
          <w:tab/>
        </w:r>
        <w:r w:rsidR="00981F27" w:rsidRPr="00F73F03">
          <w:rPr>
            <w:rStyle w:val="Hyperlink"/>
            <w:noProof/>
            <w:lang w:val="en-CA"/>
          </w:rPr>
          <w:t>Time History Records</w:t>
        </w:r>
        <w:r w:rsidR="00981F27">
          <w:rPr>
            <w:noProof/>
            <w:webHidden/>
          </w:rPr>
          <w:tab/>
        </w:r>
        <w:r w:rsidR="00981F27">
          <w:rPr>
            <w:noProof/>
            <w:webHidden/>
          </w:rPr>
          <w:fldChar w:fldCharType="begin"/>
        </w:r>
        <w:r w:rsidR="00981F27">
          <w:rPr>
            <w:noProof/>
            <w:webHidden/>
          </w:rPr>
          <w:instrText xml:space="preserve"> PAGEREF _Toc449618613 \h </w:instrText>
        </w:r>
        <w:r w:rsidR="00981F27">
          <w:rPr>
            <w:noProof/>
            <w:webHidden/>
          </w:rPr>
        </w:r>
        <w:r w:rsidR="00981F27">
          <w:rPr>
            <w:noProof/>
            <w:webHidden/>
          </w:rPr>
          <w:fldChar w:fldCharType="separate"/>
        </w:r>
        <w:r>
          <w:rPr>
            <w:noProof/>
            <w:webHidden/>
          </w:rPr>
          <w:t>4-6</w:t>
        </w:r>
        <w:r w:rsidR="00981F27">
          <w:rPr>
            <w:noProof/>
            <w:webHidden/>
          </w:rPr>
          <w:fldChar w:fldCharType="end"/>
        </w:r>
      </w:hyperlink>
    </w:p>
    <w:p w14:paraId="70E668CB" w14:textId="6AD30447" w:rsidR="00981F27" w:rsidRDefault="002921D8">
      <w:pPr>
        <w:pStyle w:val="TOC2"/>
        <w:tabs>
          <w:tab w:val="left" w:pos="1440"/>
        </w:tabs>
        <w:rPr>
          <w:rFonts w:asciiTheme="minorHAnsi" w:eastAsiaTheme="minorEastAsia" w:hAnsiTheme="minorHAnsi" w:cstheme="minorBidi"/>
          <w:noProof/>
          <w:szCs w:val="22"/>
        </w:rPr>
      </w:pPr>
      <w:hyperlink w:anchor="_Toc449618614" w:history="1">
        <w:r w:rsidR="00981F27" w:rsidRPr="00F73F03">
          <w:rPr>
            <w:rStyle w:val="Hyperlink"/>
            <w:noProof/>
            <w:lang w:val="en-CA"/>
          </w:rPr>
          <w:t>4.5</w:t>
        </w:r>
        <w:r w:rsidR="00981F27">
          <w:rPr>
            <w:rFonts w:asciiTheme="minorHAnsi" w:eastAsiaTheme="minorEastAsia" w:hAnsiTheme="minorHAnsi" w:cstheme="minorBidi"/>
            <w:noProof/>
            <w:szCs w:val="22"/>
          </w:rPr>
          <w:tab/>
        </w:r>
        <w:r w:rsidR="00981F27" w:rsidRPr="00F73F03">
          <w:rPr>
            <w:rStyle w:val="Hyperlink"/>
            <w:noProof/>
            <w:lang w:val="en-CA"/>
          </w:rPr>
          <w:t>Stratigraphy and Soil Properties</w:t>
        </w:r>
        <w:r w:rsidR="00981F27">
          <w:rPr>
            <w:noProof/>
            <w:webHidden/>
          </w:rPr>
          <w:tab/>
        </w:r>
        <w:r w:rsidR="00981F27">
          <w:rPr>
            <w:noProof/>
            <w:webHidden/>
          </w:rPr>
          <w:fldChar w:fldCharType="begin"/>
        </w:r>
        <w:r w:rsidR="00981F27">
          <w:rPr>
            <w:noProof/>
            <w:webHidden/>
          </w:rPr>
          <w:instrText xml:space="preserve"> PAGEREF _Toc449618614 \h </w:instrText>
        </w:r>
        <w:r w:rsidR="00981F27">
          <w:rPr>
            <w:noProof/>
            <w:webHidden/>
          </w:rPr>
        </w:r>
        <w:r w:rsidR="00981F27">
          <w:rPr>
            <w:noProof/>
            <w:webHidden/>
          </w:rPr>
          <w:fldChar w:fldCharType="separate"/>
        </w:r>
        <w:r>
          <w:rPr>
            <w:noProof/>
            <w:webHidden/>
          </w:rPr>
          <w:t>4-6</w:t>
        </w:r>
        <w:r w:rsidR="00981F27">
          <w:rPr>
            <w:noProof/>
            <w:webHidden/>
          </w:rPr>
          <w:fldChar w:fldCharType="end"/>
        </w:r>
      </w:hyperlink>
    </w:p>
    <w:p w14:paraId="524F1F44" w14:textId="1824FFD7" w:rsidR="00981F27" w:rsidRDefault="002921D8">
      <w:pPr>
        <w:pStyle w:val="TOC2"/>
        <w:tabs>
          <w:tab w:val="left" w:pos="1440"/>
        </w:tabs>
        <w:rPr>
          <w:rFonts w:asciiTheme="minorHAnsi" w:eastAsiaTheme="minorEastAsia" w:hAnsiTheme="minorHAnsi" w:cstheme="minorBidi"/>
          <w:noProof/>
          <w:szCs w:val="22"/>
        </w:rPr>
      </w:pPr>
      <w:hyperlink w:anchor="_Toc449618615" w:history="1">
        <w:r w:rsidR="00981F27" w:rsidRPr="00F73F03">
          <w:rPr>
            <w:rStyle w:val="Hyperlink"/>
            <w:noProof/>
            <w:lang w:val="en-CA"/>
          </w:rPr>
          <w:t>4.6</w:t>
        </w:r>
        <w:r w:rsidR="00981F27">
          <w:rPr>
            <w:rFonts w:asciiTheme="minorHAnsi" w:eastAsiaTheme="minorEastAsia" w:hAnsiTheme="minorHAnsi" w:cstheme="minorBidi"/>
            <w:noProof/>
            <w:szCs w:val="22"/>
          </w:rPr>
          <w:tab/>
        </w:r>
        <w:r w:rsidR="00981F27" w:rsidRPr="00F73F03">
          <w:rPr>
            <w:rStyle w:val="Hyperlink"/>
            <w:noProof/>
            <w:lang w:val="en-CA"/>
          </w:rPr>
          <w:t>Modulus Reduction and Damping Curves</w:t>
        </w:r>
        <w:r w:rsidR="00981F27">
          <w:rPr>
            <w:noProof/>
            <w:webHidden/>
          </w:rPr>
          <w:tab/>
        </w:r>
        <w:r w:rsidR="00981F27">
          <w:rPr>
            <w:noProof/>
            <w:webHidden/>
          </w:rPr>
          <w:fldChar w:fldCharType="begin"/>
        </w:r>
        <w:r w:rsidR="00981F27">
          <w:rPr>
            <w:noProof/>
            <w:webHidden/>
          </w:rPr>
          <w:instrText xml:space="preserve"> PAGEREF _Toc449618615 \h </w:instrText>
        </w:r>
        <w:r w:rsidR="00981F27">
          <w:rPr>
            <w:noProof/>
            <w:webHidden/>
          </w:rPr>
        </w:r>
        <w:r w:rsidR="00981F27">
          <w:rPr>
            <w:noProof/>
            <w:webHidden/>
          </w:rPr>
          <w:fldChar w:fldCharType="separate"/>
        </w:r>
        <w:r>
          <w:rPr>
            <w:noProof/>
            <w:webHidden/>
          </w:rPr>
          <w:t>4-6</w:t>
        </w:r>
        <w:r w:rsidR="00981F27">
          <w:rPr>
            <w:noProof/>
            <w:webHidden/>
          </w:rPr>
          <w:fldChar w:fldCharType="end"/>
        </w:r>
      </w:hyperlink>
    </w:p>
    <w:p w14:paraId="406F66B8" w14:textId="2A8368DD" w:rsidR="00981F27" w:rsidRDefault="002921D8">
      <w:pPr>
        <w:pStyle w:val="TOC2"/>
        <w:tabs>
          <w:tab w:val="left" w:pos="1440"/>
        </w:tabs>
        <w:rPr>
          <w:rFonts w:asciiTheme="minorHAnsi" w:eastAsiaTheme="minorEastAsia" w:hAnsiTheme="minorHAnsi" w:cstheme="minorBidi"/>
          <w:noProof/>
          <w:szCs w:val="22"/>
        </w:rPr>
      </w:pPr>
      <w:hyperlink w:anchor="_Toc449618616" w:history="1">
        <w:r w:rsidR="00981F27" w:rsidRPr="00F73F03">
          <w:rPr>
            <w:rStyle w:val="Hyperlink"/>
            <w:noProof/>
            <w:lang w:val="en-CA"/>
          </w:rPr>
          <w:t>4.7</w:t>
        </w:r>
        <w:r w:rsidR="00981F27">
          <w:rPr>
            <w:rFonts w:asciiTheme="minorHAnsi" w:eastAsiaTheme="minorEastAsia" w:hAnsiTheme="minorHAnsi" w:cstheme="minorBidi"/>
            <w:noProof/>
            <w:szCs w:val="22"/>
          </w:rPr>
          <w:tab/>
        </w:r>
        <w:r w:rsidR="00981F27" w:rsidRPr="00F73F03">
          <w:rPr>
            <w:rStyle w:val="Hyperlink"/>
            <w:noProof/>
            <w:lang w:val="en-CA"/>
          </w:rPr>
          <w:t>Site-specific Response Analyses</w:t>
        </w:r>
        <w:r w:rsidR="00981F27">
          <w:rPr>
            <w:noProof/>
            <w:webHidden/>
          </w:rPr>
          <w:tab/>
        </w:r>
        <w:r w:rsidR="00981F27">
          <w:rPr>
            <w:noProof/>
            <w:webHidden/>
          </w:rPr>
          <w:fldChar w:fldCharType="begin"/>
        </w:r>
        <w:r w:rsidR="00981F27">
          <w:rPr>
            <w:noProof/>
            <w:webHidden/>
          </w:rPr>
          <w:instrText xml:space="preserve"> PAGEREF _Toc449618616 \h </w:instrText>
        </w:r>
        <w:r w:rsidR="00981F27">
          <w:rPr>
            <w:noProof/>
            <w:webHidden/>
          </w:rPr>
        </w:r>
        <w:r w:rsidR="00981F27">
          <w:rPr>
            <w:noProof/>
            <w:webHidden/>
          </w:rPr>
          <w:fldChar w:fldCharType="separate"/>
        </w:r>
        <w:r>
          <w:rPr>
            <w:noProof/>
            <w:webHidden/>
          </w:rPr>
          <w:t>4-6</w:t>
        </w:r>
        <w:r w:rsidR="00981F27">
          <w:rPr>
            <w:noProof/>
            <w:webHidden/>
          </w:rPr>
          <w:fldChar w:fldCharType="end"/>
        </w:r>
      </w:hyperlink>
    </w:p>
    <w:p w14:paraId="0CC473B8" w14:textId="499AC808" w:rsidR="00981F27" w:rsidRDefault="002921D8">
      <w:pPr>
        <w:pStyle w:val="TOC3"/>
        <w:tabs>
          <w:tab w:val="left" w:pos="2160"/>
        </w:tabs>
        <w:rPr>
          <w:noProof/>
        </w:rPr>
      </w:pPr>
      <w:hyperlink w:anchor="_Toc449618617" w:history="1">
        <w:r w:rsidR="00981F27" w:rsidRPr="00F73F03">
          <w:rPr>
            <w:rStyle w:val="Hyperlink"/>
            <w:noProof/>
            <w:lang w:val="en-CA"/>
          </w:rPr>
          <w:t>4.7.1</w:t>
        </w:r>
        <w:r w:rsidR="00981F27">
          <w:rPr>
            <w:noProof/>
          </w:rPr>
          <w:tab/>
        </w:r>
        <w:r w:rsidR="00981F27" w:rsidRPr="00F73F03">
          <w:rPr>
            <w:rStyle w:val="Hyperlink"/>
            <w:noProof/>
            <w:lang w:val="en-CA"/>
          </w:rPr>
          <w:t>Analysis Approach</w:t>
        </w:r>
        <w:r w:rsidR="00981F27">
          <w:rPr>
            <w:noProof/>
            <w:webHidden/>
          </w:rPr>
          <w:tab/>
        </w:r>
        <w:r w:rsidR="00981F27">
          <w:rPr>
            <w:noProof/>
            <w:webHidden/>
          </w:rPr>
          <w:fldChar w:fldCharType="begin"/>
        </w:r>
        <w:r w:rsidR="00981F27">
          <w:rPr>
            <w:noProof/>
            <w:webHidden/>
          </w:rPr>
          <w:instrText xml:space="preserve"> PAGEREF _Toc449618617 \h </w:instrText>
        </w:r>
        <w:r w:rsidR="00981F27">
          <w:rPr>
            <w:noProof/>
            <w:webHidden/>
          </w:rPr>
        </w:r>
        <w:r w:rsidR="00981F27">
          <w:rPr>
            <w:noProof/>
            <w:webHidden/>
          </w:rPr>
          <w:fldChar w:fldCharType="separate"/>
        </w:r>
        <w:r>
          <w:rPr>
            <w:noProof/>
            <w:webHidden/>
          </w:rPr>
          <w:t>4-6</w:t>
        </w:r>
        <w:r w:rsidR="00981F27">
          <w:rPr>
            <w:noProof/>
            <w:webHidden/>
          </w:rPr>
          <w:fldChar w:fldCharType="end"/>
        </w:r>
      </w:hyperlink>
    </w:p>
    <w:p w14:paraId="67980945" w14:textId="4CADFB65" w:rsidR="00981F27" w:rsidRDefault="002921D8">
      <w:pPr>
        <w:pStyle w:val="TOC3"/>
        <w:tabs>
          <w:tab w:val="left" w:pos="2160"/>
        </w:tabs>
        <w:rPr>
          <w:noProof/>
        </w:rPr>
      </w:pPr>
      <w:hyperlink w:anchor="_Toc449618618" w:history="1">
        <w:r w:rsidR="00981F27" w:rsidRPr="00F73F03">
          <w:rPr>
            <w:rStyle w:val="Hyperlink"/>
            <w:noProof/>
            <w:lang w:val="en-CA"/>
          </w:rPr>
          <w:t>4.7.2</w:t>
        </w:r>
        <w:r w:rsidR="00981F27">
          <w:rPr>
            <w:noProof/>
          </w:rPr>
          <w:tab/>
        </w:r>
        <w:r w:rsidR="00981F27" w:rsidRPr="00F73F03">
          <w:rPr>
            <w:rStyle w:val="Hyperlink"/>
            <w:noProof/>
            <w:lang w:val="en-CA"/>
          </w:rPr>
          <w:t>Summary of Results</w:t>
        </w:r>
        <w:r w:rsidR="00981F27">
          <w:rPr>
            <w:noProof/>
            <w:webHidden/>
          </w:rPr>
          <w:tab/>
        </w:r>
        <w:r w:rsidR="00981F27">
          <w:rPr>
            <w:noProof/>
            <w:webHidden/>
          </w:rPr>
          <w:fldChar w:fldCharType="begin"/>
        </w:r>
        <w:r w:rsidR="00981F27">
          <w:rPr>
            <w:noProof/>
            <w:webHidden/>
          </w:rPr>
          <w:instrText xml:space="preserve"> PAGEREF _Toc449618618 \h </w:instrText>
        </w:r>
        <w:r w:rsidR="00981F27">
          <w:rPr>
            <w:noProof/>
            <w:webHidden/>
          </w:rPr>
        </w:r>
        <w:r w:rsidR="00981F27">
          <w:rPr>
            <w:noProof/>
            <w:webHidden/>
          </w:rPr>
          <w:fldChar w:fldCharType="separate"/>
        </w:r>
        <w:r>
          <w:rPr>
            <w:noProof/>
            <w:webHidden/>
          </w:rPr>
          <w:t>4-6</w:t>
        </w:r>
        <w:r w:rsidR="00981F27">
          <w:rPr>
            <w:noProof/>
            <w:webHidden/>
          </w:rPr>
          <w:fldChar w:fldCharType="end"/>
        </w:r>
      </w:hyperlink>
    </w:p>
    <w:p w14:paraId="4EA89B72" w14:textId="090FA166" w:rsidR="00981F27" w:rsidRDefault="00981F27">
      <w:pPr>
        <w:pStyle w:val="TOC1"/>
        <w:rPr>
          <w:rFonts w:asciiTheme="minorHAnsi" w:eastAsiaTheme="minorEastAsia" w:hAnsiTheme="minorHAnsi" w:cstheme="minorBidi"/>
          <w:b w:val="0"/>
          <w:noProof/>
          <w:szCs w:val="22"/>
        </w:rPr>
      </w:pPr>
      <w:r>
        <w:rPr>
          <w:rStyle w:val="Hyperlink"/>
          <w:noProof/>
          <w:color w:val="auto"/>
          <w:u w:val="none"/>
        </w:rPr>
        <w:t>5</w:t>
      </w:r>
      <w:hyperlink w:anchor="_Toc449618619" w:history="1">
        <w:r w:rsidRPr="00F73F03">
          <w:rPr>
            <w:rStyle w:val="Hyperlink"/>
            <w:noProof/>
            <w:lang w:val="en-CA"/>
          </w:rPr>
          <w:t xml:space="preserve"> </w:t>
        </w:r>
        <w:r>
          <w:rPr>
            <w:rStyle w:val="Hyperlink"/>
            <w:noProof/>
            <w:lang w:val="en-CA"/>
          </w:rPr>
          <w:tab/>
        </w:r>
        <w:r w:rsidRPr="00F73F03">
          <w:rPr>
            <w:rStyle w:val="Hyperlink"/>
            <w:noProof/>
            <w:lang w:val="en-CA"/>
          </w:rPr>
          <w:t>Liquefaction Evaluation</w:t>
        </w:r>
        <w:r>
          <w:rPr>
            <w:noProof/>
            <w:webHidden/>
          </w:rPr>
          <w:tab/>
        </w:r>
        <w:r>
          <w:rPr>
            <w:noProof/>
            <w:webHidden/>
          </w:rPr>
          <w:fldChar w:fldCharType="begin"/>
        </w:r>
        <w:r>
          <w:rPr>
            <w:noProof/>
            <w:webHidden/>
          </w:rPr>
          <w:instrText xml:space="preserve"> PAGEREF _Toc449618619 \h </w:instrText>
        </w:r>
        <w:r>
          <w:rPr>
            <w:noProof/>
            <w:webHidden/>
          </w:rPr>
        </w:r>
        <w:r>
          <w:rPr>
            <w:noProof/>
            <w:webHidden/>
          </w:rPr>
          <w:fldChar w:fldCharType="separate"/>
        </w:r>
        <w:r w:rsidR="002921D8">
          <w:rPr>
            <w:noProof/>
            <w:webHidden/>
          </w:rPr>
          <w:t>5-6</w:t>
        </w:r>
        <w:r>
          <w:rPr>
            <w:noProof/>
            <w:webHidden/>
          </w:rPr>
          <w:fldChar w:fldCharType="end"/>
        </w:r>
      </w:hyperlink>
    </w:p>
    <w:p w14:paraId="35603629" w14:textId="6296BF69" w:rsidR="00981F27" w:rsidRDefault="002921D8">
      <w:pPr>
        <w:pStyle w:val="TOC2"/>
        <w:tabs>
          <w:tab w:val="left" w:pos="1440"/>
        </w:tabs>
        <w:rPr>
          <w:rFonts w:asciiTheme="minorHAnsi" w:eastAsiaTheme="minorEastAsia" w:hAnsiTheme="minorHAnsi" w:cstheme="minorBidi"/>
          <w:noProof/>
          <w:szCs w:val="22"/>
        </w:rPr>
      </w:pPr>
      <w:hyperlink w:anchor="_Toc449618620" w:history="1">
        <w:r w:rsidR="00981F27" w:rsidRPr="00F73F03">
          <w:rPr>
            <w:rStyle w:val="Hyperlink"/>
            <w:noProof/>
            <w:lang w:val="en-CA"/>
          </w:rPr>
          <w:t>5.1</w:t>
        </w:r>
        <w:r w:rsidR="00981F27">
          <w:rPr>
            <w:rFonts w:asciiTheme="minorHAnsi" w:eastAsiaTheme="minorEastAsia" w:hAnsiTheme="minorHAnsi" w:cstheme="minorBidi"/>
            <w:noProof/>
            <w:szCs w:val="22"/>
          </w:rPr>
          <w:tab/>
        </w:r>
        <w:r w:rsidR="00981F27" w:rsidRPr="00F73F03">
          <w:rPr>
            <w:rStyle w:val="Hyperlink"/>
            <w:noProof/>
            <w:lang w:val="en-CA"/>
          </w:rPr>
          <w:t>Methodology Use for Liquefaction Triggering Evaluation</w:t>
        </w:r>
        <w:r w:rsidR="00981F27">
          <w:rPr>
            <w:noProof/>
            <w:webHidden/>
          </w:rPr>
          <w:tab/>
        </w:r>
        <w:r w:rsidR="00981F27">
          <w:rPr>
            <w:noProof/>
            <w:webHidden/>
          </w:rPr>
          <w:fldChar w:fldCharType="begin"/>
        </w:r>
        <w:r w:rsidR="00981F27">
          <w:rPr>
            <w:noProof/>
            <w:webHidden/>
          </w:rPr>
          <w:instrText xml:space="preserve"> PAGEREF _Toc449618620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470AA341" w14:textId="6B9DD8D7" w:rsidR="00981F27" w:rsidRDefault="002921D8">
      <w:pPr>
        <w:pStyle w:val="TOC3"/>
        <w:tabs>
          <w:tab w:val="left" w:pos="2160"/>
        </w:tabs>
        <w:rPr>
          <w:noProof/>
        </w:rPr>
      </w:pPr>
      <w:hyperlink w:anchor="_Toc449618621" w:history="1">
        <w:r w:rsidR="00981F27" w:rsidRPr="00F73F03">
          <w:rPr>
            <w:rStyle w:val="Hyperlink"/>
            <w:noProof/>
            <w:lang w:val="en-CA"/>
          </w:rPr>
          <w:t>5.1.1</w:t>
        </w:r>
        <w:r w:rsidR="00981F27">
          <w:rPr>
            <w:noProof/>
          </w:rPr>
          <w:tab/>
        </w:r>
        <w:r w:rsidR="00981F27" w:rsidRPr="00F73F03">
          <w:rPr>
            <w:rStyle w:val="Hyperlink"/>
            <w:noProof/>
            <w:lang w:val="en-CA"/>
          </w:rPr>
          <w:t>Screening of Low-Plasticity Soils</w:t>
        </w:r>
        <w:r w:rsidR="00981F27">
          <w:rPr>
            <w:noProof/>
            <w:webHidden/>
          </w:rPr>
          <w:tab/>
        </w:r>
        <w:r w:rsidR="00981F27">
          <w:rPr>
            <w:noProof/>
            <w:webHidden/>
          </w:rPr>
          <w:fldChar w:fldCharType="begin"/>
        </w:r>
        <w:r w:rsidR="00981F27">
          <w:rPr>
            <w:noProof/>
            <w:webHidden/>
          </w:rPr>
          <w:instrText xml:space="preserve"> PAGEREF _Toc449618621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7E25BEB7" w14:textId="5D42DACA" w:rsidR="00981F27" w:rsidRDefault="002921D8">
      <w:pPr>
        <w:pStyle w:val="TOC3"/>
        <w:tabs>
          <w:tab w:val="left" w:pos="2160"/>
        </w:tabs>
        <w:rPr>
          <w:noProof/>
        </w:rPr>
      </w:pPr>
      <w:hyperlink w:anchor="_Toc449618622" w:history="1">
        <w:r w:rsidR="00981F27" w:rsidRPr="00F73F03">
          <w:rPr>
            <w:rStyle w:val="Hyperlink"/>
            <w:noProof/>
            <w:lang w:val="en-CA"/>
          </w:rPr>
          <w:t>5.1.2</w:t>
        </w:r>
        <w:r w:rsidR="00981F27">
          <w:rPr>
            <w:noProof/>
          </w:rPr>
          <w:tab/>
        </w:r>
        <w:r w:rsidR="00981F27" w:rsidRPr="00F73F03">
          <w:rPr>
            <w:rStyle w:val="Hyperlink"/>
            <w:noProof/>
            <w:lang w:val="en-CA"/>
          </w:rPr>
          <w:t>Liquefaction Evaluation</w:t>
        </w:r>
        <w:r w:rsidR="00981F27">
          <w:rPr>
            <w:noProof/>
            <w:webHidden/>
          </w:rPr>
          <w:tab/>
        </w:r>
        <w:r w:rsidR="00981F27">
          <w:rPr>
            <w:noProof/>
            <w:webHidden/>
          </w:rPr>
          <w:fldChar w:fldCharType="begin"/>
        </w:r>
        <w:r w:rsidR="00981F27">
          <w:rPr>
            <w:noProof/>
            <w:webHidden/>
          </w:rPr>
          <w:instrText xml:space="preserve"> PAGEREF _Toc449618622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091264F9" w14:textId="1F7D3332" w:rsidR="00981F27" w:rsidRDefault="002921D8">
      <w:pPr>
        <w:pStyle w:val="TOC3"/>
        <w:tabs>
          <w:tab w:val="left" w:pos="2160"/>
        </w:tabs>
        <w:rPr>
          <w:noProof/>
        </w:rPr>
      </w:pPr>
      <w:hyperlink w:anchor="_Toc449618623" w:history="1">
        <w:r w:rsidR="00981F27" w:rsidRPr="00F73F03">
          <w:rPr>
            <w:rStyle w:val="Hyperlink"/>
            <w:noProof/>
            <w:lang w:val="en-CA"/>
          </w:rPr>
          <w:t>5.1.3</w:t>
        </w:r>
        <w:r w:rsidR="00981F27">
          <w:rPr>
            <w:noProof/>
          </w:rPr>
          <w:tab/>
        </w:r>
        <w:r w:rsidR="00981F27" w:rsidRPr="00F73F03">
          <w:rPr>
            <w:rStyle w:val="Hyperlink"/>
            <w:noProof/>
            <w:lang w:val="en-CA"/>
          </w:rPr>
          <w:t>Residual Strength of the Liquefied Layers</w:t>
        </w:r>
        <w:r w:rsidR="00981F27">
          <w:rPr>
            <w:noProof/>
            <w:webHidden/>
          </w:rPr>
          <w:tab/>
        </w:r>
        <w:r w:rsidR="00981F27">
          <w:rPr>
            <w:noProof/>
            <w:webHidden/>
          </w:rPr>
          <w:fldChar w:fldCharType="begin"/>
        </w:r>
        <w:r w:rsidR="00981F27">
          <w:rPr>
            <w:noProof/>
            <w:webHidden/>
          </w:rPr>
          <w:instrText xml:space="preserve"> PAGEREF _Toc449618623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21B86CEA" w14:textId="25959EAD" w:rsidR="00981F27" w:rsidRDefault="002921D8">
      <w:pPr>
        <w:pStyle w:val="TOC3"/>
        <w:tabs>
          <w:tab w:val="left" w:pos="2160"/>
        </w:tabs>
        <w:rPr>
          <w:noProof/>
        </w:rPr>
      </w:pPr>
      <w:hyperlink w:anchor="_Toc449618624" w:history="1">
        <w:r w:rsidR="00981F27" w:rsidRPr="00F73F03">
          <w:rPr>
            <w:rStyle w:val="Hyperlink"/>
            <w:noProof/>
            <w:lang w:val="en-CA"/>
          </w:rPr>
          <w:t>5.1.4</w:t>
        </w:r>
        <w:r w:rsidR="00981F27">
          <w:rPr>
            <w:noProof/>
          </w:rPr>
          <w:tab/>
        </w:r>
        <w:r w:rsidR="00981F27" w:rsidRPr="00F73F03">
          <w:rPr>
            <w:rStyle w:val="Hyperlink"/>
            <w:noProof/>
            <w:lang w:val="en-CA"/>
          </w:rPr>
          <w:t>Post-liquefaction Settlement</w:t>
        </w:r>
        <w:r w:rsidR="00981F27">
          <w:rPr>
            <w:noProof/>
            <w:webHidden/>
          </w:rPr>
          <w:tab/>
        </w:r>
        <w:r w:rsidR="00981F27">
          <w:rPr>
            <w:noProof/>
            <w:webHidden/>
          </w:rPr>
          <w:fldChar w:fldCharType="begin"/>
        </w:r>
        <w:r w:rsidR="00981F27">
          <w:rPr>
            <w:noProof/>
            <w:webHidden/>
          </w:rPr>
          <w:instrText xml:space="preserve"> PAGEREF _Toc449618624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3B371949" w14:textId="0EFA8493" w:rsidR="00981F27" w:rsidRDefault="002921D8">
      <w:pPr>
        <w:pStyle w:val="TOC2"/>
        <w:tabs>
          <w:tab w:val="left" w:pos="1440"/>
        </w:tabs>
        <w:rPr>
          <w:rFonts w:asciiTheme="minorHAnsi" w:eastAsiaTheme="minorEastAsia" w:hAnsiTheme="minorHAnsi" w:cstheme="minorBidi"/>
          <w:noProof/>
          <w:szCs w:val="22"/>
        </w:rPr>
      </w:pPr>
      <w:hyperlink w:anchor="_Toc449618625" w:history="1">
        <w:r w:rsidR="00981F27" w:rsidRPr="00F73F03">
          <w:rPr>
            <w:rStyle w:val="Hyperlink"/>
            <w:noProof/>
            <w:lang w:val="en-CA"/>
          </w:rPr>
          <w:t>5.2</w:t>
        </w:r>
        <w:r w:rsidR="00981F27">
          <w:rPr>
            <w:rFonts w:asciiTheme="minorHAnsi" w:eastAsiaTheme="minorEastAsia" w:hAnsiTheme="minorHAnsi" w:cstheme="minorBidi"/>
            <w:noProof/>
            <w:szCs w:val="22"/>
          </w:rPr>
          <w:tab/>
        </w:r>
        <w:r w:rsidR="00981F27" w:rsidRPr="00F73F03">
          <w:rPr>
            <w:rStyle w:val="Hyperlink"/>
            <w:noProof/>
            <w:lang w:val="en-CA"/>
          </w:rPr>
          <w:t>Cross Valley Dam</w:t>
        </w:r>
        <w:r w:rsidR="00981F27">
          <w:rPr>
            <w:noProof/>
            <w:webHidden/>
          </w:rPr>
          <w:tab/>
        </w:r>
        <w:r w:rsidR="00981F27">
          <w:rPr>
            <w:noProof/>
            <w:webHidden/>
          </w:rPr>
          <w:fldChar w:fldCharType="begin"/>
        </w:r>
        <w:r w:rsidR="00981F27">
          <w:rPr>
            <w:noProof/>
            <w:webHidden/>
          </w:rPr>
          <w:instrText xml:space="preserve"> PAGEREF _Toc449618625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4BD1DBE9" w14:textId="544254BB" w:rsidR="00981F27" w:rsidRDefault="002921D8">
      <w:pPr>
        <w:pStyle w:val="TOC3"/>
        <w:tabs>
          <w:tab w:val="left" w:pos="2160"/>
        </w:tabs>
        <w:rPr>
          <w:noProof/>
        </w:rPr>
      </w:pPr>
      <w:hyperlink w:anchor="_Toc449618626" w:history="1">
        <w:r w:rsidR="00981F27" w:rsidRPr="00F73F03">
          <w:rPr>
            <w:rStyle w:val="Hyperlink"/>
            <w:noProof/>
            <w:lang w:val="en-CA"/>
          </w:rPr>
          <w:t>5.2.1</w:t>
        </w:r>
        <w:r w:rsidR="00981F27">
          <w:rPr>
            <w:noProof/>
          </w:rPr>
          <w:tab/>
        </w:r>
        <w:r w:rsidR="00981F27" w:rsidRPr="00F73F03">
          <w:rPr>
            <w:rStyle w:val="Hyperlink"/>
            <w:noProof/>
            <w:lang w:val="en-CA"/>
          </w:rPr>
          <w:t>Screening of Low Plasticity Soils</w:t>
        </w:r>
        <w:r w:rsidR="00981F27">
          <w:rPr>
            <w:noProof/>
            <w:webHidden/>
          </w:rPr>
          <w:tab/>
        </w:r>
        <w:r w:rsidR="00981F27">
          <w:rPr>
            <w:noProof/>
            <w:webHidden/>
          </w:rPr>
          <w:fldChar w:fldCharType="begin"/>
        </w:r>
        <w:r w:rsidR="00981F27">
          <w:rPr>
            <w:noProof/>
            <w:webHidden/>
          </w:rPr>
          <w:instrText xml:space="preserve"> PAGEREF _Toc449618626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4CEE640B" w14:textId="594ED0E8" w:rsidR="00981F27" w:rsidRDefault="002921D8">
      <w:pPr>
        <w:pStyle w:val="TOC3"/>
        <w:tabs>
          <w:tab w:val="left" w:pos="2160"/>
        </w:tabs>
        <w:rPr>
          <w:noProof/>
        </w:rPr>
      </w:pPr>
      <w:hyperlink w:anchor="_Toc449618627" w:history="1">
        <w:r w:rsidR="00981F27" w:rsidRPr="00F73F03">
          <w:rPr>
            <w:rStyle w:val="Hyperlink"/>
            <w:noProof/>
            <w:lang w:val="en-CA"/>
          </w:rPr>
          <w:t>5.2.2</w:t>
        </w:r>
        <w:r w:rsidR="00981F27">
          <w:rPr>
            <w:noProof/>
          </w:rPr>
          <w:tab/>
        </w:r>
        <w:r w:rsidR="00981F27" w:rsidRPr="00F73F03">
          <w:rPr>
            <w:rStyle w:val="Hyperlink"/>
            <w:noProof/>
            <w:lang w:val="en-CA"/>
          </w:rPr>
          <w:t>Liquefaction of Foundation Soils</w:t>
        </w:r>
        <w:r w:rsidR="00981F27">
          <w:rPr>
            <w:noProof/>
            <w:webHidden/>
          </w:rPr>
          <w:tab/>
        </w:r>
        <w:r w:rsidR="00981F27">
          <w:rPr>
            <w:noProof/>
            <w:webHidden/>
          </w:rPr>
          <w:fldChar w:fldCharType="begin"/>
        </w:r>
        <w:r w:rsidR="00981F27">
          <w:rPr>
            <w:noProof/>
            <w:webHidden/>
          </w:rPr>
          <w:instrText xml:space="preserve"> PAGEREF _Toc449618627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7080D123" w14:textId="0D37566F" w:rsidR="00981F27" w:rsidRDefault="002921D8">
      <w:pPr>
        <w:pStyle w:val="TOC3"/>
        <w:tabs>
          <w:tab w:val="left" w:pos="2160"/>
        </w:tabs>
        <w:rPr>
          <w:noProof/>
        </w:rPr>
      </w:pPr>
      <w:hyperlink w:anchor="_Toc449618628" w:history="1">
        <w:r w:rsidR="00981F27" w:rsidRPr="00F73F03">
          <w:rPr>
            <w:rStyle w:val="Hyperlink"/>
            <w:noProof/>
            <w:lang w:val="en-CA"/>
          </w:rPr>
          <w:t>5.2.3</w:t>
        </w:r>
        <w:r w:rsidR="00981F27">
          <w:rPr>
            <w:noProof/>
          </w:rPr>
          <w:tab/>
        </w:r>
        <w:r w:rsidR="00981F27" w:rsidRPr="00F73F03">
          <w:rPr>
            <w:rStyle w:val="Hyperlink"/>
            <w:noProof/>
            <w:lang w:val="en-CA"/>
          </w:rPr>
          <w:t>Residual Strength of Liquefied Soil</w:t>
        </w:r>
        <w:r w:rsidR="00981F27">
          <w:rPr>
            <w:noProof/>
            <w:webHidden/>
          </w:rPr>
          <w:tab/>
        </w:r>
        <w:r w:rsidR="00981F27">
          <w:rPr>
            <w:noProof/>
            <w:webHidden/>
          </w:rPr>
          <w:fldChar w:fldCharType="begin"/>
        </w:r>
        <w:r w:rsidR="00981F27">
          <w:rPr>
            <w:noProof/>
            <w:webHidden/>
          </w:rPr>
          <w:instrText xml:space="preserve"> PAGEREF _Toc449618628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18E40F13" w14:textId="3616DD7D" w:rsidR="00981F27" w:rsidRDefault="002921D8">
      <w:pPr>
        <w:pStyle w:val="TOC3"/>
        <w:tabs>
          <w:tab w:val="left" w:pos="2160"/>
        </w:tabs>
        <w:rPr>
          <w:noProof/>
        </w:rPr>
      </w:pPr>
      <w:hyperlink w:anchor="_Toc449618629" w:history="1">
        <w:r w:rsidR="00981F27" w:rsidRPr="00F73F03">
          <w:rPr>
            <w:rStyle w:val="Hyperlink"/>
            <w:noProof/>
            <w:lang w:val="en-CA"/>
          </w:rPr>
          <w:t>5.2.4</w:t>
        </w:r>
        <w:r w:rsidR="00981F27">
          <w:rPr>
            <w:noProof/>
          </w:rPr>
          <w:tab/>
        </w:r>
        <w:r w:rsidR="00981F27" w:rsidRPr="00F73F03">
          <w:rPr>
            <w:rStyle w:val="Hyperlink"/>
            <w:noProof/>
            <w:lang w:val="en-CA"/>
          </w:rPr>
          <w:t>Post-Liquefaction Settlement (because of volumetric strain only)</w:t>
        </w:r>
        <w:r w:rsidR="00981F27">
          <w:rPr>
            <w:noProof/>
            <w:webHidden/>
          </w:rPr>
          <w:tab/>
        </w:r>
        <w:r w:rsidR="00981F27">
          <w:rPr>
            <w:noProof/>
            <w:webHidden/>
          </w:rPr>
          <w:fldChar w:fldCharType="begin"/>
        </w:r>
        <w:r w:rsidR="00981F27">
          <w:rPr>
            <w:noProof/>
            <w:webHidden/>
          </w:rPr>
          <w:instrText xml:space="preserve"> PAGEREF _Toc449618629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0022F9FD" w14:textId="5FD5E56C" w:rsidR="00981F27" w:rsidRDefault="002921D8">
      <w:pPr>
        <w:pStyle w:val="TOC2"/>
        <w:tabs>
          <w:tab w:val="left" w:pos="1440"/>
        </w:tabs>
        <w:rPr>
          <w:rFonts w:asciiTheme="minorHAnsi" w:eastAsiaTheme="minorEastAsia" w:hAnsiTheme="minorHAnsi" w:cstheme="minorBidi"/>
          <w:noProof/>
          <w:szCs w:val="22"/>
        </w:rPr>
      </w:pPr>
      <w:hyperlink w:anchor="_Toc449618630" w:history="1">
        <w:r w:rsidR="00981F27" w:rsidRPr="00F73F03">
          <w:rPr>
            <w:rStyle w:val="Hyperlink"/>
            <w:noProof/>
            <w:lang w:val="en-CA"/>
          </w:rPr>
          <w:t>5.3</w:t>
        </w:r>
        <w:r w:rsidR="00981F27">
          <w:rPr>
            <w:rFonts w:asciiTheme="minorHAnsi" w:eastAsiaTheme="minorEastAsia" w:hAnsiTheme="minorHAnsi" w:cstheme="minorBidi"/>
            <w:noProof/>
            <w:szCs w:val="22"/>
          </w:rPr>
          <w:tab/>
        </w:r>
        <w:r w:rsidR="00981F27" w:rsidRPr="00F73F03">
          <w:rPr>
            <w:rStyle w:val="Hyperlink"/>
            <w:noProof/>
            <w:lang w:val="en-CA"/>
          </w:rPr>
          <w:t>East Limb of the Secondary Dam</w:t>
        </w:r>
        <w:r w:rsidR="00981F27">
          <w:rPr>
            <w:noProof/>
            <w:webHidden/>
          </w:rPr>
          <w:tab/>
        </w:r>
        <w:r w:rsidR="00981F27">
          <w:rPr>
            <w:noProof/>
            <w:webHidden/>
          </w:rPr>
          <w:fldChar w:fldCharType="begin"/>
        </w:r>
        <w:r w:rsidR="00981F27">
          <w:rPr>
            <w:noProof/>
            <w:webHidden/>
          </w:rPr>
          <w:instrText xml:space="preserve"> PAGEREF _Toc449618630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58DD0738" w14:textId="4BDC0F92" w:rsidR="00981F27" w:rsidRDefault="002921D8">
      <w:pPr>
        <w:pStyle w:val="TOC3"/>
        <w:tabs>
          <w:tab w:val="left" w:pos="2160"/>
        </w:tabs>
        <w:rPr>
          <w:noProof/>
        </w:rPr>
      </w:pPr>
      <w:hyperlink w:anchor="_Toc449618631" w:history="1">
        <w:r w:rsidR="00981F27" w:rsidRPr="00F73F03">
          <w:rPr>
            <w:rStyle w:val="Hyperlink"/>
            <w:noProof/>
            <w:lang w:val="en-CA"/>
          </w:rPr>
          <w:t>5.3.1</w:t>
        </w:r>
        <w:r w:rsidR="00981F27">
          <w:rPr>
            <w:noProof/>
          </w:rPr>
          <w:tab/>
        </w:r>
        <w:r w:rsidR="00981F27" w:rsidRPr="00F73F03">
          <w:rPr>
            <w:rStyle w:val="Hyperlink"/>
            <w:noProof/>
            <w:lang w:val="en-CA"/>
          </w:rPr>
          <w:t>Screening of Fine-Grained Soils</w:t>
        </w:r>
        <w:r w:rsidR="00981F27">
          <w:rPr>
            <w:noProof/>
            <w:webHidden/>
          </w:rPr>
          <w:tab/>
        </w:r>
        <w:r w:rsidR="00981F27">
          <w:rPr>
            <w:noProof/>
            <w:webHidden/>
          </w:rPr>
          <w:fldChar w:fldCharType="begin"/>
        </w:r>
        <w:r w:rsidR="00981F27">
          <w:rPr>
            <w:noProof/>
            <w:webHidden/>
          </w:rPr>
          <w:instrText xml:space="preserve"> PAGEREF _Toc449618631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326AE4E9" w14:textId="53FE3C88" w:rsidR="00981F27" w:rsidRDefault="002921D8">
      <w:pPr>
        <w:pStyle w:val="TOC3"/>
        <w:tabs>
          <w:tab w:val="left" w:pos="2160"/>
        </w:tabs>
        <w:rPr>
          <w:noProof/>
        </w:rPr>
      </w:pPr>
      <w:hyperlink w:anchor="_Toc449618632" w:history="1">
        <w:r w:rsidR="00981F27" w:rsidRPr="00F73F03">
          <w:rPr>
            <w:rStyle w:val="Hyperlink"/>
            <w:noProof/>
            <w:lang w:val="en-CA"/>
          </w:rPr>
          <w:t>5.3.2</w:t>
        </w:r>
        <w:r w:rsidR="00981F27">
          <w:rPr>
            <w:noProof/>
          </w:rPr>
          <w:tab/>
        </w:r>
        <w:r w:rsidR="00981F27" w:rsidRPr="00F73F03">
          <w:rPr>
            <w:rStyle w:val="Hyperlink"/>
            <w:noProof/>
            <w:lang w:val="en-CA"/>
          </w:rPr>
          <w:t>Liquefaction of Foundation Soils</w:t>
        </w:r>
        <w:r w:rsidR="00981F27">
          <w:rPr>
            <w:noProof/>
            <w:webHidden/>
          </w:rPr>
          <w:tab/>
        </w:r>
        <w:r w:rsidR="00981F27">
          <w:rPr>
            <w:noProof/>
            <w:webHidden/>
          </w:rPr>
          <w:fldChar w:fldCharType="begin"/>
        </w:r>
        <w:r w:rsidR="00981F27">
          <w:rPr>
            <w:noProof/>
            <w:webHidden/>
          </w:rPr>
          <w:instrText xml:space="preserve"> PAGEREF _Toc449618632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49DC8048" w14:textId="51C7A009" w:rsidR="00981F27" w:rsidRDefault="002921D8">
      <w:pPr>
        <w:pStyle w:val="TOC3"/>
        <w:tabs>
          <w:tab w:val="left" w:pos="2160"/>
        </w:tabs>
        <w:rPr>
          <w:noProof/>
        </w:rPr>
      </w:pPr>
      <w:hyperlink w:anchor="_Toc449618633" w:history="1">
        <w:r w:rsidR="00981F27" w:rsidRPr="00F73F03">
          <w:rPr>
            <w:rStyle w:val="Hyperlink"/>
            <w:noProof/>
            <w:lang w:val="en-CA"/>
          </w:rPr>
          <w:t>5.3.3</w:t>
        </w:r>
        <w:r w:rsidR="00981F27">
          <w:rPr>
            <w:noProof/>
          </w:rPr>
          <w:tab/>
        </w:r>
        <w:r w:rsidR="00981F27" w:rsidRPr="00F73F03">
          <w:rPr>
            <w:rStyle w:val="Hyperlink"/>
            <w:noProof/>
            <w:lang w:val="en-CA"/>
          </w:rPr>
          <w:t>Residual Strength of Liquefied Soil</w:t>
        </w:r>
        <w:r w:rsidR="00981F27">
          <w:rPr>
            <w:noProof/>
            <w:webHidden/>
          </w:rPr>
          <w:tab/>
        </w:r>
        <w:r w:rsidR="00981F27">
          <w:rPr>
            <w:noProof/>
            <w:webHidden/>
          </w:rPr>
          <w:fldChar w:fldCharType="begin"/>
        </w:r>
        <w:r w:rsidR="00981F27">
          <w:rPr>
            <w:noProof/>
            <w:webHidden/>
          </w:rPr>
          <w:instrText xml:space="preserve"> PAGEREF _Toc449618633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2B32287E" w14:textId="02AADF35" w:rsidR="00981F27" w:rsidRDefault="002921D8">
      <w:pPr>
        <w:pStyle w:val="TOC3"/>
        <w:tabs>
          <w:tab w:val="left" w:pos="2160"/>
        </w:tabs>
        <w:rPr>
          <w:noProof/>
        </w:rPr>
      </w:pPr>
      <w:hyperlink w:anchor="_Toc449618634" w:history="1">
        <w:r w:rsidR="00981F27" w:rsidRPr="00F73F03">
          <w:rPr>
            <w:rStyle w:val="Hyperlink"/>
            <w:noProof/>
            <w:lang w:val="en-CA"/>
          </w:rPr>
          <w:t>5.3.4</w:t>
        </w:r>
        <w:r w:rsidR="00981F27">
          <w:rPr>
            <w:noProof/>
          </w:rPr>
          <w:tab/>
        </w:r>
        <w:r w:rsidR="00981F27" w:rsidRPr="00F73F03">
          <w:rPr>
            <w:rStyle w:val="Hyperlink"/>
            <w:noProof/>
            <w:lang w:val="en-CA"/>
          </w:rPr>
          <w:t>Post-Liquefaction Settlement (because of volumetric strain only)</w:t>
        </w:r>
        <w:r w:rsidR="00981F27">
          <w:rPr>
            <w:noProof/>
            <w:webHidden/>
          </w:rPr>
          <w:tab/>
        </w:r>
        <w:r w:rsidR="00981F27">
          <w:rPr>
            <w:noProof/>
            <w:webHidden/>
          </w:rPr>
          <w:fldChar w:fldCharType="begin"/>
        </w:r>
        <w:r w:rsidR="00981F27">
          <w:rPr>
            <w:noProof/>
            <w:webHidden/>
          </w:rPr>
          <w:instrText xml:space="preserve"> PAGEREF _Toc449618634 \h </w:instrText>
        </w:r>
        <w:r w:rsidR="00981F27">
          <w:rPr>
            <w:noProof/>
            <w:webHidden/>
          </w:rPr>
        </w:r>
        <w:r w:rsidR="00981F27">
          <w:rPr>
            <w:noProof/>
            <w:webHidden/>
          </w:rPr>
          <w:fldChar w:fldCharType="separate"/>
        </w:r>
        <w:r>
          <w:rPr>
            <w:noProof/>
            <w:webHidden/>
          </w:rPr>
          <w:t>5-6</w:t>
        </w:r>
        <w:r w:rsidR="00981F27">
          <w:rPr>
            <w:noProof/>
            <w:webHidden/>
          </w:rPr>
          <w:fldChar w:fldCharType="end"/>
        </w:r>
      </w:hyperlink>
    </w:p>
    <w:p w14:paraId="3E48378D" w14:textId="23A3ED67" w:rsidR="00981F27" w:rsidRDefault="00981F27">
      <w:pPr>
        <w:pStyle w:val="TOC1"/>
        <w:rPr>
          <w:rFonts w:asciiTheme="minorHAnsi" w:eastAsiaTheme="minorEastAsia" w:hAnsiTheme="minorHAnsi" w:cstheme="minorBidi"/>
          <w:b w:val="0"/>
          <w:noProof/>
          <w:szCs w:val="22"/>
        </w:rPr>
      </w:pPr>
      <w:r>
        <w:rPr>
          <w:rStyle w:val="Hyperlink"/>
          <w:noProof/>
          <w:color w:val="auto"/>
          <w:u w:val="none"/>
        </w:rPr>
        <w:t>6</w:t>
      </w:r>
      <w:hyperlink w:anchor="_Toc449618635" w:history="1">
        <w:r w:rsidRPr="00F73F03">
          <w:rPr>
            <w:rStyle w:val="Hyperlink"/>
            <w:noProof/>
            <w:lang w:val="en-CA"/>
          </w:rPr>
          <w:t xml:space="preserve"> </w:t>
        </w:r>
        <w:r>
          <w:rPr>
            <w:rStyle w:val="Hyperlink"/>
            <w:noProof/>
            <w:lang w:val="en-CA"/>
          </w:rPr>
          <w:tab/>
        </w:r>
        <w:r w:rsidRPr="00F73F03">
          <w:rPr>
            <w:rStyle w:val="Hyperlink"/>
            <w:noProof/>
            <w:lang w:val="en-CA"/>
          </w:rPr>
          <w:t>Simplified Seismic Slope Stability Evaluation</w:t>
        </w:r>
        <w:r>
          <w:rPr>
            <w:noProof/>
            <w:webHidden/>
          </w:rPr>
          <w:tab/>
        </w:r>
        <w:r>
          <w:rPr>
            <w:noProof/>
            <w:webHidden/>
          </w:rPr>
          <w:fldChar w:fldCharType="begin"/>
        </w:r>
        <w:r>
          <w:rPr>
            <w:noProof/>
            <w:webHidden/>
          </w:rPr>
          <w:instrText xml:space="preserve"> PAGEREF _Toc449618635 \h </w:instrText>
        </w:r>
        <w:r>
          <w:rPr>
            <w:noProof/>
            <w:webHidden/>
          </w:rPr>
        </w:r>
        <w:r>
          <w:rPr>
            <w:noProof/>
            <w:webHidden/>
          </w:rPr>
          <w:fldChar w:fldCharType="separate"/>
        </w:r>
        <w:r w:rsidR="002921D8">
          <w:rPr>
            <w:noProof/>
            <w:webHidden/>
          </w:rPr>
          <w:t>6-6</w:t>
        </w:r>
        <w:r>
          <w:rPr>
            <w:noProof/>
            <w:webHidden/>
          </w:rPr>
          <w:fldChar w:fldCharType="end"/>
        </w:r>
      </w:hyperlink>
    </w:p>
    <w:p w14:paraId="7387E487" w14:textId="75F953AC" w:rsidR="00981F27" w:rsidRDefault="002921D8">
      <w:pPr>
        <w:pStyle w:val="TOC2"/>
        <w:tabs>
          <w:tab w:val="left" w:pos="1440"/>
        </w:tabs>
        <w:rPr>
          <w:rFonts w:asciiTheme="minorHAnsi" w:eastAsiaTheme="minorEastAsia" w:hAnsiTheme="minorHAnsi" w:cstheme="minorBidi"/>
          <w:noProof/>
          <w:szCs w:val="22"/>
        </w:rPr>
      </w:pPr>
      <w:hyperlink w:anchor="_Toc449618636" w:history="1">
        <w:r w:rsidR="00981F27" w:rsidRPr="00F73F03">
          <w:rPr>
            <w:rStyle w:val="Hyperlink"/>
            <w:noProof/>
            <w:lang w:val="en-CA"/>
          </w:rPr>
          <w:t>6.1</w:t>
        </w:r>
        <w:r w:rsidR="00981F27">
          <w:rPr>
            <w:rFonts w:asciiTheme="minorHAnsi" w:eastAsiaTheme="minorEastAsia" w:hAnsiTheme="minorHAnsi" w:cstheme="minorBidi"/>
            <w:noProof/>
            <w:szCs w:val="22"/>
          </w:rPr>
          <w:tab/>
        </w:r>
        <w:r w:rsidR="00981F27" w:rsidRPr="00F73F03">
          <w:rPr>
            <w:rStyle w:val="Hyperlink"/>
            <w:noProof/>
            <w:lang w:val="en-CA"/>
          </w:rPr>
          <w:t>Introduction</w:t>
        </w:r>
        <w:r w:rsidR="00981F27">
          <w:rPr>
            <w:noProof/>
            <w:webHidden/>
          </w:rPr>
          <w:tab/>
        </w:r>
        <w:r w:rsidR="00981F27">
          <w:rPr>
            <w:noProof/>
            <w:webHidden/>
          </w:rPr>
          <w:fldChar w:fldCharType="begin"/>
        </w:r>
        <w:r w:rsidR="00981F27">
          <w:rPr>
            <w:noProof/>
            <w:webHidden/>
          </w:rPr>
          <w:instrText xml:space="preserve"> PAGEREF _Toc449618636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3F56F3BF" w14:textId="56BEEC4F" w:rsidR="00981F27" w:rsidRDefault="002921D8">
      <w:pPr>
        <w:pStyle w:val="TOC2"/>
        <w:tabs>
          <w:tab w:val="left" w:pos="1440"/>
        </w:tabs>
        <w:rPr>
          <w:rFonts w:asciiTheme="minorHAnsi" w:eastAsiaTheme="minorEastAsia" w:hAnsiTheme="minorHAnsi" w:cstheme="minorBidi"/>
          <w:noProof/>
          <w:szCs w:val="22"/>
        </w:rPr>
      </w:pPr>
      <w:hyperlink w:anchor="_Toc449618637" w:history="1">
        <w:r w:rsidR="00981F27" w:rsidRPr="00F73F03">
          <w:rPr>
            <w:rStyle w:val="Hyperlink"/>
            <w:noProof/>
            <w:lang w:val="en-CA"/>
          </w:rPr>
          <w:t>6.2</w:t>
        </w:r>
        <w:r w:rsidR="00981F27">
          <w:rPr>
            <w:rFonts w:asciiTheme="minorHAnsi" w:eastAsiaTheme="minorEastAsia" w:hAnsiTheme="minorHAnsi" w:cstheme="minorBidi"/>
            <w:noProof/>
            <w:szCs w:val="22"/>
          </w:rPr>
          <w:tab/>
        </w:r>
        <w:r w:rsidR="00981F27" w:rsidRPr="00F73F03">
          <w:rPr>
            <w:rStyle w:val="Hyperlink"/>
            <w:noProof/>
            <w:lang w:val="en-CA"/>
          </w:rPr>
          <w:t>Design Criteria</w:t>
        </w:r>
        <w:r w:rsidR="00981F27">
          <w:rPr>
            <w:noProof/>
            <w:webHidden/>
          </w:rPr>
          <w:tab/>
        </w:r>
        <w:r w:rsidR="00981F27">
          <w:rPr>
            <w:noProof/>
            <w:webHidden/>
          </w:rPr>
          <w:fldChar w:fldCharType="begin"/>
        </w:r>
        <w:r w:rsidR="00981F27">
          <w:rPr>
            <w:noProof/>
            <w:webHidden/>
          </w:rPr>
          <w:instrText xml:space="preserve"> PAGEREF _Toc449618637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05D1C506" w14:textId="41F23514" w:rsidR="00981F27" w:rsidRDefault="002921D8">
      <w:pPr>
        <w:pStyle w:val="TOC2"/>
        <w:tabs>
          <w:tab w:val="left" w:pos="1440"/>
        </w:tabs>
        <w:rPr>
          <w:rFonts w:asciiTheme="minorHAnsi" w:eastAsiaTheme="minorEastAsia" w:hAnsiTheme="minorHAnsi" w:cstheme="minorBidi"/>
          <w:noProof/>
          <w:szCs w:val="22"/>
        </w:rPr>
      </w:pPr>
      <w:hyperlink w:anchor="_Toc449618638" w:history="1">
        <w:r w:rsidR="00981F27" w:rsidRPr="00F73F03">
          <w:rPr>
            <w:rStyle w:val="Hyperlink"/>
            <w:noProof/>
            <w:lang w:val="en-CA"/>
          </w:rPr>
          <w:t>6.3</w:t>
        </w:r>
        <w:r w:rsidR="00981F27">
          <w:rPr>
            <w:rFonts w:asciiTheme="minorHAnsi" w:eastAsiaTheme="minorEastAsia" w:hAnsiTheme="minorHAnsi" w:cstheme="minorBidi"/>
            <w:noProof/>
            <w:szCs w:val="22"/>
          </w:rPr>
          <w:tab/>
        </w:r>
        <w:r w:rsidR="00981F27" w:rsidRPr="00F73F03">
          <w:rPr>
            <w:rStyle w:val="Hyperlink"/>
            <w:noProof/>
            <w:lang w:val="en-CA"/>
          </w:rPr>
          <w:t>Loading Cases</w:t>
        </w:r>
        <w:r w:rsidR="00981F27">
          <w:rPr>
            <w:noProof/>
            <w:webHidden/>
          </w:rPr>
          <w:tab/>
        </w:r>
        <w:r w:rsidR="00981F27">
          <w:rPr>
            <w:noProof/>
            <w:webHidden/>
          </w:rPr>
          <w:fldChar w:fldCharType="begin"/>
        </w:r>
        <w:r w:rsidR="00981F27">
          <w:rPr>
            <w:noProof/>
            <w:webHidden/>
          </w:rPr>
          <w:instrText xml:space="preserve"> PAGEREF _Toc449618638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5B803A77" w14:textId="6FAB3494" w:rsidR="00981F27" w:rsidRDefault="002921D8">
      <w:pPr>
        <w:pStyle w:val="TOC3"/>
        <w:tabs>
          <w:tab w:val="left" w:pos="2160"/>
        </w:tabs>
        <w:rPr>
          <w:noProof/>
        </w:rPr>
      </w:pPr>
      <w:hyperlink w:anchor="_Toc449618639" w:history="1">
        <w:r w:rsidR="00981F27" w:rsidRPr="00F73F03">
          <w:rPr>
            <w:rStyle w:val="Hyperlink"/>
            <w:noProof/>
            <w:lang w:val="en-CA"/>
          </w:rPr>
          <w:t>6.3.1</w:t>
        </w:r>
        <w:r w:rsidR="00981F27">
          <w:rPr>
            <w:noProof/>
          </w:rPr>
          <w:tab/>
        </w:r>
        <w:r w:rsidR="00981F27" w:rsidRPr="00F73F03">
          <w:rPr>
            <w:rStyle w:val="Hyperlink"/>
            <w:noProof/>
            <w:lang w:val="en-CA"/>
          </w:rPr>
          <w:t>Static Stability</w:t>
        </w:r>
        <w:r w:rsidR="00981F27">
          <w:rPr>
            <w:noProof/>
            <w:webHidden/>
          </w:rPr>
          <w:tab/>
        </w:r>
        <w:r w:rsidR="00981F27">
          <w:rPr>
            <w:noProof/>
            <w:webHidden/>
          </w:rPr>
          <w:fldChar w:fldCharType="begin"/>
        </w:r>
        <w:r w:rsidR="00981F27">
          <w:rPr>
            <w:noProof/>
            <w:webHidden/>
          </w:rPr>
          <w:instrText xml:space="preserve"> PAGEREF _Toc449618639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614FC56A" w14:textId="0C6C0062" w:rsidR="00981F27" w:rsidRDefault="002921D8">
      <w:pPr>
        <w:pStyle w:val="TOC3"/>
        <w:tabs>
          <w:tab w:val="left" w:pos="2160"/>
        </w:tabs>
        <w:rPr>
          <w:noProof/>
        </w:rPr>
      </w:pPr>
      <w:hyperlink w:anchor="_Toc449618640" w:history="1">
        <w:r w:rsidR="00981F27" w:rsidRPr="00F73F03">
          <w:rPr>
            <w:rStyle w:val="Hyperlink"/>
            <w:noProof/>
            <w:lang w:val="en-CA"/>
          </w:rPr>
          <w:t>6.3.2</w:t>
        </w:r>
        <w:r w:rsidR="00981F27">
          <w:rPr>
            <w:noProof/>
          </w:rPr>
          <w:tab/>
        </w:r>
        <w:r w:rsidR="00981F27" w:rsidRPr="00F73F03">
          <w:rPr>
            <w:rStyle w:val="Hyperlink"/>
            <w:noProof/>
            <w:lang w:val="en-CA"/>
          </w:rPr>
          <w:t>Pseudo-static Stability</w:t>
        </w:r>
        <w:r w:rsidR="00981F27">
          <w:rPr>
            <w:noProof/>
            <w:webHidden/>
          </w:rPr>
          <w:tab/>
        </w:r>
        <w:r w:rsidR="00981F27">
          <w:rPr>
            <w:noProof/>
            <w:webHidden/>
          </w:rPr>
          <w:fldChar w:fldCharType="begin"/>
        </w:r>
        <w:r w:rsidR="00981F27">
          <w:rPr>
            <w:noProof/>
            <w:webHidden/>
          </w:rPr>
          <w:instrText xml:space="preserve"> PAGEREF _Toc449618640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4C5559B6" w14:textId="7FE5BA6D" w:rsidR="00981F27" w:rsidRDefault="002921D8">
      <w:pPr>
        <w:pStyle w:val="TOC3"/>
        <w:tabs>
          <w:tab w:val="left" w:pos="2160"/>
        </w:tabs>
        <w:rPr>
          <w:noProof/>
        </w:rPr>
      </w:pPr>
      <w:hyperlink w:anchor="_Toc449618641" w:history="1">
        <w:r w:rsidR="00981F27" w:rsidRPr="00F73F03">
          <w:rPr>
            <w:rStyle w:val="Hyperlink"/>
            <w:noProof/>
            <w:lang w:val="en-CA"/>
          </w:rPr>
          <w:t>6.3.3</w:t>
        </w:r>
        <w:r w:rsidR="00981F27">
          <w:rPr>
            <w:noProof/>
          </w:rPr>
          <w:tab/>
        </w:r>
        <w:r w:rsidR="00981F27" w:rsidRPr="00F73F03">
          <w:rPr>
            <w:rStyle w:val="Hyperlink"/>
            <w:noProof/>
            <w:lang w:val="en-CA"/>
          </w:rPr>
          <w:t>Post-seismic Stability</w:t>
        </w:r>
        <w:r w:rsidR="00981F27">
          <w:rPr>
            <w:noProof/>
            <w:webHidden/>
          </w:rPr>
          <w:tab/>
        </w:r>
        <w:r w:rsidR="00981F27">
          <w:rPr>
            <w:noProof/>
            <w:webHidden/>
          </w:rPr>
          <w:fldChar w:fldCharType="begin"/>
        </w:r>
        <w:r w:rsidR="00981F27">
          <w:rPr>
            <w:noProof/>
            <w:webHidden/>
          </w:rPr>
          <w:instrText xml:space="preserve"> PAGEREF _Toc449618641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015F6BAB" w14:textId="1D24FE26" w:rsidR="00981F27" w:rsidRDefault="002921D8">
      <w:pPr>
        <w:pStyle w:val="TOC2"/>
        <w:tabs>
          <w:tab w:val="left" w:pos="1440"/>
        </w:tabs>
        <w:rPr>
          <w:rFonts w:asciiTheme="minorHAnsi" w:eastAsiaTheme="minorEastAsia" w:hAnsiTheme="minorHAnsi" w:cstheme="minorBidi"/>
          <w:noProof/>
          <w:szCs w:val="22"/>
        </w:rPr>
      </w:pPr>
      <w:hyperlink w:anchor="_Toc449618642" w:history="1">
        <w:r w:rsidR="00981F27" w:rsidRPr="00F73F03">
          <w:rPr>
            <w:rStyle w:val="Hyperlink"/>
            <w:noProof/>
            <w:lang w:val="en-CA"/>
          </w:rPr>
          <w:t>6.4</w:t>
        </w:r>
        <w:r w:rsidR="00981F27">
          <w:rPr>
            <w:rFonts w:asciiTheme="minorHAnsi" w:eastAsiaTheme="minorEastAsia" w:hAnsiTheme="minorHAnsi" w:cstheme="minorBidi"/>
            <w:noProof/>
            <w:szCs w:val="22"/>
          </w:rPr>
          <w:tab/>
        </w:r>
        <w:r w:rsidR="00981F27" w:rsidRPr="00F73F03">
          <w:rPr>
            <w:rStyle w:val="Hyperlink"/>
            <w:noProof/>
            <w:lang w:val="en-CA"/>
          </w:rPr>
          <w:t>Method of Analysis</w:t>
        </w:r>
        <w:r w:rsidR="00981F27">
          <w:rPr>
            <w:noProof/>
            <w:webHidden/>
          </w:rPr>
          <w:tab/>
        </w:r>
        <w:r w:rsidR="00981F27">
          <w:rPr>
            <w:noProof/>
            <w:webHidden/>
          </w:rPr>
          <w:fldChar w:fldCharType="begin"/>
        </w:r>
        <w:r w:rsidR="00981F27">
          <w:rPr>
            <w:noProof/>
            <w:webHidden/>
          </w:rPr>
          <w:instrText xml:space="preserve"> PAGEREF _Toc449618642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44B23CB6" w14:textId="600AD2AE" w:rsidR="00981F27" w:rsidRDefault="002921D8">
      <w:pPr>
        <w:pStyle w:val="TOC2"/>
        <w:tabs>
          <w:tab w:val="left" w:pos="1440"/>
        </w:tabs>
        <w:rPr>
          <w:rFonts w:asciiTheme="minorHAnsi" w:eastAsiaTheme="minorEastAsia" w:hAnsiTheme="minorHAnsi" w:cstheme="minorBidi"/>
          <w:noProof/>
          <w:szCs w:val="22"/>
        </w:rPr>
      </w:pPr>
      <w:hyperlink w:anchor="_Toc449618643" w:history="1">
        <w:r w:rsidR="00981F27" w:rsidRPr="00F73F03">
          <w:rPr>
            <w:rStyle w:val="Hyperlink"/>
            <w:noProof/>
            <w:lang w:val="en-CA"/>
          </w:rPr>
          <w:t>6.5</w:t>
        </w:r>
        <w:r w:rsidR="00981F27">
          <w:rPr>
            <w:rFonts w:asciiTheme="minorHAnsi" w:eastAsiaTheme="minorEastAsia" w:hAnsiTheme="minorHAnsi" w:cstheme="minorBidi"/>
            <w:noProof/>
            <w:szCs w:val="22"/>
          </w:rPr>
          <w:tab/>
        </w:r>
        <w:r w:rsidR="00981F27" w:rsidRPr="00F73F03">
          <w:rPr>
            <w:rStyle w:val="Hyperlink"/>
            <w:noProof/>
            <w:lang w:val="en-CA"/>
          </w:rPr>
          <w:t>Cross Valley Dam</w:t>
        </w:r>
        <w:r w:rsidR="00981F27">
          <w:rPr>
            <w:noProof/>
            <w:webHidden/>
          </w:rPr>
          <w:tab/>
        </w:r>
        <w:r w:rsidR="00981F27">
          <w:rPr>
            <w:noProof/>
            <w:webHidden/>
          </w:rPr>
          <w:fldChar w:fldCharType="begin"/>
        </w:r>
        <w:r w:rsidR="00981F27">
          <w:rPr>
            <w:noProof/>
            <w:webHidden/>
          </w:rPr>
          <w:instrText xml:space="preserve"> PAGEREF _Toc449618643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04CFF7CD" w14:textId="542E90C8" w:rsidR="00981F27" w:rsidRDefault="002921D8">
      <w:pPr>
        <w:pStyle w:val="TOC3"/>
        <w:tabs>
          <w:tab w:val="left" w:pos="2160"/>
        </w:tabs>
        <w:rPr>
          <w:noProof/>
        </w:rPr>
      </w:pPr>
      <w:hyperlink w:anchor="_Toc449618644" w:history="1">
        <w:r w:rsidR="00981F27" w:rsidRPr="00F73F03">
          <w:rPr>
            <w:rStyle w:val="Hyperlink"/>
            <w:noProof/>
            <w:lang w:val="en-CA"/>
          </w:rPr>
          <w:t>6.5.1</w:t>
        </w:r>
        <w:r w:rsidR="00981F27">
          <w:rPr>
            <w:noProof/>
          </w:rPr>
          <w:tab/>
        </w:r>
        <w:r w:rsidR="00981F27" w:rsidRPr="00F73F03">
          <w:rPr>
            <w:rStyle w:val="Hyperlink"/>
            <w:noProof/>
            <w:lang w:val="en-CA"/>
          </w:rPr>
          <w:t>Results</w:t>
        </w:r>
        <w:r w:rsidR="00981F27">
          <w:rPr>
            <w:noProof/>
            <w:webHidden/>
          </w:rPr>
          <w:tab/>
        </w:r>
        <w:r w:rsidR="00981F27">
          <w:rPr>
            <w:noProof/>
            <w:webHidden/>
          </w:rPr>
          <w:fldChar w:fldCharType="begin"/>
        </w:r>
        <w:r w:rsidR="00981F27">
          <w:rPr>
            <w:noProof/>
            <w:webHidden/>
          </w:rPr>
          <w:instrText xml:space="preserve"> PAGEREF _Toc449618644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39621EB5" w14:textId="3CDBDDC4" w:rsidR="00981F27" w:rsidRDefault="002921D8">
      <w:pPr>
        <w:pStyle w:val="TOC3"/>
        <w:tabs>
          <w:tab w:val="left" w:pos="2160"/>
        </w:tabs>
        <w:rPr>
          <w:noProof/>
        </w:rPr>
      </w:pPr>
      <w:hyperlink w:anchor="_Toc449618645" w:history="1">
        <w:r w:rsidR="00981F27" w:rsidRPr="00F73F03">
          <w:rPr>
            <w:rStyle w:val="Hyperlink"/>
            <w:noProof/>
            <w:lang w:val="en-CA"/>
          </w:rPr>
          <w:t>6.5.2</w:t>
        </w:r>
        <w:r w:rsidR="00981F27">
          <w:rPr>
            <w:noProof/>
          </w:rPr>
          <w:tab/>
        </w:r>
        <w:r w:rsidR="00981F27" w:rsidRPr="00F73F03">
          <w:rPr>
            <w:rStyle w:val="Hyperlink"/>
            <w:noProof/>
            <w:lang w:val="en-CA"/>
          </w:rPr>
          <w:t>Remediation Evaluation</w:t>
        </w:r>
        <w:r w:rsidR="00981F27">
          <w:rPr>
            <w:noProof/>
            <w:webHidden/>
          </w:rPr>
          <w:tab/>
        </w:r>
        <w:r w:rsidR="00981F27">
          <w:rPr>
            <w:noProof/>
            <w:webHidden/>
          </w:rPr>
          <w:fldChar w:fldCharType="begin"/>
        </w:r>
        <w:r w:rsidR="00981F27">
          <w:rPr>
            <w:noProof/>
            <w:webHidden/>
          </w:rPr>
          <w:instrText xml:space="preserve"> PAGEREF _Toc449618645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0440D82E" w14:textId="3D230078" w:rsidR="00981F27" w:rsidRDefault="002921D8">
      <w:pPr>
        <w:pStyle w:val="TOC2"/>
        <w:tabs>
          <w:tab w:val="left" w:pos="1440"/>
        </w:tabs>
        <w:rPr>
          <w:rFonts w:asciiTheme="minorHAnsi" w:eastAsiaTheme="minorEastAsia" w:hAnsiTheme="minorHAnsi" w:cstheme="minorBidi"/>
          <w:noProof/>
          <w:szCs w:val="22"/>
        </w:rPr>
      </w:pPr>
      <w:hyperlink w:anchor="_Toc449618646" w:history="1">
        <w:r w:rsidR="00981F27" w:rsidRPr="00F73F03">
          <w:rPr>
            <w:rStyle w:val="Hyperlink"/>
            <w:noProof/>
            <w:lang w:val="en-CA"/>
          </w:rPr>
          <w:t>6.6</w:t>
        </w:r>
        <w:r w:rsidR="00981F27">
          <w:rPr>
            <w:rFonts w:asciiTheme="minorHAnsi" w:eastAsiaTheme="minorEastAsia" w:hAnsiTheme="minorHAnsi" w:cstheme="minorBidi"/>
            <w:noProof/>
            <w:szCs w:val="22"/>
          </w:rPr>
          <w:tab/>
        </w:r>
        <w:r w:rsidR="00981F27" w:rsidRPr="00F73F03">
          <w:rPr>
            <w:rStyle w:val="Hyperlink"/>
            <w:noProof/>
            <w:lang w:val="en-CA"/>
          </w:rPr>
          <w:t>East Limb of the Secondary Dam</w:t>
        </w:r>
        <w:r w:rsidR="00981F27">
          <w:rPr>
            <w:noProof/>
            <w:webHidden/>
          </w:rPr>
          <w:tab/>
        </w:r>
        <w:r w:rsidR="00981F27">
          <w:rPr>
            <w:noProof/>
            <w:webHidden/>
          </w:rPr>
          <w:fldChar w:fldCharType="begin"/>
        </w:r>
        <w:r w:rsidR="00981F27">
          <w:rPr>
            <w:noProof/>
            <w:webHidden/>
          </w:rPr>
          <w:instrText xml:space="preserve"> PAGEREF _Toc449618646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46B208B2" w14:textId="5EB208C8" w:rsidR="00981F27" w:rsidRDefault="002921D8">
      <w:pPr>
        <w:pStyle w:val="TOC3"/>
        <w:tabs>
          <w:tab w:val="left" w:pos="2160"/>
        </w:tabs>
        <w:rPr>
          <w:noProof/>
        </w:rPr>
      </w:pPr>
      <w:hyperlink w:anchor="_Toc449618647" w:history="1">
        <w:r w:rsidR="00981F27" w:rsidRPr="00F73F03">
          <w:rPr>
            <w:rStyle w:val="Hyperlink"/>
            <w:noProof/>
            <w:lang w:val="en-CA"/>
          </w:rPr>
          <w:t>6.6.1</w:t>
        </w:r>
        <w:r w:rsidR="00981F27">
          <w:rPr>
            <w:noProof/>
          </w:rPr>
          <w:tab/>
        </w:r>
        <w:r w:rsidR="00981F27" w:rsidRPr="00F73F03">
          <w:rPr>
            <w:rStyle w:val="Hyperlink"/>
            <w:noProof/>
            <w:lang w:val="en-CA"/>
          </w:rPr>
          <w:t>Results</w:t>
        </w:r>
        <w:r w:rsidR="00981F27">
          <w:rPr>
            <w:noProof/>
            <w:webHidden/>
          </w:rPr>
          <w:tab/>
        </w:r>
        <w:r w:rsidR="00981F27">
          <w:rPr>
            <w:noProof/>
            <w:webHidden/>
          </w:rPr>
          <w:fldChar w:fldCharType="begin"/>
        </w:r>
        <w:r w:rsidR="00981F27">
          <w:rPr>
            <w:noProof/>
            <w:webHidden/>
          </w:rPr>
          <w:instrText xml:space="preserve"> PAGEREF _Toc449618647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3704600B" w14:textId="18FA46C0" w:rsidR="00981F27" w:rsidRDefault="002921D8">
      <w:pPr>
        <w:pStyle w:val="TOC3"/>
        <w:tabs>
          <w:tab w:val="left" w:pos="2160"/>
        </w:tabs>
        <w:rPr>
          <w:noProof/>
        </w:rPr>
      </w:pPr>
      <w:hyperlink w:anchor="_Toc449618648" w:history="1">
        <w:r w:rsidR="00981F27" w:rsidRPr="00F73F03">
          <w:rPr>
            <w:rStyle w:val="Hyperlink"/>
            <w:noProof/>
            <w:lang w:val="en-CA"/>
          </w:rPr>
          <w:t>6.6.2</w:t>
        </w:r>
        <w:r w:rsidR="00981F27">
          <w:rPr>
            <w:noProof/>
          </w:rPr>
          <w:tab/>
        </w:r>
        <w:r w:rsidR="00981F27" w:rsidRPr="00F73F03">
          <w:rPr>
            <w:rStyle w:val="Hyperlink"/>
            <w:noProof/>
            <w:lang w:val="en-CA"/>
          </w:rPr>
          <w:t>Remediation Evaluation</w:t>
        </w:r>
        <w:r w:rsidR="00981F27">
          <w:rPr>
            <w:noProof/>
            <w:webHidden/>
          </w:rPr>
          <w:tab/>
        </w:r>
        <w:r w:rsidR="00981F27">
          <w:rPr>
            <w:noProof/>
            <w:webHidden/>
          </w:rPr>
          <w:fldChar w:fldCharType="begin"/>
        </w:r>
        <w:r w:rsidR="00981F27">
          <w:rPr>
            <w:noProof/>
            <w:webHidden/>
          </w:rPr>
          <w:instrText xml:space="preserve"> PAGEREF _Toc449618648 \h </w:instrText>
        </w:r>
        <w:r w:rsidR="00981F27">
          <w:rPr>
            <w:noProof/>
            <w:webHidden/>
          </w:rPr>
        </w:r>
        <w:r w:rsidR="00981F27">
          <w:rPr>
            <w:noProof/>
            <w:webHidden/>
          </w:rPr>
          <w:fldChar w:fldCharType="separate"/>
        </w:r>
        <w:r>
          <w:rPr>
            <w:noProof/>
            <w:webHidden/>
          </w:rPr>
          <w:t>6-6</w:t>
        </w:r>
        <w:r w:rsidR="00981F27">
          <w:rPr>
            <w:noProof/>
            <w:webHidden/>
          </w:rPr>
          <w:fldChar w:fldCharType="end"/>
        </w:r>
      </w:hyperlink>
    </w:p>
    <w:p w14:paraId="3DE5557F" w14:textId="3FDAD042" w:rsidR="00981F27" w:rsidRDefault="00981F27">
      <w:pPr>
        <w:pStyle w:val="TOC1"/>
        <w:rPr>
          <w:rFonts w:asciiTheme="minorHAnsi" w:eastAsiaTheme="minorEastAsia" w:hAnsiTheme="minorHAnsi" w:cstheme="minorBidi"/>
          <w:b w:val="0"/>
          <w:noProof/>
          <w:szCs w:val="22"/>
        </w:rPr>
      </w:pPr>
      <w:r>
        <w:rPr>
          <w:rStyle w:val="Hyperlink"/>
          <w:noProof/>
          <w:color w:val="auto"/>
          <w:u w:val="none"/>
        </w:rPr>
        <w:t>7</w:t>
      </w:r>
      <w:hyperlink w:anchor="_Toc449618649" w:history="1">
        <w:r w:rsidRPr="00F73F03">
          <w:rPr>
            <w:rStyle w:val="Hyperlink"/>
            <w:noProof/>
            <w:lang w:val="en-CA"/>
          </w:rPr>
          <w:t xml:space="preserve"> </w:t>
        </w:r>
        <w:r>
          <w:rPr>
            <w:rStyle w:val="Hyperlink"/>
            <w:noProof/>
            <w:lang w:val="en-CA"/>
          </w:rPr>
          <w:tab/>
        </w:r>
        <w:r w:rsidRPr="00F73F03">
          <w:rPr>
            <w:rStyle w:val="Hyperlink"/>
            <w:noProof/>
            <w:lang w:val="en-CA"/>
          </w:rPr>
          <w:t>Dynamic Analyses and Seismic Stability Evaluation</w:t>
        </w:r>
        <w:r>
          <w:rPr>
            <w:noProof/>
            <w:webHidden/>
          </w:rPr>
          <w:tab/>
        </w:r>
        <w:r>
          <w:rPr>
            <w:noProof/>
            <w:webHidden/>
          </w:rPr>
          <w:fldChar w:fldCharType="begin"/>
        </w:r>
        <w:r>
          <w:rPr>
            <w:noProof/>
            <w:webHidden/>
          </w:rPr>
          <w:instrText xml:space="preserve"> PAGEREF _Toc449618649 \h </w:instrText>
        </w:r>
        <w:r>
          <w:rPr>
            <w:noProof/>
            <w:webHidden/>
          </w:rPr>
        </w:r>
        <w:r>
          <w:rPr>
            <w:noProof/>
            <w:webHidden/>
          </w:rPr>
          <w:fldChar w:fldCharType="separate"/>
        </w:r>
        <w:r w:rsidR="002921D8">
          <w:rPr>
            <w:noProof/>
            <w:webHidden/>
          </w:rPr>
          <w:t>7-6</w:t>
        </w:r>
        <w:r>
          <w:rPr>
            <w:noProof/>
            <w:webHidden/>
          </w:rPr>
          <w:fldChar w:fldCharType="end"/>
        </w:r>
      </w:hyperlink>
    </w:p>
    <w:p w14:paraId="220DB843" w14:textId="2DF47DF7" w:rsidR="00981F27" w:rsidRDefault="002921D8">
      <w:pPr>
        <w:pStyle w:val="TOC2"/>
        <w:tabs>
          <w:tab w:val="left" w:pos="1440"/>
        </w:tabs>
        <w:rPr>
          <w:rFonts w:asciiTheme="minorHAnsi" w:eastAsiaTheme="minorEastAsia" w:hAnsiTheme="minorHAnsi" w:cstheme="minorBidi"/>
          <w:noProof/>
          <w:szCs w:val="22"/>
        </w:rPr>
      </w:pPr>
      <w:hyperlink w:anchor="_Toc449618650" w:history="1">
        <w:r w:rsidR="00981F27" w:rsidRPr="00F73F03">
          <w:rPr>
            <w:rStyle w:val="Hyperlink"/>
            <w:noProof/>
            <w:lang w:val="en-CA"/>
          </w:rPr>
          <w:t>7.1</w:t>
        </w:r>
        <w:r w:rsidR="00981F27">
          <w:rPr>
            <w:rFonts w:asciiTheme="minorHAnsi" w:eastAsiaTheme="minorEastAsia" w:hAnsiTheme="minorHAnsi" w:cstheme="minorBidi"/>
            <w:noProof/>
            <w:szCs w:val="22"/>
          </w:rPr>
          <w:tab/>
        </w:r>
        <w:r w:rsidR="00981F27" w:rsidRPr="00F73F03">
          <w:rPr>
            <w:rStyle w:val="Hyperlink"/>
            <w:noProof/>
            <w:lang w:val="en-CA"/>
          </w:rPr>
          <w:t>Introduction</w:t>
        </w:r>
        <w:r w:rsidR="00981F27">
          <w:rPr>
            <w:noProof/>
            <w:webHidden/>
          </w:rPr>
          <w:tab/>
        </w:r>
        <w:r w:rsidR="00981F27">
          <w:rPr>
            <w:noProof/>
            <w:webHidden/>
          </w:rPr>
          <w:fldChar w:fldCharType="begin"/>
        </w:r>
        <w:r w:rsidR="00981F27">
          <w:rPr>
            <w:noProof/>
            <w:webHidden/>
          </w:rPr>
          <w:instrText xml:space="preserve"> PAGEREF _Toc449618650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0362B4FD" w14:textId="3998345F" w:rsidR="00981F27" w:rsidRDefault="002921D8">
      <w:pPr>
        <w:pStyle w:val="TOC2"/>
        <w:tabs>
          <w:tab w:val="left" w:pos="1440"/>
        </w:tabs>
        <w:rPr>
          <w:rFonts w:asciiTheme="minorHAnsi" w:eastAsiaTheme="minorEastAsia" w:hAnsiTheme="minorHAnsi" w:cstheme="minorBidi"/>
          <w:noProof/>
          <w:szCs w:val="22"/>
        </w:rPr>
      </w:pPr>
      <w:hyperlink w:anchor="_Toc449618651" w:history="1">
        <w:r w:rsidR="00981F27" w:rsidRPr="00F73F03">
          <w:rPr>
            <w:rStyle w:val="Hyperlink"/>
            <w:noProof/>
            <w:lang w:val="en-CA"/>
          </w:rPr>
          <w:t>7.2</w:t>
        </w:r>
        <w:r w:rsidR="00981F27">
          <w:rPr>
            <w:rFonts w:asciiTheme="minorHAnsi" w:eastAsiaTheme="minorEastAsia" w:hAnsiTheme="minorHAnsi" w:cstheme="minorBidi"/>
            <w:noProof/>
            <w:szCs w:val="22"/>
          </w:rPr>
          <w:tab/>
        </w:r>
        <w:r w:rsidR="00981F27" w:rsidRPr="00F73F03">
          <w:rPr>
            <w:rStyle w:val="Hyperlink"/>
            <w:noProof/>
            <w:lang w:val="en-CA"/>
          </w:rPr>
          <w:t>Seismic Analysis Approach</w:t>
        </w:r>
        <w:r w:rsidR="00981F27">
          <w:rPr>
            <w:noProof/>
            <w:webHidden/>
          </w:rPr>
          <w:tab/>
        </w:r>
        <w:r w:rsidR="00981F27">
          <w:rPr>
            <w:noProof/>
            <w:webHidden/>
          </w:rPr>
          <w:fldChar w:fldCharType="begin"/>
        </w:r>
        <w:r w:rsidR="00981F27">
          <w:rPr>
            <w:noProof/>
            <w:webHidden/>
          </w:rPr>
          <w:instrText xml:space="preserve"> PAGEREF _Toc449618651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7CC60ECB" w14:textId="582C0DA1" w:rsidR="00981F27" w:rsidRDefault="002921D8">
      <w:pPr>
        <w:pStyle w:val="TOC2"/>
        <w:tabs>
          <w:tab w:val="left" w:pos="1440"/>
        </w:tabs>
        <w:rPr>
          <w:rFonts w:asciiTheme="minorHAnsi" w:eastAsiaTheme="minorEastAsia" w:hAnsiTheme="minorHAnsi" w:cstheme="minorBidi"/>
          <w:noProof/>
          <w:szCs w:val="22"/>
        </w:rPr>
      </w:pPr>
      <w:hyperlink w:anchor="_Toc449618652" w:history="1">
        <w:r w:rsidR="00981F27" w:rsidRPr="00F73F03">
          <w:rPr>
            <w:rStyle w:val="Hyperlink"/>
            <w:noProof/>
            <w:lang w:val="en-CA"/>
          </w:rPr>
          <w:t>7.3</w:t>
        </w:r>
        <w:r w:rsidR="00981F27">
          <w:rPr>
            <w:rFonts w:asciiTheme="minorHAnsi" w:eastAsiaTheme="minorEastAsia" w:hAnsiTheme="minorHAnsi" w:cstheme="minorBidi"/>
            <w:noProof/>
            <w:szCs w:val="22"/>
          </w:rPr>
          <w:tab/>
        </w:r>
        <w:r w:rsidR="00981F27" w:rsidRPr="00F73F03">
          <w:rPr>
            <w:rStyle w:val="Hyperlink"/>
            <w:noProof/>
            <w:lang w:val="en-CA"/>
          </w:rPr>
          <w:t>Description of the Numerical Model</w:t>
        </w:r>
        <w:r w:rsidR="00981F27">
          <w:rPr>
            <w:noProof/>
            <w:webHidden/>
          </w:rPr>
          <w:tab/>
        </w:r>
        <w:r w:rsidR="00981F27">
          <w:rPr>
            <w:noProof/>
            <w:webHidden/>
          </w:rPr>
          <w:fldChar w:fldCharType="begin"/>
        </w:r>
        <w:r w:rsidR="00981F27">
          <w:rPr>
            <w:noProof/>
            <w:webHidden/>
          </w:rPr>
          <w:instrText xml:space="preserve"> PAGEREF _Toc449618652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55328D7D" w14:textId="6B31C863" w:rsidR="00981F27" w:rsidRDefault="002921D8">
      <w:pPr>
        <w:pStyle w:val="TOC3"/>
        <w:tabs>
          <w:tab w:val="left" w:pos="2160"/>
        </w:tabs>
        <w:rPr>
          <w:noProof/>
        </w:rPr>
      </w:pPr>
      <w:hyperlink w:anchor="_Toc449618653" w:history="1">
        <w:r w:rsidR="00981F27" w:rsidRPr="00F73F03">
          <w:rPr>
            <w:rStyle w:val="Hyperlink"/>
            <w:noProof/>
            <w:lang w:val="en-CA"/>
          </w:rPr>
          <w:t>7.3.1</w:t>
        </w:r>
        <w:r w:rsidR="00981F27">
          <w:rPr>
            <w:noProof/>
          </w:rPr>
          <w:tab/>
        </w:r>
        <w:r w:rsidR="00981F27" w:rsidRPr="00F73F03">
          <w:rPr>
            <w:rStyle w:val="Hyperlink"/>
            <w:noProof/>
            <w:lang w:val="en-CA"/>
          </w:rPr>
          <w:t>Soil Elements and Constitutive Models</w:t>
        </w:r>
        <w:r w:rsidR="00981F27">
          <w:rPr>
            <w:noProof/>
            <w:webHidden/>
          </w:rPr>
          <w:tab/>
        </w:r>
        <w:r w:rsidR="00981F27">
          <w:rPr>
            <w:noProof/>
            <w:webHidden/>
          </w:rPr>
          <w:fldChar w:fldCharType="begin"/>
        </w:r>
        <w:r w:rsidR="00981F27">
          <w:rPr>
            <w:noProof/>
            <w:webHidden/>
          </w:rPr>
          <w:instrText xml:space="preserve"> PAGEREF _Toc449618653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0F6AC51C" w14:textId="37535925" w:rsidR="00981F27" w:rsidRDefault="002921D8">
      <w:pPr>
        <w:pStyle w:val="TOC3"/>
        <w:tabs>
          <w:tab w:val="left" w:pos="2160"/>
        </w:tabs>
        <w:rPr>
          <w:noProof/>
        </w:rPr>
      </w:pPr>
      <w:hyperlink w:anchor="_Toc449618654" w:history="1">
        <w:r w:rsidR="00981F27" w:rsidRPr="00F73F03">
          <w:rPr>
            <w:rStyle w:val="Hyperlink"/>
            <w:noProof/>
            <w:lang w:val="en-CA"/>
          </w:rPr>
          <w:t>7.3.2</w:t>
        </w:r>
        <w:r w:rsidR="00981F27">
          <w:rPr>
            <w:noProof/>
          </w:rPr>
          <w:tab/>
        </w:r>
        <w:r w:rsidR="00981F27" w:rsidRPr="00F73F03">
          <w:rPr>
            <w:rStyle w:val="Hyperlink"/>
            <w:noProof/>
            <w:lang w:val="en-CA"/>
          </w:rPr>
          <w:t>Boundary Conditions</w:t>
        </w:r>
        <w:r w:rsidR="00981F27">
          <w:rPr>
            <w:noProof/>
            <w:webHidden/>
          </w:rPr>
          <w:tab/>
        </w:r>
        <w:r w:rsidR="00981F27">
          <w:rPr>
            <w:noProof/>
            <w:webHidden/>
          </w:rPr>
          <w:fldChar w:fldCharType="begin"/>
        </w:r>
        <w:r w:rsidR="00981F27">
          <w:rPr>
            <w:noProof/>
            <w:webHidden/>
          </w:rPr>
          <w:instrText xml:space="preserve"> PAGEREF _Toc449618654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0E188EB4" w14:textId="0D825B78" w:rsidR="00981F27" w:rsidRDefault="002921D8">
      <w:pPr>
        <w:pStyle w:val="TOC3"/>
        <w:tabs>
          <w:tab w:val="left" w:pos="2160"/>
        </w:tabs>
        <w:rPr>
          <w:noProof/>
        </w:rPr>
      </w:pPr>
      <w:hyperlink w:anchor="_Toc449618655" w:history="1">
        <w:r w:rsidR="00981F27" w:rsidRPr="00F73F03">
          <w:rPr>
            <w:rStyle w:val="Hyperlink"/>
            <w:noProof/>
            <w:lang w:val="en-CA"/>
          </w:rPr>
          <w:t>7.3.3</w:t>
        </w:r>
        <w:r w:rsidR="00981F27">
          <w:rPr>
            <w:noProof/>
          </w:rPr>
          <w:tab/>
        </w:r>
        <w:r w:rsidR="00981F27" w:rsidRPr="00F73F03">
          <w:rPr>
            <w:rStyle w:val="Hyperlink"/>
            <w:noProof/>
            <w:lang w:val="en-CA"/>
          </w:rPr>
          <w:t>Reservoir Pool and Groundwater</w:t>
        </w:r>
        <w:r w:rsidR="00981F27">
          <w:rPr>
            <w:noProof/>
            <w:webHidden/>
          </w:rPr>
          <w:tab/>
        </w:r>
        <w:r w:rsidR="00981F27">
          <w:rPr>
            <w:noProof/>
            <w:webHidden/>
          </w:rPr>
          <w:fldChar w:fldCharType="begin"/>
        </w:r>
        <w:r w:rsidR="00981F27">
          <w:rPr>
            <w:noProof/>
            <w:webHidden/>
          </w:rPr>
          <w:instrText xml:space="preserve"> PAGEREF _Toc449618655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5F274676" w14:textId="3F309BCD" w:rsidR="00981F27" w:rsidRDefault="002921D8">
      <w:pPr>
        <w:pStyle w:val="TOC2"/>
        <w:tabs>
          <w:tab w:val="left" w:pos="1440"/>
        </w:tabs>
        <w:rPr>
          <w:rFonts w:asciiTheme="minorHAnsi" w:eastAsiaTheme="minorEastAsia" w:hAnsiTheme="minorHAnsi" w:cstheme="minorBidi"/>
          <w:noProof/>
          <w:szCs w:val="22"/>
        </w:rPr>
      </w:pPr>
      <w:hyperlink w:anchor="_Toc449618656" w:history="1">
        <w:r w:rsidR="00981F27" w:rsidRPr="00F73F03">
          <w:rPr>
            <w:rStyle w:val="Hyperlink"/>
            <w:noProof/>
            <w:lang w:val="en-CA"/>
          </w:rPr>
          <w:t>7.4</w:t>
        </w:r>
        <w:r w:rsidR="00981F27">
          <w:rPr>
            <w:rFonts w:asciiTheme="minorHAnsi" w:eastAsiaTheme="minorEastAsia" w:hAnsiTheme="minorHAnsi" w:cstheme="minorBidi"/>
            <w:noProof/>
            <w:szCs w:val="22"/>
          </w:rPr>
          <w:tab/>
        </w:r>
        <w:r w:rsidR="00981F27" w:rsidRPr="00F73F03">
          <w:rPr>
            <w:rStyle w:val="Hyperlink"/>
            <w:noProof/>
            <w:lang w:val="en-CA"/>
          </w:rPr>
          <w:t>Initial Static Stress State Modelling</w:t>
        </w:r>
        <w:r w:rsidR="00981F27">
          <w:rPr>
            <w:noProof/>
            <w:webHidden/>
          </w:rPr>
          <w:tab/>
        </w:r>
        <w:r w:rsidR="00981F27">
          <w:rPr>
            <w:noProof/>
            <w:webHidden/>
          </w:rPr>
          <w:fldChar w:fldCharType="begin"/>
        </w:r>
        <w:r w:rsidR="00981F27">
          <w:rPr>
            <w:noProof/>
            <w:webHidden/>
          </w:rPr>
          <w:instrText xml:space="preserve"> PAGEREF _Toc449618656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00C70A1E" w14:textId="13E16661" w:rsidR="00981F27" w:rsidRDefault="002921D8">
      <w:pPr>
        <w:pStyle w:val="TOC2"/>
        <w:tabs>
          <w:tab w:val="left" w:pos="1440"/>
        </w:tabs>
        <w:rPr>
          <w:rFonts w:asciiTheme="minorHAnsi" w:eastAsiaTheme="minorEastAsia" w:hAnsiTheme="minorHAnsi" w:cstheme="minorBidi"/>
          <w:noProof/>
          <w:szCs w:val="22"/>
        </w:rPr>
      </w:pPr>
      <w:hyperlink w:anchor="_Toc449618657" w:history="1">
        <w:r w:rsidR="00981F27" w:rsidRPr="00F73F03">
          <w:rPr>
            <w:rStyle w:val="Hyperlink"/>
            <w:noProof/>
            <w:lang w:val="en-CA"/>
          </w:rPr>
          <w:t>7.5</w:t>
        </w:r>
        <w:r w:rsidR="00981F27">
          <w:rPr>
            <w:rFonts w:asciiTheme="minorHAnsi" w:eastAsiaTheme="minorEastAsia" w:hAnsiTheme="minorHAnsi" w:cstheme="minorBidi"/>
            <w:noProof/>
            <w:szCs w:val="22"/>
          </w:rPr>
          <w:tab/>
        </w:r>
        <w:r w:rsidR="00981F27" w:rsidRPr="00F73F03">
          <w:rPr>
            <w:rStyle w:val="Hyperlink"/>
            <w:noProof/>
            <w:lang w:val="en-CA"/>
          </w:rPr>
          <w:t>Dynamic Analyses</w:t>
        </w:r>
        <w:r w:rsidR="00981F27">
          <w:rPr>
            <w:noProof/>
            <w:webHidden/>
          </w:rPr>
          <w:tab/>
        </w:r>
        <w:r w:rsidR="00981F27">
          <w:rPr>
            <w:noProof/>
            <w:webHidden/>
          </w:rPr>
          <w:fldChar w:fldCharType="begin"/>
        </w:r>
        <w:r w:rsidR="00981F27">
          <w:rPr>
            <w:noProof/>
            <w:webHidden/>
          </w:rPr>
          <w:instrText xml:space="preserve"> PAGEREF _Toc449618657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6EDBCDEE" w14:textId="1DE89865" w:rsidR="00981F27" w:rsidRDefault="002921D8">
      <w:pPr>
        <w:pStyle w:val="TOC3"/>
        <w:tabs>
          <w:tab w:val="left" w:pos="2160"/>
        </w:tabs>
        <w:rPr>
          <w:noProof/>
        </w:rPr>
      </w:pPr>
      <w:hyperlink w:anchor="_Toc449618658" w:history="1">
        <w:r w:rsidR="00981F27" w:rsidRPr="00F73F03">
          <w:rPr>
            <w:rStyle w:val="Hyperlink"/>
            <w:noProof/>
            <w:lang w:val="en-CA"/>
          </w:rPr>
          <w:t>7.5.1</w:t>
        </w:r>
        <w:r w:rsidR="00981F27">
          <w:rPr>
            <w:noProof/>
          </w:rPr>
          <w:tab/>
        </w:r>
        <w:r w:rsidR="00981F27" w:rsidRPr="00F73F03">
          <w:rPr>
            <w:rStyle w:val="Hyperlink"/>
            <w:noProof/>
            <w:lang w:val="en-CA"/>
          </w:rPr>
          <w:t>Seismic Input Motions</w:t>
        </w:r>
        <w:r w:rsidR="00981F27">
          <w:rPr>
            <w:noProof/>
            <w:webHidden/>
          </w:rPr>
          <w:tab/>
        </w:r>
        <w:r w:rsidR="00981F27">
          <w:rPr>
            <w:noProof/>
            <w:webHidden/>
          </w:rPr>
          <w:fldChar w:fldCharType="begin"/>
        </w:r>
        <w:r w:rsidR="00981F27">
          <w:rPr>
            <w:noProof/>
            <w:webHidden/>
          </w:rPr>
          <w:instrText xml:space="preserve"> PAGEREF _Toc449618658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017803AD" w14:textId="34EA7557" w:rsidR="00981F27" w:rsidRDefault="002921D8">
      <w:pPr>
        <w:pStyle w:val="TOC3"/>
        <w:tabs>
          <w:tab w:val="left" w:pos="2160"/>
        </w:tabs>
        <w:rPr>
          <w:noProof/>
        </w:rPr>
      </w:pPr>
      <w:hyperlink w:anchor="_Toc449618659" w:history="1">
        <w:r w:rsidR="00981F27" w:rsidRPr="00F73F03">
          <w:rPr>
            <w:rStyle w:val="Hyperlink"/>
            <w:noProof/>
            <w:lang w:val="en-CA"/>
          </w:rPr>
          <w:t>7.5.2</w:t>
        </w:r>
        <w:r w:rsidR="00981F27">
          <w:rPr>
            <w:noProof/>
          </w:rPr>
          <w:tab/>
        </w:r>
        <w:r w:rsidR="00981F27" w:rsidRPr="00F73F03">
          <w:rPr>
            <w:rStyle w:val="Hyperlink"/>
            <w:noProof/>
            <w:lang w:val="en-CA"/>
          </w:rPr>
          <w:t>Rayleigh Damping</w:t>
        </w:r>
        <w:r w:rsidR="00981F27">
          <w:rPr>
            <w:noProof/>
            <w:webHidden/>
          </w:rPr>
          <w:tab/>
        </w:r>
        <w:r w:rsidR="00981F27">
          <w:rPr>
            <w:noProof/>
            <w:webHidden/>
          </w:rPr>
          <w:fldChar w:fldCharType="begin"/>
        </w:r>
        <w:r w:rsidR="00981F27">
          <w:rPr>
            <w:noProof/>
            <w:webHidden/>
          </w:rPr>
          <w:instrText xml:space="preserve"> PAGEREF _Toc449618659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7431A530" w14:textId="3B6632CF" w:rsidR="00981F27" w:rsidRDefault="002921D8">
      <w:pPr>
        <w:pStyle w:val="TOC2"/>
        <w:tabs>
          <w:tab w:val="left" w:pos="1440"/>
        </w:tabs>
        <w:rPr>
          <w:rFonts w:asciiTheme="minorHAnsi" w:eastAsiaTheme="minorEastAsia" w:hAnsiTheme="minorHAnsi" w:cstheme="minorBidi"/>
          <w:noProof/>
          <w:szCs w:val="22"/>
        </w:rPr>
      </w:pPr>
      <w:hyperlink w:anchor="_Toc449618660" w:history="1">
        <w:r w:rsidR="00981F27" w:rsidRPr="00F73F03">
          <w:rPr>
            <w:rStyle w:val="Hyperlink"/>
            <w:noProof/>
            <w:lang w:val="en-CA"/>
          </w:rPr>
          <w:t>7.6</w:t>
        </w:r>
        <w:r w:rsidR="00981F27">
          <w:rPr>
            <w:rFonts w:asciiTheme="minorHAnsi" w:eastAsiaTheme="minorEastAsia" w:hAnsiTheme="minorHAnsi" w:cstheme="minorBidi"/>
            <w:noProof/>
            <w:szCs w:val="22"/>
          </w:rPr>
          <w:tab/>
        </w:r>
        <w:r w:rsidR="00981F27" w:rsidRPr="00F73F03">
          <w:rPr>
            <w:rStyle w:val="Hyperlink"/>
            <w:noProof/>
            <w:lang w:val="en-CA"/>
          </w:rPr>
          <w:t>Results of FLAC 2-D Analyses</w:t>
        </w:r>
        <w:r w:rsidR="00981F27">
          <w:rPr>
            <w:noProof/>
            <w:webHidden/>
          </w:rPr>
          <w:tab/>
        </w:r>
        <w:r w:rsidR="00981F27">
          <w:rPr>
            <w:noProof/>
            <w:webHidden/>
          </w:rPr>
          <w:fldChar w:fldCharType="begin"/>
        </w:r>
        <w:r w:rsidR="00981F27">
          <w:rPr>
            <w:noProof/>
            <w:webHidden/>
          </w:rPr>
          <w:instrText xml:space="preserve"> PAGEREF _Toc449618660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2F9B1C20" w14:textId="61E64ECD" w:rsidR="00981F27" w:rsidRDefault="002921D8">
      <w:pPr>
        <w:pStyle w:val="TOC3"/>
        <w:tabs>
          <w:tab w:val="left" w:pos="2160"/>
        </w:tabs>
        <w:rPr>
          <w:noProof/>
        </w:rPr>
      </w:pPr>
      <w:hyperlink w:anchor="_Toc449618661" w:history="1">
        <w:r w:rsidR="00981F27" w:rsidRPr="00F73F03">
          <w:rPr>
            <w:rStyle w:val="Hyperlink"/>
            <w:noProof/>
            <w:lang w:val="en-CA"/>
          </w:rPr>
          <w:t>7.6.1</w:t>
        </w:r>
        <w:r w:rsidR="00981F27">
          <w:rPr>
            <w:noProof/>
          </w:rPr>
          <w:tab/>
        </w:r>
        <w:r w:rsidR="00981F27" w:rsidRPr="00F73F03">
          <w:rPr>
            <w:rStyle w:val="Hyperlink"/>
            <w:noProof/>
            <w:lang w:val="en-CA"/>
          </w:rPr>
          <w:t>Cross Valley Dam Stability Evaluation</w:t>
        </w:r>
        <w:r w:rsidR="00981F27">
          <w:rPr>
            <w:noProof/>
            <w:webHidden/>
          </w:rPr>
          <w:tab/>
        </w:r>
        <w:r w:rsidR="00981F27">
          <w:rPr>
            <w:noProof/>
            <w:webHidden/>
          </w:rPr>
          <w:fldChar w:fldCharType="begin"/>
        </w:r>
        <w:r w:rsidR="00981F27">
          <w:rPr>
            <w:noProof/>
            <w:webHidden/>
          </w:rPr>
          <w:instrText xml:space="preserve"> PAGEREF _Toc449618661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6C92B60A" w14:textId="0D5D648F" w:rsidR="00981F27" w:rsidRDefault="002921D8">
      <w:pPr>
        <w:pStyle w:val="TOC3"/>
        <w:tabs>
          <w:tab w:val="left" w:pos="2160"/>
        </w:tabs>
        <w:rPr>
          <w:noProof/>
        </w:rPr>
      </w:pPr>
      <w:hyperlink w:anchor="_Toc449618662" w:history="1">
        <w:r w:rsidR="00981F27" w:rsidRPr="00F73F03">
          <w:rPr>
            <w:rStyle w:val="Hyperlink"/>
            <w:noProof/>
            <w:lang w:val="en-CA"/>
          </w:rPr>
          <w:t>7.6.2</w:t>
        </w:r>
        <w:r w:rsidR="00981F27">
          <w:rPr>
            <w:noProof/>
          </w:rPr>
          <w:tab/>
        </w:r>
        <w:r w:rsidR="00981F27" w:rsidRPr="00F73F03">
          <w:rPr>
            <w:rStyle w:val="Hyperlink"/>
            <w:noProof/>
            <w:lang w:val="en-CA"/>
          </w:rPr>
          <w:t>East Limb of the Secondary Dam Stability Evaluation</w:t>
        </w:r>
        <w:r w:rsidR="00981F27">
          <w:rPr>
            <w:noProof/>
            <w:webHidden/>
          </w:rPr>
          <w:tab/>
        </w:r>
        <w:r w:rsidR="00981F27">
          <w:rPr>
            <w:noProof/>
            <w:webHidden/>
          </w:rPr>
          <w:fldChar w:fldCharType="begin"/>
        </w:r>
        <w:r w:rsidR="00981F27">
          <w:rPr>
            <w:noProof/>
            <w:webHidden/>
          </w:rPr>
          <w:instrText xml:space="preserve"> PAGEREF _Toc449618662 \h </w:instrText>
        </w:r>
        <w:r w:rsidR="00981F27">
          <w:rPr>
            <w:noProof/>
            <w:webHidden/>
          </w:rPr>
        </w:r>
        <w:r w:rsidR="00981F27">
          <w:rPr>
            <w:noProof/>
            <w:webHidden/>
          </w:rPr>
          <w:fldChar w:fldCharType="separate"/>
        </w:r>
        <w:r>
          <w:rPr>
            <w:noProof/>
            <w:webHidden/>
          </w:rPr>
          <w:t>7-6</w:t>
        </w:r>
        <w:r w:rsidR="00981F27">
          <w:rPr>
            <w:noProof/>
            <w:webHidden/>
          </w:rPr>
          <w:fldChar w:fldCharType="end"/>
        </w:r>
      </w:hyperlink>
    </w:p>
    <w:p w14:paraId="535E833C" w14:textId="1656D3D7" w:rsidR="00981F27" w:rsidRDefault="00981F27">
      <w:pPr>
        <w:pStyle w:val="TOC1"/>
        <w:rPr>
          <w:rFonts w:asciiTheme="minorHAnsi" w:eastAsiaTheme="minorEastAsia" w:hAnsiTheme="minorHAnsi" w:cstheme="minorBidi"/>
          <w:b w:val="0"/>
          <w:noProof/>
          <w:szCs w:val="22"/>
        </w:rPr>
      </w:pPr>
      <w:r>
        <w:rPr>
          <w:rStyle w:val="Hyperlink"/>
          <w:noProof/>
          <w:color w:val="auto"/>
          <w:u w:val="none"/>
        </w:rPr>
        <w:t>8</w:t>
      </w:r>
      <w:hyperlink w:anchor="_Toc449618663" w:history="1">
        <w:r w:rsidRPr="00F73F03">
          <w:rPr>
            <w:rStyle w:val="Hyperlink"/>
            <w:noProof/>
            <w:lang w:val="en-CA"/>
          </w:rPr>
          <w:t xml:space="preserve"> </w:t>
        </w:r>
        <w:r>
          <w:rPr>
            <w:rStyle w:val="Hyperlink"/>
            <w:noProof/>
            <w:lang w:val="en-CA"/>
          </w:rPr>
          <w:tab/>
        </w:r>
        <w:r w:rsidRPr="00F73F03">
          <w:rPr>
            <w:rStyle w:val="Hyperlink"/>
            <w:noProof/>
            <w:lang w:val="en-CA"/>
          </w:rPr>
          <w:t>Conclusions</w:t>
        </w:r>
        <w:r>
          <w:rPr>
            <w:noProof/>
            <w:webHidden/>
          </w:rPr>
          <w:tab/>
        </w:r>
        <w:r>
          <w:rPr>
            <w:noProof/>
            <w:webHidden/>
          </w:rPr>
          <w:fldChar w:fldCharType="begin"/>
        </w:r>
        <w:r>
          <w:rPr>
            <w:noProof/>
            <w:webHidden/>
          </w:rPr>
          <w:instrText xml:space="preserve"> PAGEREF _Toc449618663 \h </w:instrText>
        </w:r>
        <w:r>
          <w:rPr>
            <w:noProof/>
            <w:webHidden/>
          </w:rPr>
        </w:r>
        <w:r>
          <w:rPr>
            <w:noProof/>
            <w:webHidden/>
          </w:rPr>
          <w:fldChar w:fldCharType="separate"/>
        </w:r>
        <w:r w:rsidR="002921D8">
          <w:rPr>
            <w:noProof/>
            <w:webHidden/>
          </w:rPr>
          <w:t>8-6</w:t>
        </w:r>
        <w:r>
          <w:rPr>
            <w:noProof/>
            <w:webHidden/>
          </w:rPr>
          <w:fldChar w:fldCharType="end"/>
        </w:r>
      </w:hyperlink>
    </w:p>
    <w:p w14:paraId="6BDD7A53" w14:textId="36602EC4" w:rsidR="00981F27" w:rsidRDefault="002921D8">
      <w:pPr>
        <w:pStyle w:val="TOC2"/>
        <w:tabs>
          <w:tab w:val="left" w:pos="1440"/>
        </w:tabs>
        <w:rPr>
          <w:rFonts w:asciiTheme="minorHAnsi" w:eastAsiaTheme="minorEastAsia" w:hAnsiTheme="minorHAnsi" w:cstheme="minorBidi"/>
          <w:noProof/>
          <w:szCs w:val="22"/>
        </w:rPr>
      </w:pPr>
      <w:hyperlink w:anchor="_Toc449618664" w:history="1">
        <w:r w:rsidR="00981F27" w:rsidRPr="00F73F03">
          <w:rPr>
            <w:rStyle w:val="Hyperlink"/>
            <w:noProof/>
            <w:lang w:val="en-CA"/>
          </w:rPr>
          <w:t>8.1</w:t>
        </w:r>
        <w:r w:rsidR="00981F27">
          <w:rPr>
            <w:rFonts w:asciiTheme="minorHAnsi" w:eastAsiaTheme="minorEastAsia" w:hAnsiTheme="minorHAnsi" w:cstheme="minorBidi"/>
            <w:noProof/>
            <w:szCs w:val="22"/>
          </w:rPr>
          <w:tab/>
        </w:r>
        <w:r w:rsidR="00981F27" w:rsidRPr="00F73F03">
          <w:rPr>
            <w:rStyle w:val="Hyperlink"/>
            <w:noProof/>
            <w:lang w:val="en-CA"/>
          </w:rPr>
          <w:t>Simplified Seismic Stability Analyses</w:t>
        </w:r>
        <w:r w:rsidR="00981F27">
          <w:rPr>
            <w:noProof/>
            <w:webHidden/>
          </w:rPr>
          <w:tab/>
        </w:r>
        <w:r w:rsidR="00981F27">
          <w:rPr>
            <w:noProof/>
            <w:webHidden/>
          </w:rPr>
          <w:fldChar w:fldCharType="begin"/>
        </w:r>
        <w:r w:rsidR="00981F27">
          <w:rPr>
            <w:noProof/>
            <w:webHidden/>
          </w:rPr>
          <w:instrText xml:space="preserve"> PAGEREF _Toc449618664 \h </w:instrText>
        </w:r>
        <w:r w:rsidR="00981F27">
          <w:rPr>
            <w:noProof/>
            <w:webHidden/>
          </w:rPr>
        </w:r>
        <w:r w:rsidR="00981F27">
          <w:rPr>
            <w:noProof/>
            <w:webHidden/>
          </w:rPr>
          <w:fldChar w:fldCharType="separate"/>
        </w:r>
        <w:r>
          <w:rPr>
            <w:noProof/>
            <w:webHidden/>
          </w:rPr>
          <w:t>8-6</w:t>
        </w:r>
        <w:r w:rsidR="00981F27">
          <w:rPr>
            <w:noProof/>
            <w:webHidden/>
          </w:rPr>
          <w:fldChar w:fldCharType="end"/>
        </w:r>
      </w:hyperlink>
    </w:p>
    <w:p w14:paraId="2AAAA0B7" w14:textId="44130222" w:rsidR="00981F27" w:rsidRDefault="002921D8">
      <w:pPr>
        <w:pStyle w:val="TOC2"/>
        <w:tabs>
          <w:tab w:val="left" w:pos="1440"/>
        </w:tabs>
        <w:rPr>
          <w:rFonts w:asciiTheme="minorHAnsi" w:eastAsiaTheme="minorEastAsia" w:hAnsiTheme="minorHAnsi" w:cstheme="minorBidi"/>
          <w:noProof/>
          <w:szCs w:val="22"/>
        </w:rPr>
      </w:pPr>
      <w:hyperlink w:anchor="_Toc449618665" w:history="1">
        <w:r w:rsidR="00981F27" w:rsidRPr="00F73F03">
          <w:rPr>
            <w:rStyle w:val="Hyperlink"/>
            <w:noProof/>
            <w:lang w:val="en-CA"/>
          </w:rPr>
          <w:t>8.2</w:t>
        </w:r>
        <w:r w:rsidR="00981F27">
          <w:rPr>
            <w:rFonts w:asciiTheme="minorHAnsi" w:eastAsiaTheme="minorEastAsia" w:hAnsiTheme="minorHAnsi" w:cstheme="minorBidi"/>
            <w:noProof/>
            <w:szCs w:val="22"/>
          </w:rPr>
          <w:tab/>
        </w:r>
        <w:r w:rsidR="00981F27" w:rsidRPr="00F73F03">
          <w:rPr>
            <w:rStyle w:val="Hyperlink"/>
            <w:noProof/>
            <w:lang w:val="en-CA"/>
          </w:rPr>
          <w:t>Numerical Seismic Stability Analyses</w:t>
        </w:r>
        <w:r w:rsidR="00981F27">
          <w:rPr>
            <w:noProof/>
            <w:webHidden/>
          </w:rPr>
          <w:tab/>
        </w:r>
        <w:r w:rsidR="00981F27">
          <w:rPr>
            <w:noProof/>
            <w:webHidden/>
          </w:rPr>
          <w:fldChar w:fldCharType="begin"/>
        </w:r>
        <w:r w:rsidR="00981F27">
          <w:rPr>
            <w:noProof/>
            <w:webHidden/>
          </w:rPr>
          <w:instrText xml:space="preserve"> PAGEREF _Toc449618665 \h </w:instrText>
        </w:r>
        <w:r w:rsidR="00981F27">
          <w:rPr>
            <w:noProof/>
            <w:webHidden/>
          </w:rPr>
        </w:r>
        <w:r w:rsidR="00981F27">
          <w:rPr>
            <w:noProof/>
            <w:webHidden/>
          </w:rPr>
          <w:fldChar w:fldCharType="separate"/>
        </w:r>
        <w:r>
          <w:rPr>
            <w:noProof/>
            <w:webHidden/>
          </w:rPr>
          <w:t>8-6</w:t>
        </w:r>
        <w:r w:rsidR="00981F27">
          <w:rPr>
            <w:noProof/>
            <w:webHidden/>
          </w:rPr>
          <w:fldChar w:fldCharType="end"/>
        </w:r>
      </w:hyperlink>
    </w:p>
    <w:p w14:paraId="6EE448F2" w14:textId="13562C33" w:rsidR="00981F27" w:rsidRDefault="00981F27">
      <w:pPr>
        <w:pStyle w:val="TOC1"/>
        <w:rPr>
          <w:rFonts w:asciiTheme="minorHAnsi" w:eastAsiaTheme="minorEastAsia" w:hAnsiTheme="minorHAnsi" w:cstheme="minorBidi"/>
          <w:b w:val="0"/>
          <w:noProof/>
          <w:szCs w:val="22"/>
        </w:rPr>
      </w:pPr>
      <w:r>
        <w:rPr>
          <w:rStyle w:val="Hyperlink"/>
          <w:noProof/>
          <w:color w:val="auto"/>
          <w:u w:val="none"/>
        </w:rPr>
        <w:t>9</w:t>
      </w:r>
      <w:hyperlink w:anchor="_Toc449618666" w:history="1">
        <w:r w:rsidRPr="00F73F03">
          <w:rPr>
            <w:rStyle w:val="Hyperlink"/>
            <w:noProof/>
            <w:lang w:val="en-CA"/>
          </w:rPr>
          <w:t xml:space="preserve"> </w:t>
        </w:r>
        <w:r>
          <w:rPr>
            <w:rStyle w:val="Hyperlink"/>
            <w:noProof/>
            <w:lang w:val="en-CA"/>
          </w:rPr>
          <w:tab/>
        </w:r>
        <w:r w:rsidRPr="00F73F03">
          <w:rPr>
            <w:rStyle w:val="Hyperlink"/>
            <w:noProof/>
            <w:lang w:val="en-CA"/>
          </w:rPr>
          <w:t>References</w:t>
        </w:r>
        <w:r>
          <w:rPr>
            <w:noProof/>
            <w:webHidden/>
          </w:rPr>
          <w:tab/>
        </w:r>
        <w:r>
          <w:rPr>
            <w:noProof/>
            <w:webHidden/>
          </w:rPr>
          <w:fldChar w:fldCharType="begin"/>
        </w:r>
        <w:r>
          <w:rPr>
            <w:noProof/>
            <w:webHidden/>
          </w:rPr>
          <w:instrText xml:space="preserve"> PAGEREF _Toc449618666 \h </w:instrText>
        </w:r>
        <w:r>
          <w:rPr>
            <w:noProof/>
            <w:webHidden/>
          </w:rPr>
        </w:r>
        <w:r>
          <w:rPr>
            <w:noProof/>
            <w:webHidden/>
          </w:rPr>
          <w:fldChar w:fldCharType="separate"/>
        </w:r>
        <w:r w:rsidR="002921D8">
          <w:rPr>
            <w:noProof/>
            <w:webHidden/>
          </w:rPr>
          <w:t>9-6</w:t>
        </w:r>
        <w:r>
          <w:rPr>
            <w:noProof/>
            <w:webHidden/>
          </w:rPr>
          <w:fldChar w:fldCharType="end"/>
        </w:r>
      </w:hyperlink>
    </w:p>
    <w:p w14:paraId="1087A3A7" w14:textId="71EB653A" w:rsidR="00A25C96" w:rsidRPr="006A21E9" w:rsidRDefault="00F24C4C" w:rsidP="005C61B2">
      <w:pPr>
        <w:pStyle w:val="TOC1"/>
        <w:spacing w:after="120"/>
        <w:rPr>
          <w:lang w:val="en-CA"/>
        </w:rPr>
      </w:pPr>
      <w:r w:rsidRPr="006A21E9">
        <w:rPr>
          <w:b w:val="0"/>
          <w:lang w:val="en-CA"/>
        </w:rPr>
        <w:fldChar w:fldCharType="end"/>
      </w:r>
      <w:r w:rsidR="005C61B2" w:rsidRPr="006A21E9" w:rsidDel="005C61B2">
        <w:rPr>
          <w:lang w:val="en-CA"/>
        </w:rPr>
        <w:t xml:space="preserve"> </w:t>
      </w:r>
    </w:p>
    <w:p w14:paraId="1087A3A8" w14:textId="008A9D49" w:rsidR="00BC20D8" w:rsidRPr="006A21E9" w:rsidRDefault="00BC20D8" w:rsidP="00BC20D8">
      <w:pPr>
        <w:pStyle w:val="toc--heads--appendixexhibit"/>
        <w:rPr>
          <w:lang w:val="en-CA"/>
        </w:rPr>
      </w:pPr>
      <w:r w:rsidRPr="006A21E9">
        <w:rPr>
          <w:lang w:val="en-CA"/>
        </w:rPr>
        <w:t>Table</w:t>
      </w:r>
      <w:r w:rsidR="00006863" w:rsidRPr="006A21E9">
        <w:rPr>
          <w:lang w:val="en-CA"/>
        </w:rPr>
        <w:t>s</w:t>
      </w:r>
    </w:p>
    <w:p w14:paraId="446B0428" w14:textId="79178D91" w:rsidR="00754957" w:rsidRPr="00754957" w:rsidRDefault="00BC20D8" w:rsidP="00754957">
      <w:pPr>
        <w:pStyle w:val="TOC1"/>
        <w:spacing w:before="0"/>
        <w:rPr>
          <w:rFonts w:asciiTheme="minorHAnsi" w:eastAsiaTheme="minorEastAsia" w:hAnsiTheme="minorHAnsi" w:cstheme="minorBidi"/>
          <w:b w:val="0"/>
          <w:noProof/>
          <w:szCs w:val="22"/>
        </w:rPr>
      </w:pPr>
      <w:r w:rsidRPr="00754957">
        <w:rPr>
          <w:b w:val="0"/>
          <w:lang w:val="en-CA"/>
        </w:rPr>
        <w:fldChar w:fldCharType="begin"/>
      </w:r>
      <w:r w:rsidRPr="00754957">
        <w:rPr>
          <w:b w:val="0"/>
          <w:lang w:val="en-CA"/>
        </w:rPr>
        <w:instrText xml:space="preserve"> TOC \n \h \z \t "Table Number and Title,1" </w:instrText>
      </w:r>
      <w:r w:rsidRPr="00754957">
        <w:rPr>
          <w:b w:val="0"/>
          <w:lang w:val="en-CA"/>
        </w:rPr>
        <w:fldChar w:fldCharType="separate"/>
      </w:r>
      <w:hyperlink w:anchor="_Toc449526125" w:history="1">
        <w:r w:rsidR="00754957" w:rsidRPr="00754957">
          <w:rPr>
            <w:rStyle w:val="Hyperlink"/>
            <w:b w:val="0"/>
            <w:noProof/>
            <w:lang w:val="en-CA"/>
          </w:rPr>
          <w:t>1-1</w:t>
        </w:r>
        <w:r w:rsidR="00754957">
          <w:rPr>
            <w:rStyle w:val="Hyperlink"/>
            <w:b w:val="0"/>
            <w:noProof/>
            <w:lang w:val="en-CA"/>
          </w:rPr>
          <w:tab/>
        </w:r>
        <w:r w:rsidR="00754957" w:rsidRPr="00754957">
          <w:rPr>
            <w:rStyle w:val="Hyperlink"/>
            <w:b w:val="0"/>
            <w:noProof/>
            <w:lang w:val="en-CA"/>
          </w:rPr>
          <w:t>Factors of Safety for Slope Stability – Seismic Assessment</w:t>
        </w:r>
      </w:hyperlink>
    </w:p>
    <w:p w14:paraId="588B3C7C" w14:textId="4924034B"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26" w:history="1">
        <w:r w:rsidR="00754957">
          <w:rPr>
            <w:rStyle w:val="Hyperlink"/>
            <w:b w:val="0"/>
            <w:noProof/>
            <w:lang w:val="en-CA"/>
          </w:rPr>
          <w:t>2-1</w:t>
        </w:r>
        <w:r w:rsidR="00754957">
          <w:rPr>
            <w:rStyle w:val="Hyperlink"/>
            <w:b w:val="0"/>
            <w:noProof/>
            <w:lang w:val="en-CA"/>
          </w:rPr>
          <w:tab/>
        </w:r>
        <w:r w:rsidR="00754957" w:rsidRPr="00754957">
          <w:rPr>
            <w:rStyle w:val="Hyperlink"/>
            <w:b w:val="0"/>
            <w:noProof/>
            <w:lang w:val="en-CA"/>
          </w:rPr>
          <w:t>Mean Hazard Uniform Hazard Response Spectra Average Horizontal Component Spectral Accelerations for the Faro Mine Complex</w:t>
        </w:r>
      </w:hyperlink>
    </w:p>
    <w:p w14:paraId="709C4599" w14:textId="47F12591"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27" w:history="1">
        <w:r w:rsidR="00754957">
          <w:rPr>
            <w:rStyle w:val="Hyperlink"/>
            <w:b w:val="0"/>
            <w:noProof/>
            <w:lang w:val="en-CA"/>
          </w:rPr>
          <w:t>3-1</w:t>
        </w:r>
        <w:r w:rsidR="00754957">
          <w:rPr>
            <w:rStyle w:val="Hyperlink"/>
            <w:b w:val="0"/>
            <w:noProof/>
            <w:lang w:val="en-CA"/>
          </w:rPr>
          <w:tab/>
        </w:r>
        <w:r w:rsidR="00754957" w:rsidRPr="00754957">
          <w:rPr>
            <w:rStyle w:val="Hyperlink"/>
            <w:b w:val="0"/>
            <w:noProof/>
            <w:lang w:val="en-CA"/>
          </w:rPr>
          <w:t>Summary of Index Test Results for the Cross Valley Dam</w:t>
        </w:r>
      </w:hyperlink>
    </w:p>
    <w:p w14:paraId="3626F5A5" w14:textId="39EA7822"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28" w:history="1">
        <w:r w:rsidR="00754957">
          <w:rPr>
            <w:rStyle w:val="Hyperlink"/>
            <w:b w:val="0"/>
            <w:noProof/>
            <w:lang w:val="en-CA"/>
          </w:rPr>
          <w:t>3-2</w:t>
        </w:r>
        <w:r w:rsidR="00754957">
          <w:rPr>
            <w:rStyle w:val="Hyperlink"/>
            <w:b w:val="0"/>
            <w:noProof/>
            <w:lang w:val="en-CA"/>
          </w:rPr>
          <w:tab/>
        </w:r>
        <w:r w:rsidR="00754957" w:rsidRPr="00754957">
          <w:rPr>
            <w:rStyle w:val="Hyperlink"/>
            <w:b w:val="0"/>
            <w:noProof/>
            <w:lang w:val="en-CA"/>
          </w:rPr>
          <w:t>Empirical Correlations used for Shear Wave Velocity Profiles</w:t>
        </w:r>
      </w:hyperlink>
    </w:p>
    <w:p w14:paraId="0FAA868C" w14:textId="3410442D"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29" w:history="1">
        <w:r w:rsidR="00754957">
          <w:rPr>
            <w:rStyle w:val="Hyperlink"/>
            <w:b w:val="0"/>
            <w:noProof/>
            <w:lang w:val="en-CA"/>
          </w:rPr>
          <w:t>3-3</w:t>
        </w:r>
        <w:r w:rsidR="00754957">
          <w:rPr>
            <w:rStyle w:val="Hyperlink"/>
            <w:b w:val="0"/>
            <w:noProof/>
            <w:lang w:val="en-CA"/>
          </w:rPr>
          <w:tab/>
        </w:r>
        <w:r w:rsidR="00754957" w:rsidRPr="00754957">
          <w:rPr>
            <w:rStyle w:val="Hyperlink"/>
            <w:b w:val="0"/>
            <w:noProof/>
            <w:lang w:val="en-CA"/>
          </w:rPr>
          <w:t>Recommended Static Soil Strength Properties for the Cross Valley Dam</w:t>
        </w:r>
      </w:hyperlink>
    </w:p>
    <w:p w14:paraId="1BF866E7" w14:textId="75E73FB2"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0" w:history="1">
        <w:r w:rsidR="00754957">
          <w:rPr>
            <w:rStyle w:val="Hyperlink"/>
            <w:b w:val="0"/>
            <w:noProof/>
            <w:lang w:val="en-CA"/>
          </w:rPr>
          <w:t>3-4</w:t>
        </w:r>
        <w:r w:rsidR="00754957">
          <w:rPr>
            <w:rStyle w:val="Hyperlink"/>
            <w:b w:val="0"/>
            <w:noProof/>
            <w:lang w:val="en-CA"/>
          </w:rPr>
          <w:tab/>
        </w:r>
        <w:r w:rsidR="00754957" w:rsidRPr="00754957">
          <w:rPr>
            <w:rStyle w:val="Hyperlink"/>
            <w:b w:val="0"/>
            <w:noProof/>
            <w:lang w:val="en-CA"/>
          </w:rPr>
          <w:t>Summary of Index Test Results for the East Limb of the Secondary Dam</w:t>
        </w:r>
      </w:hyperlink>
    </w:p>
    <w:p w14:paraId="23906EAE" w14:textId="298F0542"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1" w:history="1">
        <w:r w:rsidR="00754957">
          <w:rPr>
            <w:rStyle w:val="Hyperlink"/>
            <w:b w:val="0"/>
            <w:noProof/>
            <w:lang w:val="en-CA"/>
          </w:rPr>
          <w:t>3-5</w:t>
        </w:r>
        <w:r w:rsidR="00754957">
          <w:rPr>
            <w:rStyle w:val="Hyperlink"/>
            <w:b w:val="0"/>
            <w:noProof/>
            <w:lang w:val="en-CA"/>
          </w:rPr>
          <w:tab/>
        </w:r>
        <w:r w:rsidR="00754957" w:rsidRPr="00754957">
          <w:rPr>
            <w:rStyle w:val="Hyperlink"/>
            <w:b w:val="0"/>
            <w:noProof/>
            <w:lang w:val="en-CA"/>
          </w:rPr>
          <w:t>Recommended Static Soil Properties for the East Limb of the Secondary Dam</w:t>
        </w:r>
      </w:hyperlink>
    </w:p>
    <w:p w14:paraId="76F2DCFA" w14:textId="43EEEB51"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2" w:history="1">
        <w:r w:rsidR="00754957">
          <w:rPr>
            <w:rStyle w:val="Hyperlink"/>
            <w:b w:val="0"/>
            <w:noProof/>
            <w:lang w:val="en-CA"/>
          </w:rPr>
          <w:t>4-1</w:t>
        </w:r>
        <w:r w:rsidR="00754957">
          <w:rPr>
            <w:rStyle w:val="Hyperlink"/>
            <w:b w:val="0"/>
            <w:noProof/>
            <w:lang w:val="en-CA"/>
          </w:rPr>
          <w:tab/>
        </w:r>
        <w:r w:rsidR="00754957" w:rsidRPr="00754957">
          <w:rPr>
            <w:rStyle w:val="Hyperlink"/>
            <w:b w:val="0"/>
            <w:noProof/>
            <w:lang w:val="en-CA"/>
          </w:rPr>
          <w:t>Selected Time-History Records for B/C Site Conditions for the 1-in-10,000-year Earthquake</w:t>
        </w:r>
      </w:hyperlink>
    </w:p>
    <w:p w14:paraId="5E1465DE" w14:textId="361F41C6"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3" w:history="1">
        <w:r w:rsidR="00754957">
          <w:rPr>
            <w:rStyle w:val="Hyperlink"/>
            <w:b w:val="0"/>
            <w:noProof/>
            <w:lang w:val="en-CA"/>
          </w:rPr>
          <w:t>4-2</w:t>
        </w:r>
        <w:r w:rsidR="00754957">
          <w:rPr>
            <w:rStyle w:val="Hyperlink"/>
            <w:b w:val="0"/>
            <w:noProof/>
            <w:lang w:val="en-CA"/>
          </w:rPr>
          <w:tab/>
        </w:r>
        <w:r w:rsidR="00754957" w:rsidRPr="00754957">
          <w:rPr>
            <w:rStyle w:val="Hyperlink"/>
            <w:b w:val="0"/>
            <w:noProof/>
            <w:lang w:val="en-CA"/>
          </w:rPr>
          <w:t>Material Properties of Foundation Profiles</w:t>
        </w:r>
      </w:hyperlink>
    </w:p>
    <w:p w14:paraId="4F94EA03" w14:textId="5A772A83"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4" w:history="1">
        <w:r w:rsidR="00754957">
          <w:rPr>
            <w:rStyle w:val="Hyperlink"/>
            <w:b w:val="0"/>
            <w:noProof/>
            <w:lang w:val="en-CA"/>
          </w:rPr>
          <w:t>4-3</w:t>
        </w:r>
        <w:r w:rsidR="00754957">
          <w:rPr>
            <w:rStyle w:val="Hyperlink"/>
            <w:b w:val="0"/>
            <w:noProof/>
            <w:lang w:val="en-CA"/>
          </w:rPr>
          <w:tab/>
        </w:r>
        <w:r w:rsidR="00754957" w:rsidRPr="00754957">
          <w:rPr>
            <w:rStyle w:val="Hyperlink"/>
            <w:b w:val="0"/>
            <w:noProof/>
            <w:lang w:val="en-CA"/>
          </w:rPr>
          <w:t>Material Parameters for Numerical Implementation</w:t>
        </w:r>
      </w:hyperlink>
    </w:p>
    <w:p w14:paraId="1EE2524E" w14:textId="220E1BFE"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5" w:history="1">
        <w:r w:rsidR="00754957">
          <w:rPr>
            <w:rStyle w:val="Hyperlink"/>
            <w:b w:val="0"/>
            <w:noProof/>
            <w:lang w:val="en-CA"/>
          </w:rPr>
          <w:t>5-1</w:t>
        </w:r>
        <w:r w:rsidR="00754957">
          <w:rPr>
            <w:rStyle w:val="Hyperlink"/>
            <w:b w:val="0"/>
            <w:noProof/>
            <w:lang w:val="en-CA"/>
          </w:rPr>
          <w:tab/>
        </w:r>
        <w:r w:rsidR="00754957" w:rsidRPr="00754957">
          <w:rPr>
            <w:rStyle w:val="Hyperlink"/>
            <w:b w:val="0"/>
            <w:noProof/>
            <w:lang w:val="en-CA"/>
          </w:rPr>
          <w:t>Liquefaction Susceptibility Screening of Fine-Grained Soils at the Cross Valley Dam</w:t>
        </w:r>
      </w:hyperlink>
    </w:p>
    <w:p w14:paraId="6B7C2C50" w14:textId="567F6884"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6" w:history="1">
        <w:r w:rsidR="00754957">
          <w:rPr>
            <w:rStyle w:val="Hyperlink"/>
            <w:b w:val="0"/>
            <w:noProof/>
            <w:lang w:val="en-CA"/>
          </w:rPr>
          <w:t>5-2</w:t>
        </w:r>
        <w:r w:rsidR="00754957">
          <w:rPr>
            <w:rStyle w:val="Hyperlink"/>
            <w:b w:val="0"/>
            <w:noProof/>
            <w:lang w:val="en-CA"/>
          </w:rPr>
          <w:tab/>
        </w:r>
        <w:r w:rsidR="00754957" w:rsidRPr="00754957">
          <w:rPr>
            <w:rStyle w:val="Hyperlink"/>
            <w:b w:val="0"/>
            <w:noProof/>
            <w:lang w:val="en-CA"/>
          </w:rPr>
          <w:t>Liquefaction Zones and Recommended Residual Shear Strength Ratios at the Cross Valley Dam</w:t>
        </w:r>
      </w:hyperlink>
    </w:p>
    <w:p w14:paraId="15BCD8D3" w14:textId="63E3F291"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7" w:history="1">
        <w:r w:rsidR="00754957">
          <w:rPr>
            <w:rStyle w:val="Hyperlink"/>
            <w:b w:val="0"/>
            <w:noProof/>
            <w:lang w:val="en-CA"/>
          </w:rPr>
          <w:t>5-3</w:t>
        </w:r>
        <w:r w:rsidR="00754957">
          <w:rPr>
            <w:rStyle w:val="Hyperlink"/>
            <w:b w:val="0"/>
            <w:noProof/>
            <w:lang w:val="en-CA"/>
          </w:rPr>
          <w:tab/>
        </w:r>
        <w:r w:rsidR="00754957" w:rsidRPr="00754957">
          <w:rPr>
            <w:rStyle w:val="Hyperlink"/>
            <w:b w:val="0"/>
            <w:noProof/>
            <w:lang w:val="en-CA"/>
          </w:rPr>
          <w:t>Liquefaction-Induced Settlement at the Cross Valley Dam (after Tokimatsu and Seed, 1987)</w:t>
        </w:r>
      </w:hyperlink>
    </w:p>
    <w:p w14:paraId="08D6CF87" w14:textId="5FAFCF96"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8" w:history="1">
        <w:r w:rsidR="00754957">
          <w:rPr>
            <w:rStyle w:val="Hyperlink"/>
            <w:b w:val="0"/>
            <w:noProof/>
            <w:lang w:val="en-CA"/>
          </w:rPr>
          <w:t>5-4</w:t>
        </w:r>
        <w:r w:rsidR="00754957">
          <w:rPr>
            <w:rStyle w:val="Hyperlink"/>
            <w:b w:val="0"/>
            <w:noProof/>
            <w:lang w:val="en-CA"/>
          </w:rPr>
          <w:tab/>
        </w:r>
        <w:r w:rsidR="00754957" w:rsidRPr="00754957">
          <w:rPr>
            <w:rStyle w:val="Hyperlink"/>
            <w:b w:val="0"/>
            <w:noProof/>
            <w:lang w:val="en-CA"/>
          </w:rPr>
          <w:t>Liquefaction Susceptibility Screening of Fine-Grained Soils at the East Limb of the Secondary Dam</w:t>
        </w:r>
      </w:hyperlink>
    </w:p>
    <w:p w14:paraId="33E41C5A" w14:textId="75780637"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39" w:history="1">
        <w:r w:rsidR="00754957" w:rsidRPr="00754957">
          <w:rPr>
            <w:rStyle w:val="Hyperlink"/>
            <w:b w:val="0"/>
            <w:noProof/>
            <w:lang w:val="en-CA"/>
          </w:rPr>
          <w:t>5-5</w:t>
        </w:r>
        <w:r w:rsidR="00754957">
          <w:rPr>
            <w:rStyle w:val="Hyperlink"/>
            <w:b w:val="0"/>
            <w:noProof/>
            <w:lang w:val="en-CA"/>
          </w:rPr>
          <w:tab/>
        </w:r>
        <w:r w:rsidR="00754957" w:rsidRPr="00754957">
          <w:rPr>
            <w:rStyle w:val="Hyperlink"/>
            <w:b w:val="0"/>
            <w:noProof/>
            <w:lang w:val="en-CA"/>
          </w:rPr>
          <w:t>Liquefaction Zones and Recommended Residual Shear Strength Ratios at the ELSD</w:t>
        </w:r>
      </w:hyperlink>
    </w:p>
    <w:p w14:paraId="512065E9" w14:textId="6AE0B670"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0" w:history="1">
        <w:r w:rsidR="00754957">
          <w:rPr>
            <w:rStyle w:val="Hyperlink"/>
            <w:b w:val="0"/>
            <w:noProof/>
            <w:lang w:val="en-CA"/>
          </w:rPr>
          <w:t>5-6</w:t>
        </w:r>
        <w:r w:rsidR="00754957">
          <w:rPr>
            <w:rStyle w:val="Hyperlink"/>
            <w:b w:val="0"/>
            <w:noProof/>
            <w:lang w:val="en-CA"/>
          </w:rPr>
          <w:tab/>
        </w:r>
        <w:r w:rsidR="00754957" w:rsidRPr="00754957">
          <w:rPr>
            <w:rStyle w:val="Hyperlink"/>
            <w:b w:val="0"/>
            <w:noProof/>
            <w:lang w:val="en-CA"/>
          </w:rPr>
          <w:t>Liquefaction-Induced Settlement at the East Limb of the Secondary Dam (after Tokimatsu and Seed, 1987)</w:t>
        </w:r>
      </w:hyperlink>
    </w:p>
    <w:p w14:paraId="62F284D8" w14:textId="7786D84C"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1" w:history="1">
        <w:r w:rsidR="00754957">
          <w:rPr>
            <w:rStyle w:val="Hyperlink"/>
            <w:b w:val="0"/>
            <w:noProof/>
            <w:lang w:val="en-CA"/>
          </w:rPr>
          <w:t>6-1</w:t>
        </w:r>
        <w:r w:rsidR="00754957">
          <w:rPr>
            <w:rStyle w:val="Hyperlink"/>
            <w:b w:val="0"/>
            <w:noProof/>
            <w:lang w:val="en-CA"/>
          </w:rPr>
          <w:tab/>
        </w:r>
        <w:r w:rsidR="00754957" w:rsidRPr="00754957">
          <w:rPr>
            <w:rStyle w:val="Hyperlink"/>
            <w:b w:val="0"/>
            <w:noProof/>
            <w:lang w:val="en-CA"/>
          </w:rPr>
          <w:t>Factors of Safety for Slope Stability – Seismic Assessment</w:t>
        </w:r>
      </w:hyperlink>
    </w:p>
    <w:p w14:paraId="0CDF2D36" w14:textId="21A11A69"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2" w:history="1">
        <w:r w:rsidR="00754957">
          <w:rPr>
            <w:rStyle w:val="Hyperlink"/>
            <w:b w:val="0"/>
            <w:noProof/>
            <w:lang w:val="en-CA"/>
          </w:rPr>
          <w:t>6-2</w:t>
        </w:r>
        <w:r w:rsidR="00754957">
          <w:rPr>
            <w:rStyle w:val="Hyperlink"/>
            <w:b w:val="0"/>
            <w:noProof/>
            <w:lang w:val="en-CA"/>
          </w:rPr>
          <w:tab/>
        </w:r>
        <w:r w:rsidR="00754957" w:rsidRPr="00754957">
          <w:rPr>
            <w:rStyle w:val="Hyperlink"/>
            <w:b w:val="0"/>
            <w:noProof/>
            <w:lang w:val="en-CA"/>
          </w:rPr>
          <w:t>Pseudo-static Coefficients based upon Allowable Displacements</w:t>
        </w:r>
      </w:hyperlink>
    </w:p>
    <w:p w14:paraId="68D622D1" w14:textId="6D0C66A0"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3" w:history="1">
        <w:r w:rsidR="00754957">
          <w:rPr>
            <w:rStyle w:val="Hyperlink"/>
            <w:b w:val="0"/>
            <w:noProof/>
            <w:lang w:val="en-CA"/>
          </w:rPr>
          <w:t>6-3</w:t>
        </w:r>
        <w:r w:rsidR="00754957">
          <w:rPr>
            <w:rStyle w:val="Hyperlink"/>
            <w:b w:val="0"/>
            <w:noProof/>
            <w:lang w:val="en-CA"/>
          </w:rPr>
          <w:tab/>
        </w:r>
        <w:r w:rsidR="00754957" w:rsidRPr="00754957">
          <w:rPr>
            <w:rStyle w:val="Hyperlink"/>
            <w:b w:val="0"/>
            <w:noProof/>
            <w:lang w:val="en-CA"/>
          </w:rPr>
          <w:t>Summary of Results for Slope Stability Analyses at the Cross Valley Dam for a 1-in-10,000-year Event</w:t>
        </w:r>
      </w:hyperlink>
    </w:p>
    <w:p w14:paraId="7A02A096" w14:textId="0D265AD8"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4" w:history="1">
        <w:r w:rsidR="00754957" w:rsidRPr="00754957">
          <w:rPr>
            <w:rStyle w:val="Hyperlink"/>
            <w:b w:val="0"/>
            <w:noProof/>
            <w:lang w:val="en-CA"/>
          </w:rPr>
          <w:t>6-4</w:t>
        </w:r>
        <w:r w:rsidR="00754957">
          <w:rPr>
            <w:rStyle w:val="Hyperlink"/>
            <w:b w:val="0"/>
            <w:noProof/>
            <w:lang w:val="en-CA"/>
          </w:rPr>
          <w:tab/>
        </w:r>
        <w:r w:rsidR="00754957" w:rsidRPr="00754957">
          <w:rPr>
            <w:rStyle w:val="Hyperlink"/>
            <w:b w:val="0"/>
            <w:noProof/>
            <w:lang w:val="en-CA"/>
          </w:rPr>
          <w:t>Stability Analysis Results from Remediated Slopes at Cross Valley Dam</w:t>
        </w:r>
      </w:hyperlink>
    </w:p>
    <w:p w14:paraId="51D79393" w14:textId="7590A1FA"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5" w:history="1">
        <w:r w:rsidR="00754957">
          <w:rPr>
            <w:rStyle w:val="Hyperlink"/>
            <w:b w:val="0"/>
            <w:noProof/>
            <w:lang w:val="en-CA"/>
          </w:rPr>
          <w:t>6-5</w:t>
        </w:r>
        <w:r w:rsidR="00754957">
          <w:rPr>
            <w:rStyle w:val="Hyperlink"/>
            <w:b w:val="0"/>
            <w:noProof/>
            <w:lang w:val="en-CA"/>
          </w:rPr>
          <w:tab/>
        </w:r>
        <w:r w:rsidR="00754957" w:rsidRPr="00754957">
          <w:rPr>
            <w:rStyle w:val="Hyperlink"/>
            <w:b w:val="0"/>
            <w:noProof/>
            <w:lang w:val="en-CA"/>
          </w:rPr>
          <w:t>Summary of Results for Slope Stability Analyses at the East Limb of the Secondary Dam for a 1-in-10,000-year event</w:t>
        </w:r>
      </w:hyperlink>
    </w:p>
    <w:p w14:paraId="56455C9F" w14:textId="2F80D008"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6" w:history="1">
        <w:r w:rsidR="00754957">
          <w:rPr>
            <w:rStyle w:val="Hyperlink"/>
            <w:b w:val="0"/>
            <w:noProof/>
            <w:lang w:val="en-CA"/>
          </w:rPr>
          <w:t>6-6</w:t>
        </w:r>
        <w:r w:rsidR="00754957">
          <w:rPr>
            <w:rStyle w:val="Hyperlink"/>
            <w:b w:val="0"/>
            <w:noProof/>
            <w:lang w:val="en-CA"/>
          </w:rPr>
          <w:tab/>
        </w:r>
        <w:r w:rsidR="00754957" w:rsidRPr="00754957">
          <w:rPr>
            <w:rStyle w:val="Hyperlink"/>
            <w:b w:val="0"/>
            <w:noProof/>
            <w:lang w:val="en-CA"/>
          </w:rPr>
          <w:t>Stability Analysis Results from Remediated Slopes at ELSD</w:t>
        </w:r>
      </w:hyperlink>
    </w:p>
    <w:p w14:paraId="3DFF2105" w14:textId="16A5EC44"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7" w:history="1">
        <w:r w:rsidR="00754957">
          <w:rPr>
            <w:rStyle w:val="Hyperlink"/>
            <w:b w:val="0"/>
            <w:noProof/>
            <w:lang w:val="en-CA"/>
          </w:rPr>
          <w:t>7</w:t>
        </w:r>
        <w:r w:rsidR="00754957">
          <w:rPr>
            <w:rStyle w:val="Hyperlink"/>
            <w:b w:val="0"/>
            <w:noProof/>
            <w:lang w:val="en-CA"/>
          </w:rPr>
          <w:noBreakHyphen/>
          <w:t>1</w:t>
        </w:r>
        <w:r w:rsidR="00754957">
          <w:rPr>
            <w:rStyle w:val="Hyperlink"/>
            <w:b w:val="0"/>
            <w:noProof/>
            <w:lang w:val="en-CA"/>
          </w:rPr>
          <w:tab/>
        </w:r>
        <w:r w:rsidR="00754957" w:rsidRPr="00754957">
          <w:rPr>
            <w:rStyle w:val="Hyperlink"/>
            <w:b w:val="0"/>
            <w:noProof/>
            <w:lang w:val="en-CA"/>
          </w:rPr>
          <w:t>Material Parameters for PM4Sand Constitutive Model</w:t>
        </w:r>
      </w:hyperlink>
    </w:p>
    <w:p w14:paraId="7FA28DCF" w14:textId="34E40931"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8" w:history="1">
        <w:r w:rsidR="00754957">
          <w:rPr>
            <w:rStyle w:val="Hyperlink"/>
            <w:b w:val="0"/>
            <w:noProof/>
            <w:lang w:val="en-CA"/>
          </w:rPr>
          <w:t>7</w:t>
        </w:r>
        <w:r w:rsidR="00754957">
          <w:rPr>
            <w:rStyle w:val="Hyperlink"/>
            <w:b w:val="0"/>
            <w:noProof/>
            <w:lang w:val="en-CA"/>
          </w:rPr>
          <w:noBreakHyphen/>
          <w:t>2</w:t>
        </w:r>
        <w:r w:rsidR="00754957">
          <w:rPr>
            <w:rStyle w:val="Hyperlink"/>
            <w:b w:val="0"/>
            <w:noProof/>
            <w:lang w:val="en-CA"/>
          </w:rPr>
          <w:tab/>
        </w:r>
        <w:r w:rsidR="00754957" w:rsidRPr="00754957">
          <w:rPr>
            <w:rStyle w:val="Hyperlink"/>
            <w:b w:val="0"/>
            <w:noProof/>
            <w:lang w:val="en-CA"/>
          </w:rPr>
          <w:t>Permanent Total Deformation – Cross Valley Dam</w:t>
        </w:r>
      </w:hyperlink>
    </w:p>
    <w:p w14:paraId="1A274BF7" w14:textId="099F412F" w:rsidR="00754957" w:rsidRPr="00754957" w:rsidRDefault="002921D8" w:rsidP="00754957">
      <w:pPr>
        <w:pStyle w:val="TOC1"/>
        <w:spacing w:before="0"/>
        <w:rPr>
          <w:rFonts w:asciiTheme="minorHAnsi" w:eastAsiaTheme="minorEastAsia" w:hAnsiTheme="minorHAnsi" w:cstheme="minorBidi"/>
          <w:b w:val="0"/>
          <w:noProof/>
          <w:szCs w:val="22"/>
        </w:rPr>
      </w:pPr>
      <w:hyperlink w:anchor="_Toc449526149" w:history="1">
        <w:r w:rsidR="00754957">
          <w:rPr>
            <w:rStyle w:val="Hyperlink"/>
            <w:b w:val="0"/>
            <w:noProof/>
            <w:lang w:val="en-CA"/>
          </w:rPr>
          <w:t>7</w:t>
        </w:r>
        <w:r w:rsidR="00754957">
          <w:rPr>
            <w:rStyle w:val="Hyperlink"/>
            <w:b w:val="0"/>
            <w:noProof/>
            <w:lang w:val="en-CA"/>
          </w:rPr>
          <w:noBreakHyphen/>
          <w:t>3</w:t>
        </w:r>
        <w:r w:rsidR="00754957">
          <w:rPr>
            <w:rStyle w:val="Hyperlink"/>
            <w:b w:val="0"/>
            <w:noProof/>
            <w:lang w:val="en-CA"/>
          </w:rPr>
          <w:tab/>
        </w:r>
        <w:r w:rsidR="00754957" w:rsidRPr="00754957">
          <w:rPr>
            <w:rStyle w:val="Hyperlink"/>
            <w:b w:val="0"/>
            <w:noProof/>
            <w:lang w:val="en-CA"/>
          </w:rPr>
          <w:t>Permanent Total Deformation - East Limb of the Secondary Dam</w:t>
        </w:r>
      </w:hyperlink>
    </w:p>
    <w:p w14:paraId="6895BB54" w14:textId="3D9465E4" w:rsidR="003C672F" w:rsidRPr="006A21E9" w:rsidRDefault="00BC20D8" w:rsidP="00754957">
      <w:pPr>
        <w:pStyle w:val="toc--entries--appendixexhibit"/>
        <w:rPr>
          <w:b/>
          <w:lang w:val="en-CA"/>
        </w:rPr>
      </w:pPr>
      <w:r w:rsidRPr="00754957">
        <w:rPr>
          <w:lang w:val="en-CA"/>
        </w:rPr>
        <w:fldChar w:fldCharType="end"/>
      </w:r>
      <w:r w:rsidR="003C672F" w:rsidRPr="006A21E9">
        <w:rPr>
          <w:lang w:val="en-CA"/>
        </w:rPr>
        <w:br w:type="page"/>
      </w:r>
    </w:p>
    <w:p w14:paraId="1087A3AB" w14:textId="2AE54A15" w:rsidR="009F78EB" w:rsidRPr="006A21E9" w:rsidRDefault="00BC20D8" w:rsidP="009F78EB">
      <w:pPr>
        <w:pStyle w:val="toc--heads--appendixexhibit"/>
        <w:rPr>
          <w:lang w:val="en-CA"/>
        </w:rPr>
      </w:pPr>
      <w:r w:rsidRPr="006A21E9">
        <w:rPr>
          <w:lang w:val="en-CA"/>
        </w:rPr>
        <w:lastRenderedPageBreak/>
        <w:t>Figure</w:t>
      </w:r>
      <w:r w:rsidR="00D82A9A" w:rsidRPr="006A21E9">
        <w:rPr>
          <w:lang w:val="en-CA"/>
        </w:rPr>
        <w:t>s</w:t>
      </w:r>
    </w:p>
    <w:p w14:paraId="7BC064C2" w14:textId="6FE48AB3" w:rsidR="00AC2F7F" w:rsidRPr="00AC2F7F" w:rsidRDefault="009F78EB" w:rsidP="00AC2F7F">
      <w:pPr>
        <w:pStyle w:val="TOC1"/>
        <w:spacing w:before="0"/>
        <w:rPr>
          <w:rFonts w:asciiTheme="minorHAnsi" w:eastAsiaTheme="minorEastAsia" w:hAnsiTheme="minorHAnsi" w:cstheme="minorBidi"/>
          <w:b w:val="0"/>
          <w:noProof/>
          <w:szCs w:val="22"/>
        </w:rPr>
      </w:pPr>
      <w:r w:rsidRPr="00AC2F7F">
        <w:rPr>
          <w:b w:val="0"/>
          <w:lang w:val="en-CA"/>
        </w:rPr>
        <w:fldChar w:fldCharType="begin"/>
      </w:r>
      <w:r w:rsidRPr="00AC2F7F">
        <w:rPr>
          <w:b w:val="0"/>
          <w:lang w:val="en-CA"/>
        </w:rPr>
        <w:instrText xml:space="preserve"> TOC \n \h \z \t "Figure Number and Title,1" </w:instrText>
      </w:r>
      <w:r w:rsidRPr="00AC2F7F">
        <w:rPr>
          <w:b w:val="0"/>
          <w:lang w:val="en-CA"/>
        </w:rPr>
        <w:fldChar w:fldCharType="separate"/>
      </w:r>
      <w:hyperlink w:anchor="_Toc449526214" w:history="1">
        <w:r w:rsidR="00AC2F7F">
          <w:rPr>
            <w:rStyle w:val="Hyperlink"/>
            <w:b w:val="0"/>
            <w:noProof/>
            <w:lang w:val="en-CA"/>
          </w:rPr>
          <w:t>1-1</w:t>
        </w:r>
        <w:r w:rsidR="00AC2F7F">
          <w:rPr>
            <w:rStyle w:val="Hyperlink"/>
            <w:b w:val="0"/>
            <w:noProof/>
            <w:lang w:val="en-CA"/>
          </w:rPr>
          <w:tab/>
        </w:r>
        <w:r w:rsidR="00AC2F7F" w:rsidRPr="00AC2F7F">
          <w:rPr>
            <w:rStyle w:val="Hyperlink"/>
            <w:b w:val="0"/>
            <w:noProof/>
            <w:lang w:val="en-CA"/>
          </w:rPr>
          <w:t>Site Plan of the Faro Mine Complex and the Rose Creek Tailings Area</w:t>
        </w:r>
      </w:hyperlink>
    </w:p>
    <w:p w14:paraId="1EE67358" w14:textId="68EA4FF1"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15" w:history="1">
        <w:r w:rsidR="00AC2F7F">
          <w:rPr>
            <w:rStyle w:val="Hyperlink"/>
            <w:b w:val="0"/>
            <w:noProof/>
            <w:lang w:val="en-CA"/>
          </w:rPr>
          <w:t>1-2</w:t>
        </w:r>
        <w:r w:rsidR="00AC2F7F">
          <w:rPr>
            <w:rStyle w:val="Hyperlink"/>
            <w:b w:val="0"/>
            <w:noProof/>
            <w:lang w:val="en-CA"/>
          </w:rPr>
          <w:tab/>
        </w:r>
        <w:r w:rsidR="00AC2F7F" w:rsidRPr="00AC2F7F">
          <w:rPr>
            <w:rStyle w:val="Hyperlink"/>
            <w:b w:val="0"/>
            <w:noProof/>
            <w:lang w:val="en-CA"/>
          </w:rPr>
          <w:t>Aerial Photos of Dams in the Rose Creeks Tailings Area</w:t>
        </w:r>
      </w:hyperlink>
    </w:p>
    <w:p w14:paraId="09E3BD08" w14:textId="10F10C70"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16" w:history="1">
        <w:r w:rsidR="00AC2F7F">
          <w:rPr>
            <w:rStyle w:val="Hyperlink"/>
            <w:b w:val="0"/>
            <w:noProof/>
            <w:lang w:val="en-CA"/>
          </w:rPr>
          <w:t>1-3</w:t>
        </w:r>
        <w:r w:rsidR="00AC2F7F">
          <w:rPr>
            <w:rStyle w:val="Hyperlink"/>
            <w:b w:val="0"/>
            <w:noProof/>
            <w:lang w:val="en-CA"/>
          </w:rPr>
          <w:tab/>
        </w:r>
        <w:r w:rsidR="00AC2F7F" w:rsidRPr="00AC2F7F">
          <w:rPr>
            <w:rStyle w:val="Hyperlink"/>
            <w:b w:val="0"/>
            <w:noProof/>
            <w:lang w:val="en-CA"/>
          </w:rPr>
          <w:t>Flow Chart Showing Use of Both Simplified and Advanced Deformation Analyses to Evaluate Seismic Stability</w:t>
        </w:r>
      </w:hyperlink>
    </w:p>
    <w:p w14:paraId="00D78904" w14:textId="0EE1E4F9"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17" w:history="1">
        <w:r w:rsidR="00AC2F7F">
          <w:rPr>
            <w:rStyle w:val="Hyperlink"/>
            <w:b w:val="0"/>
            <w:noProof/>
            <w:lang w:val="en-CA"/>
          </w:rPr>
          <w:t>1-4</w:t>
        </w:r>
        <w:r w:rsidR="00AC2F7F">
          <w:rPr>
            <w:rStyle w:val="Hyperlink"/>
            <w:b w:val="0"/>
            <w:noProof/>
            <w:lang w:val="en-CA"/>
          </w:rPr>
          <w:tab/>
        </w:r>
        <w:r w:rsidR="00AC2F7F" w:rsidRPr="00AC2F7F">
          <w:rPr>
            <w:rStyle w:val="Hyperlink"/>
            <w:b w:val="0"/>
            <w:noProof/>
            <w:lang w:val="en-CA"/>
          </w:rPr>
          <w:t>Previous Explorations at the Cross Valley Dam (adapted from KCC, June 2006)</w:t>
        </w:r>
      </w:hyperlink>
    </w:p>
    <w:p w14:paraId="67B01F44" w14:textId="7AE2E56D"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18" w:history="1">
        <w:r w:rsidR="00AC2F7F">
          <w:rPr>
            <w:rStyle w:val="Hyperlink"/>
            <w:b w:val="0"/>
            <w:noProof/>
            <w:lang w:val="en-CA"/>
          </w:rPr>
          <w:t>1-5</w:t>
        </w:r>
        <w:r w:rsidR="00AC2F7F">
          <w:rPr>
            <w:rStyle w:val="Hyperlink"/>
            <w:b w:val="0"/>
            <w:noProof/>
            <w:lang w:val="en-CA"/>
          </w:rPr>
          <w:tab/>
        </w:r>
        <w:r w:rsidR="00AC2F7F" w:rsidRPr="00AC2F7F">
          <w:rPr>
            <w:rStyle w:val="Hyperlink"/>
            <w:b w:val="0"/>
            <w:noProof/>
            <w:lang w:val="en-CA"/>
          </w:rPr>
          <w:t>Explorations at the East Limb of the Secondary Dam (adapted from KCC, June 2006)</w:t>
        </w:r>
      </w:hyperlink>
    </w:p>
    <w:p w14:paraId="6AAC521D" w14:textId="26281898"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19" w:history="1">
        <w:r w:rsidR="00AC2F7F">
          <w:rPr>
            <w:rStyle w:val="Hyperlink"/>
            <w:b w:val="0"/>
            <w:noProof/>
            <w:lang w:val="en-CA"/>
          </w:rPr>
          <w:t>1-6</w:t>
        </w:r>
        <w:r w:rsidR="00AC2F7F">
          <w:rPr>
            <w:rStyle w:val="Hyperlink"/>
            <w:b w:val="0"/>
            <w:noProof/>
            <w:lang w:val="en-CA"/>
          </w:rPr>
          <w:tab/>
        </w:r>
        <w:r w:rsidR="00AC2F7F" w:rsidRPr="00AC2F7F">
          <w:rPr>
            <w:rStyle w:val="Hyperlink"/>
            <w:b w:val="0"/>
            <w:noProof/>
            <w:lang w:val="en-CA"/>
          </w:rPr>
          <w:t>Boring Locations for the Design of the CVD SIS System (CH2M, February 2014q)</w:t>
        </w:r>
      </w:hyperlink>
    </w:p>
    <w:p w14:paraId="6FD702BE" w14:textId="36EE7392"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0" w:history="1">
        <w:r w:rsidR="00AC2F7F">
          <w:rPr>
            <w:rStyle w:val="Hyperlink"/>
            <w:b w:val="0"/>
            <w:noProof/>
            <w:lang w:val="en-CA"/>
          </w:rPr>
          <w:t>2-1</w:t>
        </w:r>
        <w:r w:rsidR="00AC2F7F">
          <w:rPr>
            <w:rStyle w:val="Hyperlink"/>
            <w:b w:val="0"/>
            <w:noProof/>
            <w:lang w:val="en-CA"/>
          </w:rPr>
          <w:tab/>
        </w:r>
        <w:r w:rsidR="00AC2F7F" w:rsidRPr="00AC2F7F">
          <w:rPr>
            <w:rStyle w:val="Hyperlink"/>
            <w:b w:val="0"/>
            <w:noProof/>
            <w:lang w:val="en-CA"/>
          </w:rPr>
          <w:t>Regional Geology Map of Yukon</w:t>
        </w:r>
      </w:hyperlink>
    </w:p>
    <w:p w14:paraId="2691158E" w14:textId="1878DB8D"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1" w:history="1">
        <w:r w:rsidR="00AC2F7F">
          <w:rPr>
            <w:rStyle w:val="Hyperlink"/>
            <w:b w:val="0"/>
            <w:noProof/>
            <w:lang w:val="en-CA"/>
          </w:rPr>
          <w:t>2-2</w:t>
        </w:r>
        <w:r w:rsidR="00AC2F7F">
          <w:rPr>
            <w:rStyle w:val="Hyperlink"/>
            <w:b w:val="0"/>
            <w:noProof/>
            <w:lang w:val="en-CA"/>
          </w:rPr>
          <w:tab/>
        </w:r>
        <w:r w:rsidR="00AC2F7F" w:rsidRPr="00AC2F7F">
          <w:rPr>
            <w:rStyle w:val="Hyperlink"/>
            <w:b w:val="0"/>
            <w:noProof/>
            <w:lang w:val="en-CA"/>
          </w:rPr>
          <w:t>Faro Mine Complex Bedrock Geology</w:t>
        </w:r>
      </w:hyperlink>
    </w:p>
    <w:p w14:paraId="26F4BD08" w14:textId="514E9DC5"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2" w:history="1">
        <w:r w:rsidR="00AC2F7F">
          <w:rPr>
            <w:rStyle w:val="Hyperlink"/>
            <w:b w:val="0"/>
            <w:noProof/>
            <w:lang w:val="en-CA"/>
          </w:rPr>
          <w:t>2-3</w:t>
        </w:r>
        <w:r w:rsidR="00AC2F7F">
          <w:rPr>
            <w:rStyle w:val="Hyperlink"/>
            <w:b w:val="0"/>
            <w:noProof/>
            <w:lang w:val="en-CA"/>
          </w:rPr>
          <w:tab/>
        </w:r>
        <w:r w:rsidR="00AC2F7F" w:rsidRPr="00AC2F7F">
          <w:rPr>
            <w:rStyle w:val="Hyperlink"/>
            <w:b w:val="0"/>
            <w:noProof/>
            <w:lang w:val="en-CA"/>
          </w:rPr>
          <w:t>Regional Tectonics and Seismicity</w:t>
        </w:r>
      </w:hyperlink>
    </w:p>
    <w:p w14:paraId="1604AA95" w14:textId="4593C298"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3" w:history="1">
        <w:r w:rsidR="00AC2F7F">
          <w:rPr>
            <w:rStyle w:val="Hyperlink"/>
            <w:b w:val="0"/>
            <w:noProof/>
            <w:lang w:val="en-CA"/>
          </w:rPr>
          <w:t>2-4</w:t>
        </w:r>
        <w:r w:rsidR="00AC2F7F">
          <w:rPr>
            <w:rStyle w:val="Hyperlink"/>
            <w:b w:val="0"/>
            <w:noProof/>
            <w:lang w:val="en-CA"/>
          </w:rPr>
          <w:tab/>
        </w:r>
        <w:r w:rsidR="00AC2F7F" w:rsidRPr="00AC2F7F">
          <w:rPr>
            <w:rStyle w:val="Hyperlink"/>
            <w:b w:val="0"/>
            <w:noProof/>
            <w:lang w:val="en-CA"/>
          </w:rPr>
          <w:t>Response Spectra for the Faro Mine Complex (after Atkinson and Assatourians, April 2013)</w:t>
        </w:r>
      </w:hyperlink>
    </w:p>
    <w:p w14:paraId="4C10E554" w14:textId="357D279F"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4" w:history="1">
        <w:r w:rsidR="00AC2F7F">
          <w:rPr>
            <w:rStyle w:val="Hyperlink"/>
            <w:b w:val="0"/>
            <w:noProof/>
            <w:lang w:val="en-CA"/>
          </w:rPr>
          <w:t>2-5</w:t>
        </w:r>
        <w:r w:rsidR="00AC2F7F">
          <w:rPr>
            <w:rStyle w:val="Hyperlink"/>
            <w:b w:val="0"/>
            <w:noProof/>
            <w:lang w:val="en-CA"/>
          </w:rPr>
          <w:tab/>
        </w:r>
        <w:r w:rsidR="00AC2F7F" w:rsidRPr="00AC2F7F">
          <w:rPr>
            <w:rStyle w:val="Hyperlink"/>
            <w:b w:val="0"/>
            <w:noProof/>
            <w:lang w:val="en-CA"/>
          </w:rPr>
          <w:t>Response Spectra Comparison of Atkinson (2004) and Atkinson and Assatourians (April 2013) for the Faro Mine Complex</w:t>
        </w:r>
      </w:hyperlink>
    </w:p>
    <w:p w14:paraId="3F3AA121" w14:textId="68754F21"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5" w:history="1">
        <w:r w:rsidR="00AC2F7F">
          <w:rPr>
            <w:rStyle w:val="Hyperlink"/>
            <w:b w:val="0"/>
            <w:noProof/>
            <w:lang w:val="en-CA"/>
          </w:rPr>
          <w:t>3-1</w:t>
        </w:r>
        <w:r w:rsidR="00AC2F7F">
          <w:rPr>
            <w:rStyle w:val="Hyperlink"/>
            <w:b w:val="0"/>
            <w:noProof/>
            <w:lang w:val="en-CA"/>
          </w:rPr>
          <w:tab/>
        </w:r>
        <w:r w:rsidR="00AC2F7F" w:rsidRPr="00AC2F7F">
          <w:rPr>
            <w:rStyle w:val="Hyperlink"/>
            <w:b w:val="0"/>
            <w:noProof/>
            <w:lang w:val="en-CA"/>
          </w:rPr>
          <w:t>Typical Cross Section of the Cross Valley Dam</w:t>
        </w:r>
      </w:hyperlink>
    </w:p>
    <w:p w14:paraId="4744521E" w14:textId="2AB3DD52"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6" w:history="1">
        <w:r w:rsidR="00AC2F7F">
          <w:rPr>
            <w:rStyle w:val="Hyperlink"/>
            <w:b w:val="0"/>
            <w:noProof/>
            <w:lang w:val="en-CA"/>
          </w:rPr>
          <w:t>3-2</w:t>
        </w:r>
        <w:r w:rsidR="00AC2F7F">
          <w:rPr>
            <w:rStyle w:val="Hyperlink"/>
            <w:b w:val="0"/>
            <w:noProof/>
            <w:lang w:val="en-CA"/>
          </w:rPr>
          <w:tab/>
        </w:r>
        <w:r w:rsidR="00AC2F7F" w:rsidRPr="00AC2F7F">
          <w:rPr>
            <w:rStyle w:val="Hyperlink"/>
            <w:b w:val="0"/>
            <w:noProof/>
            <w:lang w:val="en-CA"/>
          </w:rPr>
          <w:t>Generalized Subsurface Profile of the Cross Valley Dam (Looking Downstream)</w:t>
        </w:r>
      </w:hyperlink>
    </w:p>
    <w:p w14:paraId="230F2EA7" w14:textId="5F1FD918"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7" w:history="1">
        <w:r w:rsidR="00AC2F7F">
          <w:rPr>
            <w:rStyle w:val="Hyperlink"/>
            <w:b w:val="0"/>
            <w:noProof/>
            <w:lang w:val="en-CA"/>
          </w:rPr>
          <w:t>3-3</w:t>
        </w:r>
        <w:r w:rsidR="00AC2F7F">
          <w:rPr>
            <w:rStyle w:val="Hyperlink"/>
            <w:b w:val="0"/>
            <w:noProof/>
            <w:lang w:val="en-CA"/>
          </w:rPr>
          <w:tab/>
        </w:r>
        <w:r w:rsidR="00AC2F7F" w:rsidRPr="00AC2F7F">
          <w:rPr>
            <w:rStyle w:val="Hyperlink"/>
            <w:b w:val="0"/>
            <w:noProof/>
            <w:lang w:val="en-CA"/>
          </w:rPr>
          <w:t>Interpreted Shear Wave Velocity Profiles for the Cross Valley Dam (in m/s)</w:t>
        </w:r>
      </w:hyperlink>
    </w:p>
    <w:p w14:paraId="187D89C6" w14:textId="7EFE1F6C"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8" w:history="1">
        <w:r w:rsidR="00AC2F7F" w:rsidRPr="00AC2F7F">
          <w:rPr>
            <w:rStyle w:val="Hyperlink"/>
            <w:b w:val="0"/>
            <w:noProof/>
            <w:lang w:val="en-CA"/>
          </w:rPr>
          <w:t>3-</w:t>
        </w:r>
        <w:r w:rsidR="00AC2F7F">
          <w:rPr>
            <w:rStyle w:val="Hyperlink"/>
            <w:b w:val="0"/>
            <w:noProof/>
            <w:lang w:val="en-CA"/>
          </w:rPr>
          <w:t>4</w:t>
        </w:r>
        <w:r w:rsidR="00AC2F7F">
          <w:rPr>
            <w:rStyle w:val="Hyperlink"/>
            <w:b w:val="0"/>
            <w:noProof/>
            <w:lang w:val="en-CA"/>
          </w:rPr>
          <w:tab/>
        </w:r>
        <w:r w:rsidR="00AC2F7F" w:rsidRPr="00AC2F7F">
          <w:rPr>
            <w:rStyle w:val="Hyperlink"/>
            <w:b w:val="0"/>
            <w:noProof/>
            <w:lang w:val="en-CA"/>
          </w:rPr>
          <w:t>Typical Cross Section of the East Limb of the Secondary Dam</w:t>
        </w:r>
      </w:hyperlink>
    </w:p>
    <w:p w14:paraId="231B20E3" w14:textId="3DBBFD31"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29" w:history="1">
        <w:r w:rsidR="00AC2F7F">
          <w:rPr>
            <w:rStyle w:val="Hyperlink"/>
            <w:b w:val="0"/>
            <w:noProof/>
            <w:lang w:val="en-CA"/>
          </w:rPr>
          <w:t>3-5</w:t>
        </w:r>
        <w:r w:rsidR="00AC2F7F">
          <w:rPr>
            <w:rStyle w:val="Hyperlink"/>
            <w:b w:val="0"/>
            <w:noProof/>
            <w:lang w:val="en-CA"/>
          </w:rPr>
          <w:tab/>
        </w:r>
        <w:r w:rsidR="00AC2F7F" w:rsidRPr="00AC2F7F">
          <w:rPr>
            <w:rStyle w:val="Hyperlink"/>
            <w:b w:val="0"/>
            <w:noProof/>
            <w:lang w:val="en-CA"/>
          </w:rPr>
          <w:t>Generalized Subsurface Profile of the East Limb of the Secondary Dam</w:t>
        </w:r>
      </w:hyperlink>
    </w:p>
    <w:p w14:paraId="62C96188" w14:textId="7709CCE7"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0" w:history="1">
        <w:r w:rsidR="00AC2F7F">
          <w:rPr>
            <w:rStyle w:val="Hyperlink"/>
            <w:b w:val="0"/>
            <w:noProof/>
            <w:lang w:val="en-CA"/>
          </w:rPr>
          <w:t>3-6</w:t>
        </w:r>
        <w:r w:rsidR="00AC2F7F">
          <w:rPr>
            <w:rStyle w:val="Hyperlink"/>
            <w:b w:val="0"/>
            <w:noProof/>
            <w:lang w:val="en-CA"/>
          </w:rPr>
          <w:tab/>
        </w:r>
        <w:r w:rsidR="00AC2F7F" w:rsidRPr="00AC2F7F">
          <w:rPr>
            <w:rStyle w:val="Hyperlink"/>
            <w:b w:val="0"/>
            <w:noProof/>
            <w:lang w:val="en-CA"/>
          </w:rPr>
          <w:t>Interpreted Shear Wave Velocity Profiles of the East Limb of the Secondary Dam</w:t>
        </w:r>
      </w:hyperlink>
    </w:p>
    <w:p w14:paraId="62AF79AB" w14:textId="6FA9B0D7"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1" w:history="1">
        <w:r w:rsidR="00AC2F7F">
          <w:rPr>
            <w:rStyle w:val="Hyperlink"/>
            <w:b w:val="0"/>
            <w:noProof/>
            <w:lang w:val="en-CA"/>
          </w:rPr>
          <w:t>4-1</w:t>
        </w:r>
        <w:r w:rsidR="00AC2F7F">
          <w:rPr>
            <w:rStyle w:val="Hyperlink"/>
            <w:b w:val="0"/>
            <w:noProof/>
            <w:lang w:val="en-CA"/>
          </w:rPr>
          <w:tab/>
        </w:r>
        <w:r w:rsidR="00AC2F7F" w:rsidRPr="00AC2F7F">
          <w:rPr>
            <w:rStyle w:val="Hyperlink"/>
            <w:b w:val="0"/>
            <w:noProof/>
            <w:lang w:val="en-CA"/>
          </w:rPr>
          <w:t>Comparison of Site-specific Ground Motions (Site Class C) from Atkinson and Assatourians (April 2013) with NBCC for a Range of Annual Frequencies</w:t>
        </w:r>
      </w:hyperlink>
    </w:p>
    <w:p w14:paraId="00DB781B" w14:textId="6FBA01CB"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2" w:history="1">
        <w:r w:rsidR="00AC2F7F">
          <w:rPr>
            <w:rStyle w:val="Hyperlink"/>
            <w:b w:val="0"/>
            <w:noProof/>
            <w:lang w:val="en-CA"/>
          </w:rPr>
          <w:t>4-2</w:t>
        </w:r>
        <w:r w:rsidR="00AC2F7F">
          <w:rPr>
            <w:rStyle w:val="Hyperlink"/>
            <w:b w:val="0"/>
            <w:noProof/>
            <w:lang w:val="en-CA"/>
          </w:rPr>
          <w:tab/>
        </w:r>
        <w:r w:rsidR="00AC2F7F" w:rsidRPr="00AC2F7F">
          <w:rPr>
            <w:rStyle w:val="Hyperlink"/>
            <w:b w:val="0"/>
            <w:noProof/>
            <w:lang w:val="en-CA"/>
          </w:rPr>
          <w:t>1-in-10,000-year Mean Response Spectra (Site Class B/C) (a) Average of Best Three Records, (b) Average of 7 Records</w:t>
        </w:r>
      </w:hyperlink>
    </w:p>
    <w:p w14:paraId="7E9B5542" w14:textId="327C33D2"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3" w:history="1">
        <w:r w:rsidR="00AC2F7F">
          <w:rPr>
            <w:rStyle w:val="Hyperlink"/>
            <w:b w:val="0"/>
            <w:noProof/>
            <w:lang w:val="en-CA"/>
          </w:rPr>
          <w:t>4-3</w:t>
        </w:r>
        <w:r w:rsidR="00AC2F7F">
          <w:rPr>
            <w:rStyle w:val="Hyperlink"/>
            <w:b w:val="0"/>
            <w:noProof/>
            <w:lang w:val="en-CA"/>
          </w:rPr>
          <w:tab/>
        </w:r>
        <w:r w:rsidR="00AC2F7F" w:rsidRPr="00AC2F7F">
          <w:rPr>
            <w:rStyle w:val="Hyperlink"/>
            <w:b w:val="0"/>
            <w:noProof/>
            <w:lang w:val="en-CA"/>
          </w:rPr>
          <w:t>Modulus Reduction and Damping Curves</w:t>
        </w:r>
      </w:hyperlink>
    </w:p>
    <w:p w14:paraId="2822C0B0" w14:textId="7074394E"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4" w:history="1">
        <w:r w:rsidR="00AC2F7F">
          <w:rPr>
            <w:rStyle w:val="Hyperlink"/>
            <w:b w:val="0"/>
            <w:noProof/>
            <w:lang w:val="en-CA"/>
          </w:rPr>
          <w:t>4-4</w:t>
        </w:r>
        <w:r w:rsidR="00AC2F7F">
          <w:rPr>
            <w:rStyle w:val="Hyperlink"/>
            <w:b w:val="0"/>
            <w:noProof/>
            <w:lang w:val="en-CA"/>
          </w:rPr>
          <w:tab/>
        </w:r>
        <w:r w:rsidR="00AC2F7F" w:rsidRPr="00AC2F7F">
          <w:rPr>
            <w:rStyle w:val="Hyperlink"/>
            <w:b w:val="0"/>
            <w:noProof/>
            <w:lang w:val="en-CA"/>
          </w:rPr>
          <w:t>BPT05-03 Site Response - Chi-Chi, Taiwan-06 (a) TCU076E (b) TCU076N</w:t>
        </w:r>
      </w:hyperlink>
    </w:p>
    <w:p w14:paraId="5846DAC1" w14:textId="31B3E606"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5" w:history="1">
        <w:r w:rsidR="00AC2F7F">
          <w:rPr>
            <w:rStyle w:val="Hyperlink"/>
            <w:b w:val="0"/>
            <w:noProof/>
            <w:lang w:val="en-CA"/>
          </w:rPr>
          <w:t>4-5</w:t>
        </w:r>
        <w:r w:rsidR="00AC2F7F">
          <w:rPr>
            <w:rStyle w:val="Hyperlink"/>
            <w:b w:val="0"/>
            <w:noProof/>
            <w:lang w:val="en-CA"/>
          </w:rPr>
          <w:tab/>
        </w:r>
        <w:r w:rsidR="00AC2F7F" w:rsidRPr="00AC2F7F">
          <w:rPr>
            <w:rStyle w:val="Hyperlink"/>
            <w:b w:val="0"/>
            <w:noProof/>
            <w:lang w:val="en-CA"/>
          </w:rPr>
          <w:t>BPT05-03 Site Response - Hector Mine (a) 29P090 (b) 29P360</w:t>
        </w:r>
      </w:hyperlink>
    </w:p>
    <w:p w14:paraId="31430E82" w14:textId="6A40CB7F"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6" w:history="1">
        <w:r w:rsidR="00AC2F7F">
          <w:rPr>
            <w:rStyle w:val="Hyperlink"/>
            <w:b w:val="0"/>
            <w:noProof/>
            <w:lang w:val="en-CA"/>
          </w:rPr>
          <w:t>4-6</w:t>
        </w:r>
        <w:r w:rsidR="00AC2F7F">
          <w:rPr>
            <w:rStyle w:val="Hyperlink"/>
            <w:b w:val="0"/>
            <w:noProof/>
            <w:lang w:val="en-CA"/>
          </w:rPr>
          <w:tab/>
        </w:r>
        <w:r w:rsidR="00AC2F7F" w:rsidRPr="00AC2F7F">
          <w:rPr>
            <w:rStyle w:val="Hyperlink"/>
            <w:b w:val="0"/>
            <w:noProof/>
            <w:lang w:val="en-CA"/>
          </w:rPr>
          <w:t>BPT05-03 Site Response – Irpinia, Italy (a) VLT000 (b) VLT360</w:t>
        </w:r>
      </w:hyperlink>
    </w:p>
    <w:p w14:paraId="74905662" w14:textId="098FC18A"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7" w:history="1">
        <w:r w:rsidR="00AC2F7F">
          <w:rPr>
            <w:rStyle w:val="Hyperlink"/>
            <w:b w:val="0"/>
            <w:noProof/>
            <w:lang w:val="en-CA"/>
          </w:rPr>
          <w:t>4-7</w:t>
        </w:r>
        <w:r w:rsidR="00AC2F7F">
          <w:rPr>
            <w:rStyle w:val="Hyperlink"/>
            <w:b w:val="0"/>
            <w:noProof/>
            <w:lang w:val="en-CA"/>
          </w:rPr>
          <w:tab/>
        </w:r>
        <w:r w:rsidR="00AC2F7F" w:rsidRPr="00AC2F7F">
          <w:rPr>
            <w:rStyle w:val="Hyperlink"/>
            <w:b w:val="0"/>
            <w:noProof/>
            <w:lang w:val="en-CA"/>
          </w:rPr>
          <w:t>BPT05-04 Site Response – Chi-Chi, Taiwan-06 (a) TCU076E (b) TCU076N</w:t>
        </w:r>
      </w:hyperlink>
    </w:p>
    <w:p w14:paraId="604EE08A" w14:textId="6C9939E9"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8" w:history="1">
        <w:r w:rsidR="00AC2F7F" w:rsidRPr="00AC2F7F">
          <w:rPr>
            <w:rStyle w:val="Hyperlink"/>
            <w:b w:val="0"/>
            <w:noProof/>
            <w:lang w:val="en-CA"/>
          </w:rPr>
          <w:t>4-8</w:t>
        </w:r>
        <w:r w:rsidR="00AC2F7F">
          <w:rPr>
            <w:rStyle w:val="Hyperlink"/>
            <w:b w:val="0"/>
            <w:noProof/>
            <w:lang w:val="en-CA"/>
          </w:rPr>
          <w:tab/>
        </w:r>
        <w:r w:rsidR="00AC2F7F" w:rsidRPr="00AC2F7F">
          <w:rPr>
            <w:rStyle w:val="Hyperlink"/>
            <w:b w:val="0"/>
            <w:noProof/>
            <w:lang w:val="en-CA"/>
          </w:rPr>
          <w:t>BPT05-04 Site Response - Hector Mine (a) 29P090 (b) 29P360</w:t>
        </w:r>
      </w:hyperlink>
    </w:p>
    <w:p w14:paraId="4D09008C" w14:textId="7E44AC96"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39" w:history="1">
        <w:r w:rsidR="00AC2F7F">
          <w:rPr>
            <w:rStyle w:val="Hyperlink"/>
            <w:b w:val="0"/>
            <w:noProof/>
            <w:lang w:val="en-CA"/>
          </w:rPr>
          <w:t>4-9</w:t>
        </w:r>
        <w:r w:rsidR="00AC2F7F">
          <w:rPr>
            <w:rStyle w:val="Hyperlink"/>
            <w:b w:val="0"/>
            <w:noProof/>
            <w:lang w:val="en-CA"/>
          </w:rPr>
          <w:tab/>
        </w:r>
        <w:r w:rsidR="00AC2F7F" w:rsidRPr="00AC2F7F">
          <w:rPr>
            <w:rStyle w:val="Hyperlink"/>
            <w:b w:val="0"/>
            <w:noProof/>
            <w:lang w:val="en-CA"/>
          </w:rPr>
          <w:t>BPT05-04 Site Response – Irpinia, Italy (a) VLT000 (b) VLT360</w:t>
        </w:r>
      </w:hyperlink>
    </w:p>
    <w:p w14:paraId="6D66E2B5" w14:textId="62B822E5"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0" w:history="1">
        <w:r w:rsidR="00AC2F7F">
          <w:rPr>
            <w:rStyle w:val="Hyperlink"/>
            <w:b w:val="0"/>
            <w:noProof/>
            <w:lang w:val="en-CA"/>
          </w:rPr>
          <w:t>4-10</w:t>
        </w:r>
        <w:r w:rsidR="00AC2F7F">
          <w:rPr>
            <w:rStyle w:val="Hyperlink"/>
            <w:b w:val="0"/>
            <w:noProof/>
            <w:lang w:val="en-CA"/>
          </w:rPr>
          <w:tab/>
        </w:r>
        <w:r w:rsidR="00AC2F7F" w:rsidRPr="00AC2F7F">
          <w:rPr>
            <w:rStyle w:val="Hyperlink"/>
            <w:b w:val="0"/>
            <w:noProof/>
            <w:lang w:val="en-CA"/>
          </w:rPr>
          <w:t>BPT04-13 Site Response – Chi-Chi, Taiwan-06 (a) TCU076E (b) TCU076N</w:t>
        </w:r>
      </w:hyperlink>
    </w:p>
    <w:p w14:paraId="1F143085" w14:textId="4EB7E4A3"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1" w:history="1">
        <w:r w:rsidR="00AC2F7F">
          <w:rPr>
            <w:rStyle w:val="Hyperlink"/>
            <w:b w:val="0"/>
            <w:noProof/>
            <w:lang w:val="en-CA"/>
          </w:rPr>
          <w:t>4-11</w:t>
        </w:r>
        <w:r w:rsidR="00AC2F7F">
          <w:rPr>
            <w:rStyle w:val="Hyperlink"/>
            <w:b w:val="0"/>
            <w:noProof/>
            <w:lang w:val="en-CA"/>
          </w:rPr>
          <w:tab/>
        </w:r>
        <w:r w:rsidR="00AC2F7F" w:rsidRPr="00AC2F7F">
          <w:rPr>
            <w:rStyle w:val="Hyperlink"/>
            <w:b w:val="0"/>
            <w:noProof/>
            <w:lang w:val="en-CA"/>
          </w:rPr>
          <w:t>BPT04-13 Site Response - Hector Mine (a) 29P090 (b) 29P360</w:t>
        </w:r>
      </w:hyperlink>
    </w:p>
    <w:p w14:paraId="64960E0B" w14:textId="2D5E1F52"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2" w:history="1">
        <w:r w:rsidR="00AC2F7F">
          <w:rPr>
            <w:rStyle w:val="Hyperlink"/>
            <w:b w:val="0"/>
            <w:noProof/>
            <w:lang w:val="en-CA"/>
          </w:rPr>
          <w:t>4-12</w:t>
        </w:r>
        <w:r w:rsidR="00AC2F7F">
          <w:rPr>
            <w:rStyle w:val="Hyperlink"/>
            <w:b w:val="0"/>
            <w:noProof/>
            <w:lang w:val="en-CA"/>
          </w:rPr>
          <w:tab/>
        </w:r>
        <w:r w:rsidR="00AC2F7F" w:rsidRPr="00AC2F7F">
          <w:rPr>
            <w:rStyle w:val="Hyperlink"/>
            <w:b w:val="0"/>
            <w:noProof/>
            <w:lang w:val="en-CA"/>
          </w:rPr>
          <w:t>BPT04-13 Site Response – Irpinia, Italy (a) VLT000 (b) VLT360</w:t>
        </w:r>
      </w:hyperlink>
    </w:p>
    <w:p w14:paraId="6BA5B0E2" w14:textId="69031A06"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3" w:history="1">
        <w:r w:rsidR="00AC2F7F">
          <w:rPr>
            <w:rStyle w:val="Hyperlink"/>
            <w:b w:val="0"/>
            <w:noProof/>
            <w:lang w:val="en-CA"/>
          </w:rPr>
          <w:t>5-1</w:t>
        </w:r>
        <w:r w:rsidR="00AC2F7F">
          <w:rPr>
            <w:rStyle w:val="Hyperlink"/>
            <w:b w:val="0"/>
            <w:noProof/>
            <w:lang w:val="en-CA"/>
          </w:rPr>
          <w:tab/>
        </w:r>
        <w:r w:rsidR="00AC2F7F" w:rsidRPr="00AC2F7F">
          <w:rPr>
            <w:rStyle w:val="Hyperlink"/>
            <w:b w:val="0"/>
            <w:noProof/>
            <w:lang w:val="en-CA"/>
          </w:rPr>
          <w:t>Liquefaction Profiles for Borings BKS05-03, BKS05-04, and DH01-05 at the Cross Valley Dam for a 1-in-10,000-year Event</w:t>
        </w:r>
      </w:hyperlink>
    </w:p>
    <w:p w14:paraId="4E7FB5BA" w14:textId="1FE55C32"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4" w:history="1">
        <w:r w:rsidR="00AC2F7F">
          <w:rPr>
            <w:rStyle w:val="Hyperlink"/>
            <w:b w:val="0"/>
            <w:noProof/>
            <w:lang w:val="en-CA"/>
          </w:rPr>
          <w:t>5-2</w:t>
        </w:r>
        <w:r w:rsidR="00AC2F7F">
          <w:rPr>
            <w:rStyle w:val="Hyperlink"/>
            <w:b w:val="0"/>
            <w:noProof/>
            <w:lang w:val="en-CA"/>
          </w:rPr>
          <w:tab/>
        </w:r>
        <w:r w:rsidR="00AC2F7F" w:rsidRPr="00AC2F7F">
          <w:rPr>
            <w:rStyle w:val="Hyperlink"/>
            <w:b w:val="0"/>
            <w:noProof/>
            <w:lang w:val="en-CA"/>
          </w:rPr>
          <w:t>Recommended Residual Shear Strength Ratios of the Liquefied Layers at the Cross Valley Dam</w:t>
        </w:r>
      </w:hyperlink>
    </w:p>
    <w:p w14:paraId="146B8281" w14:textId="74B6EEC4"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5" w:history="1">
        <w:r w:rsidR="00AC2F7F">
          <w:rPr>
            <w:rStyle w:val="Hyperlink"/>
            <w:b w:val="0"/>
            <w:noProof/>
            <w:lang w:val="en-CA"/>
          </w:rPr>
          <w:t>5-3</w:t>
        </w:r>
        <w:r w:rsidR="00AC2F7F">
          <w:rPr>
            <w:rStyle w:val="Hyperlink"/>
            <w:b w:val="0"/>
            <w:noProof/>
            <w:lang w:val="en-CA"/>
          </w:rPr>
          <w:tab/>
        </w:r>
        <w:r w:rsidR="00AC2F7F" w:rsidRPr="00AC2F7F">
          <w:rPr>
            <w:rStyle w:val="Hyperlink"/>
            <w:b w:val="0"/>
            <w:noProof/>
            <w:lang w:val="en-CA"/>
          </w:rPr>
          <w:t>Liquefaction Profiles for Borings CH15-201-MW005 and CH15-201-MW006 at the East Limb of the Secondary Dam for a 1-in-10,000-year Event</w:t>
        </w:r>
      </w:hyperlink>
    </w:p>
    <w:p w14:paraId="7B7A51D9" w14:textId="03992F12"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6" w:history="1">
        <w:r w:rsidR="00AC2F7F">
          <w:rPr>
            <w:rStyle w:val="Hyperlink"/>
            <w:b w:val="0"/>
            <w:noProof/>
            <w:lang w:val="en-CA"/>
          </w:rPr>
          <w:t>5-4</w:t>
        </w:r>
        <w:r w:rsidR="00AC2F7F">
          <w:rPr>
            <w:rStyle w:val="Hyperlink"/>
            <w:b w:val="0"/>
            <w:noProof/>
            <w:lang w:val="en-CA"/>
          </w:rPr>
          <w:tab/>
        </w:r>
        <w:r w:rsidR="00AC2F7F" w:rsidRPr="00AC2F7F">
          <w:rPr>
            <w:rStyle w:val="Hyperlink"/>
            <w:b w:val="0"/>
            <w:noProof/>
            <w:lang w:val="en-CA"/>
          </w:rPr>
          <w:t>Liquefaction Profiles for Borings BPT04-13, BPT05-06, and BPT05-07 Profile at the East Limb of the Secondary Dam for a 1-in-10,000-year Event</w:t>
        </w:r>
      </w:hyperlink>
    </w:p>
    <w:p w14:paraId="1EA2DA82" w14:textId="35CDB419"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7" w:history="1">
        <w:r w:rsidR="00AC2F7F">
          <w:rPr>
            <w:rStyle w:val="Hyperlink"/>
            <w:b w:val="0"/>
            <w:noProof/>
            <w:lang w:val="en-CA"/>
          </w:rPr>
          <w:t>5-5</w:t>
        </w:r>
        <w:r w:rsidR="00AC2F7F">
          <w:rPr>
            <w:rStyle w:val="Hyperlink"/>
            <w:b w:val="0"/>
            <w:noProof/>
            <w:lang w:val="en-CA"/>
          </w:rPr>
          <w:tab/>
        </w:r>
        <w:r w:rsidR="00AC2F7F" w:rsidRPr="00AC2F7F">
          <w:rPr>
            <w:rStyle w:val="Hyperlink"/>
            <w:b w:val="0"/>
            <w:noProof/>
            <w:lang w:val="en-CA"/>
          </w:rPr>
          <w:t>Recommended Residual Shear Strength Ratios of the Liquefied Layers at the East Limb of the Secondary Dam</w:t>
        </w:r>
      </w:hyperlink>
    </w:p>
    <w:p w14:paraId="68A57D9F" w14:textId="4F2ADB89"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8" w:history="1">
        <w:r w:rsidR="00AC2F7F">
          <w:rPr>
            <w:rStyle w:val="Hyperlink"/>
            <w:b w:val="0"/>
            <w:noProof/>
            <w:lang w:val="en-CA"/>
          </w:rPr>
          <w:t>6-1</w:t>
        </w:r>
        <w:r w:rsidR="00AC2F7F">
          <w:rPr>
            <w:rStyle w:val="Hyperlink"/>
            <w:b w:val="0"/>
            <w:noProof/>
            <w:lang w:val="en-CA"/>
          </w:rPr>
          <w:tab/>
        </w:r>
        <w:r w:rsidR="00AC2F7F" w:rsidRPr="00AC2F7F">
          <w:rPr>
            <w:rStyle w:val="Hyperlink"/>
            <w:b w:val="0"/>
            <w:noProof/>
            <w:lang w:val="en-CA"/>
          </w:rPr>
          <w:t>Slope Stability Results for Cross Valley Dam, BPT05-04 Profile, Static Loading Case for both Upstream and Downstream Slopes</w:t>
        </w:r>
      </w:hyperlink>
    </w:p>
    <w:p w14:paraId="2FD13925" w14:textId="175F2896"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49" w:history="1">
        <w:r w:rsidR="00AC2F7F">
          <w:rPr>
            <w:rStyle w:val="Hyperlink"/>
            <w:b w:val="0"/>
            <w:noProof/>
            <w:lang w:val="en-CA"/>
          </w:rPr>
          <w:t>6-2</w:t>
        </w:r>
        <w:r w:rsidR="00AC2F7F">
          <w:rPr>
            <w:rStyle w:val="Hyperlink"/>
            <w:b w:val="0"/>
            <w:noProof/>
            <w:lang w:val="en-CA"/>
          </w:rPr>
          <w:tab/>
        </w:r>
        <w:r w:rsidR="00AC2F7F" w:rsidRPr="00AC2F7F">
          <w:rPr>
            <w:rStyle w:val="Hyperlink"/>
            <w:b w:val="0"/>
            <w:noProof/>
            <w:lang w:val="en-CA"/>
          </w:rPr>
          <w:t>Slope Stability Results for Cross Valley Dam, BPT05-04 Profile, Pseudo-static Loading Case for both Upstream and Downstream Slopes</w:t>
        </w:r>
      </w:hyperlink>
    </w:p>
    <w:p w14:paraId="088A0800" w14:textId="3E820F0C"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0" w:history="1">
        <w:r w:rsidR="00AC2F7F">
          <w:rPr>
            <w:rStyle w:val="Hyperlink"/>
            <w:b w:val="0"/>
            <w:noProof/>
            <w:lang w:val="en-CA"/>
          </w:rPr>
          <w:t>6-3</w:t>
        </w:r>
        <w:r w:rsidR="00AC2F7F">
          <w:rPr>
            <w:rStyle w:val="Hyperlink"/>
            <w:b w:val="0"/>
            <w:noProof/>
            <w:lang w:val="en-CA"/>
          </w:rPr>
          <w:tab/>
        </w:r>
        <w:r w:rsidR="00AC2F7F" w:rsidRPr="00AC2F7F">
          <w:rPr>
            <w:rStyle w:val="Hyperlink"/>
            <w:b w:val="0"/>
            <w:noProof/>
            <w:lang w:val="en-CA"/>
          </w:rPr>
          <w:t>Slope Stability Results for Cross Valley Dam, BPT05-04 Profile, Pseudo-static Loading Case with Liquefied Soils for both Upstream and Downstream Slopes</w:t>
        </w:r>
      </w:hyperlink>
    </w:p>
    <w:p w14:paraId="3261AD62" w14:textId="685DB2A0"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1" w:history="1">
        <w:r w:rsidR="00AC2F7F">
          <w:rPr>
            <w:rStyle w:val="Hyperlink"/>
            <w:b w:val="0"/>
            <w:noProof/>
            <w:lang w:val="en-CA"/>
          </w:rPr>
          <w:t>6-4</w:t>
        </w:r>
        <w:r w:rsidR="00AC2F7F">
          <w:rPr>
            <w:rStyle w:val="Hyperlink"/>
            <w:b w:val="0"/>
            <w:noProof/>
            <w:lang w:val="en-CA"/>
          </w:rPr>
          <w:tab/>
        </w:r>
        <w:r w:rsidR="00AC2F7F" w:rsidRPr="00AC2F7F">
          <w:rPr>
            <w:rStyle w:val="Hyperlink"/>
            <w:b w:val="0"/>
            <w:noProof/>
            <w:lang w:val="en-CA"/>
          </w:rPr>
          <w:t>Slope Stability Results for Cross Valley Dam, BPT05-04 Profile, Post-Seismic Loading Case for both Upstream and Downstream Slopes</w:t>
        </w:r>
      </w:hyperlink>
    </w:p>
    <w:p w14:paraId="68456A15" w14:textId="5E32181F"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2" w:history="1">
        <w:r w:rsidR="00AC2F7F">
          <w:rPr>
            <w:rStyle w:val="Hyperlink"/>
            <w:b w:val="0"/>
            <w:noProof/>
            <w:lang w:val="en-CA"/>
          </w:rPr>
          <w:t>6-5</w:t>
        </w:r>
        <w:r w:rsidR="00AC2F7F">
          <w:rPr>
            <w:rStyle w:val="Hyperlink"/>
            <w:b w:val="0"/>
            <w:noProof/>
            <w:lang w:val="en-CA"/>
          </w:rPr>
          <w:tab/>
        </w:r>
        <w:r w:rsidR="00AC2F7F" w:rsidRPr="00AC2F7F">
          <w:rPr>
            <w:rStyle w:val="Hyperlink"/>
            <w:b w:val="0"/>
            <w:noProof/>
            <w:lang w:val="en-CA"/>
          </w:rPr>
          <w:t>Proposed Remediation Layout for the Cross Valley Dam (after KCC, June 2006)</w:t>
        </w:r>
      </w:hyperlink>
    </w:p>
    <w:p w14:paraId="4A038D88" w14:textId="6372252F"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3" w:history="1">
        <w:r w:rsidR="00AC2F7F">
          <w:rPr>
            <w:rStyle w:val="Hyperlink"/>
            <w:b w:val="0"/>
            <w:noProof/>
            <w:lang w:val="en-CA"/>
          </w:rPr>
          <w:t>6-6</w:t>
        </w:r>
        <w:r w:rsidR="00AC2F7F">
          <w:rPr>
            <w:rStyle w:val="Hyperlink"/>
            <w:b w:val="0"/>
            <w:noProof/>
            <w:lang w:val="en-CA"/>
          </w:rPr>
          <w:tab/>
        </w:r>
        <w:r w:rsidR="00AC2F7F" w:rsidRPr="00AC2F7F">
          <w:rPr>
            <w:rStyle w:val="Hyperlink"/>
            <w:b w:val="0"/>
            <w:noProof/>
            <w:lang w:val="en-CA"/>
          </w:rPr>
          <w:t>Slope Stability Results for the Remediated Cross Valley Dam, DH05-01 Profile, Pseudo-static Loading Case with Liquefied Soils for both Upstream and Downstream Slopes</w:t>
        </w:r>
      </w:hyperlink>
    </w:p>
    <w:p w14:paraId="05597573" w14:textId="5B9BF362"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4" w:history="1">
        <w:r w:rsidR="00AC2F7F">
          <w:rPr>
            <w:rStyle w:val="Hyperlink"/>
            <w:b w:val="0"/>
            <w:noProof/>
            <w:lang w:val="en-CA"/>
          </w:rPr>
          <w:t>6-7</w:t>
        </w:r>
        <w:r w:rsidR="00AC2F7F">
          <w:rPr>
            <w:rStyle w:val="Hyperlink"/>
            <w:b w:val="0"/>
            <w:noProof/>
            <w:lang w:val="en-CA"/>
          </w:rPr>
          <w:tab/>
        </w:r>
        <w:r w:rsidR="00AC2F7F" w:rsidRPr="00AC2F7F">
          <w:rPr>
            <w:rStyle w:val="Hyperlink"/>
            <w:b w:val="0"/>
            <w:noProof/>
            <w:lang w:val="en-CA"/>
          </w:rPr>
          <w:t>Slope Stability Results for the Remediated Cross Valley Dam, DH05-01 Profile, Post-Seismic Loading Case with Liquefied Soils for both Upstream and Downstream Slope</w:t>
        </w:r>
      </w:hyperlink>
    </w:p>
    <w:p w14:paraId="53FB647D" w14:textId="69E832B7"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5" w:history="1">
        <w:r w:rsidR="00AC2F7F">
          <w:rPr>
            <w:rStyle w:val="Hyperlink"/>
            <w:b w:val="0"/>
            <w:noProof/>
            <w:lang w:val="en-CA"/>
          </w:rPr>
          <w:t>6-8</w:t>
        </w:r>
        <w:r w:rsidR="00AC2F7F">
          <w:rPr>
            <w:rStyle w:val="Hyperlink"/>
            <w:b w:val="0"/>
            <w:noProof/>
            <w:lang w:val="en-CA"/>
          </w:rPr>
          <w:tab/>
        </w:r>
        <w:r w:rsidR="00AC2F7F" w:rsidRPr="00AC2F7F">
          <w:rPr>
            <w:rStyle w:val="Hyperlink"/>
            <w:b w:val="0"/>
            <w:noProof/>
            <w:lang w:val="en-CA"/>
          </w:rPr>
          <w:t>Slope Stability Results for East Limb of the Secondary Dam, BPT05-06 Profile, Static Loading Case</w:t>
        </w:r>
      </w:hyperlink>
    </w:p>
    <w:p w14:paraId="6E4AF396" w14:textId="5B7944D9"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6" w:history="1">
        <w:r w:rsidR="00AC2F7F">
          <w:rPr>
            <w:rStyle w:val="Hyperlink"/>
            <w:b w:val="0"/>
            <w:noProof/>
            <w:lang w:val="en-CA"/>
          </w:rPr>
          <w:t>6-9</w:t>
        </w:r>
        <w:r w:rsidR="00AC2F7F">
          <w:rPr>
            <w:rStyle w:val="Hyperlink"/>
            <w:b w:val="0"/>
            <w:noProof/>
            <w:lang w:val="en-CA"/>
          </w:rPr>
          <w:tab/>
        </w:r>
        <w:r w:rsidR="00AC2F7F" w:rsidRPr="00AC2F7F">
          <w:rPr>
            <w:rStyle w:val="Hyperlink"/>
            <w:b w:val="0"/>
            <w:noProof/>
            <w:lang w:val="en-CA"/>
          </w:rPr>
          <w:t>Slope Stability Results for East Limb of the Secondary Dam, BPT05-06 Profile, Pseudo-static Loading Case</w:t>
        </w:r>
      </w:hyperlink>
    </w:p>
    <w:p w14:paraId="4C6FBC13" w14:textId="4DEE8BE9"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7" w:history="1">
        <w:r w:rsidR="00AC2F7F">
          <w:rPr>
            <w:rStyle w:val="Hyperlink"/>
            <w:b w:val="0"/>
            <w:noProof/>
            <w:lang w:val="en-CA"/>
          </w:rPr>
          <w:t>6-10</w:t>
        </w:r>
        <w:r w:rsidR="00AC2F7F">
          <w:rPr>
            <w:rStyle w:val="Hyperlink"/>
            <w:b w:val="0"/>
            <w:noProof/>
            <w:lang w:val="en-CA"/>
          </w:rPr>
          <w:tab/>
        </w:r>
        <w:r w:rsidR="00AC2F7F" w:rsidRPr="00AC2F7F">
          <w:rPr>
            <w:rStyle w:val="Hyperlink"/>
            <w:b w:val="0"/>
            <w:noProof/>
            <w:lang w:val="en-CA"/>
          </w:rPr>
          <w:t>Slope Stability Results for East Limb of the Secondary Dam, BPT05-06 Profile, Pseudo-static Loading Case with Liquefied Soils</w:t>
        </w:r>
      </w:hyperlink>
    </w:p>
    <w:p w14:paraId="758F0508" w14:textId="176CDBD7"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8" w:history="1">
        <w:r w:rsidR="00AC2F7F">
          <w:rPr>
            <w:rStyle w:val="Hyperlink"/>
            <w:b w:val="0"/>
            <w:noProof/>
            <w:lang w:val="en-CA"/>
          </w:rPr>
          <w:t>6-11</w:t>
        </w:r>
        <w:r w:rsidR="00AC2F7F">
          <w:rPr>
            <w:rStyle w:val="Hyperlink"/>
            <w:b w:val="0"/>
            <w:noProof/>
            <w:lang w:val="en-CA"/>
          </w:rPr>
          <w:tab/>
        </w:r>
        <w:r w:rsidR="00AC2F7F" w:rsidRPr="00AC2F7F">
          <w:rPr>
            <w:rStyle w:val="Hyperlink"/>
            <w:b w:val="0"/>
            <w:noProof/>
            <w:lang w:val="en-CA"/>
          </w:rPr>
          <w:t>Slope Stability Results for East Limb of the Secondary Dam, BPT05-06 Profile, Post-Seismic Loading Case</w:t>
        </w:r>
      </w:hyperlink>
    </w:p>
    <w:p w14:paraId="0AC105D6" w14:textId="4B978225"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59" w:history="1">
        <w:r w:rsidR="00AC2F7F">
          <w:rPr>
            <w:rStyle w:val="Hyperlink"/>
            <w:b w:val="0"/>
            <w:noProof/>
            <w:lang w:val="en-CA"/>
          </w:rPr>
          <w:t>6-12</w:t>
        </w:r>
        <w:r w:rsidR="00AC2F7F">
          <w:rPr>
            <w:rStyle w:val="Hyperlink"/>
            <w:b w:val="0"/>
            <w:noProof/>
            <w:lang w:val="en-CA"/>
          </w:rPr>
          <w:tab/>
        </w:r>
        <w:r w:rsidR="00AC2F7F" w:rsidRPr="00AC2F7F">
          <w:rPr>
            <w:rStyle w:val="Hyperlink"/>
            <w:b w:val="0"/>
            <w:noProof/>
            <w:lang w:val="en-CA"/>
          </w:rPr>
          <w:t>Proposed Remediation Layout for the East Limb of the Secondary Dam (after KCC, June 2006)</w:t>
        </w:r>
      </w:hyperlink>
    </w:p>
    <w:p w14:paraId="2A099505" w14:textId="620BF84A"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0" w:history="1">
        <w:r w:rsidR="00AC2F7F">
          <w:rPr>
            <w:rStyle w:val="Hyperlink"/>
            <w:b w:val="0"/>
            <w:noProof/>
            <w:lang w:val="en-CA"/>
          </w:rPr>
          <w:t>6-13</w:t>
        </w:r>
        <w:r w:rsidR="00AC2F7F">
          <w:rPr>
            <w:rStyle w:val="Hyperlink"/>
            <w:b w:val="0"/>
            <w:noProof/>
            <w:lang w:val="en-CA"/>
          </w:rPr>
          <w:tab/>
        </w:r>
        <w:r w:rsidR="00AC2F7F" w:rsidRPr="00AC2F7F">
          <w:rPr>
            <w:rStyle w:val="Hyperlink"/>
            <w:b w:val="0"/>
            <w:noProof/>
            <w:lang w:val="en-CA"/>
          </w:rPr>
          <w:t>Slope Stability Results for the Remediated East Limb of the Secondary Dam, BPT05-06 Profile, Pseudo-static Loading Case with Liquefied Soils for both Upstream and Downstream Slopes</w:t>
        </w:r>
      </w:hyperlink>
    </w:p>
    <w:p w14:paraId="4CA6B616" w14:textId="59D5F46E"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1" w:history="1">
        <w:r w:rsidR="00AC2F7F">
          <w:rPr>
            <w:rStyle w:val="Hyperlink"/>
            <w:b w:val="0"/>
            <w:noProof/>
            <w:lang w:val="en-CA"/>
          </w:rPr>
          <w:t>6-14</w:t>
        </w:r>
        <w:r w:rsidR="00AC2F7F">
          <w:rPr>
            <w:rStyle w:val="Hyperlink"/>
            <w:b w:val="0"/>
            <w:noProof/>
            <w:lang w:val="en-CA"/>
          </w:rPr>
          <w:tab/>
        </w:r>
        <w:r w:rsidR="00AC2F7F" w:rsidRPr="00AC2F7F">
          <w:rPr>
            <w:rStyle w:val="Hyperlink"/>
            <w:b w:val="0"/>
            <w:noProof/>
            <w:lang w:val="en-CA"/>
          </w:rPr>
          <w:t>Slope Stability Results for the Remediated East Limb of the Secondary Dam, BPT05-06 Profile, Post-Seismic Loading Case with Liquefied Soils for both Upstream and Downstream Slopes</w:t>
        </w:r>
      </w:hyperlink>
    </w:p>
    <w:p w14:paraId="32A43898" w14:textId="5B2A3B2A"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2" w:history="1">
        <w:r w:rsidR="00AC2F7F">
          <w:rPr>
            <w:rStyle w:val="Hyperlink"/>
            <w:b w:val="0"/>
            <w:noProof/>
            <w:lang w:val="en-CA"/>
          </w:rPr>
          <w:t>7-1</w:t>
        </w:r>
        <w:r w:rsidR="00AC2F7F">
          <w:rPr>
            <w:rStyle w:val="Hyperlink"/>
            <w:b w:val="0"/>
            <w:noProof/>
            <w:lang w:val="en-CA"/>
          </w:rPr>
          <w:tab/>
        </w:r>
        <w:r w:rsidR="00AC2F7F" w:rsidRPr="00AC2F7F">
          <w:rPr>
            <w:rStyle w:val="Hyperlink"/>
            <w:b w:val="0"/>
            <w:noProof/>
            <w:lang w:val="en-CA"/>
          </w:rPr>
          <w:t>Cyclic Stress Ratios Versus Number of Uniform Cycles (a) BPT05-03 (b) BPT05-04 (c) BPT04-13</w:t>
        </w:r>
      </w:hyperlink>
    </w:p>
    <w:p w14:paraId="611BE773" w14:textId="12BB3A0B"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3" w:history="1">
        <w:r w:rsidR="00AC2F7F">
          <w:rPr>
            <w:rStyle w:val="Hyperlink"/>
            <w:b w:val="0"/>
            <w:noProof/>
            <w:lang w:val="en-CA"/>
          </w:rPr>
          <w:t>7-2</w:t>
        </w:r>
        <w:r w:rsidR="00AC2F7F">
          <w:rPr>
            <w:rStyle w:val="Hyperlink"/>
            <w:b w:val="0"/>
            <w:noProof/>
            <w:lang w:val="en-CA"/>
          </w:rPr>
          <w:tab/>
        </w:r>
        <w:r w:rsidR="00AC2F7F" w:rsidRPr="00AC2F7F">
          <w:rPr>
            <w:rStyle w:val="Hyperlink"/>
            <w:b w:val="0"/>
            <w:noProof/>
            <w:lang w:val="en-CA"/>
          </w:rPr>
          <w:t>FLAC Grid for BPT05-03 Profile</w:t>
        </w:r>
      </w:hyperlink>
    </w:p>
    <w:p w14:paraId="068B0484" w14:textId="486BAF74"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4" w:history="1">
        <w:r w:rsidR="00AC2F7F">
          <w:rPr>
            <w:rStyle w:val="Hyperlink"/>
            <w:b w:val="0"/>
            <w:noProof/>
            <w:lang w:val="en-CA"/>
          </w:rPr>
          <w:t>7-3</w:t>
        </w:r>
        <w:r w:rsidR="00AC2F7F">
          <w:rPr>
            <w:rStyle w:val="Hyperlink"/>
            <w:b w:val="0"/>
            <w:noProof/>
            <w:lang w:val="en-CA"/>
          </w:rPr>
          <w:tab/>
        </w:r>
        <w:r w:rsidR="00AC2F7F" w:rsidRPr="00AC2F7F">
          <w:rPr>
            <w:rStyle w:val="Hyperlink"/>
            <w:b w:val="0"/>
            <w:noProof/>
            <w:lang w:val="en-CA"/>
          </w:rPr>
          <w:t>FLAC Grid for BPT05-04 Profile</w:t>
        </w:r>
      </w:hyperlink>
    </w:p>
    <w:p w14:paraId="1E38F859" w14:textId="5E5C141D"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5" w:history="1">
        <w:r w:rsidR="00AC2F7F">
          <w:rPr>
            <w:rStyle w:val="Hyperlink"/>
            <w:b w:val="0"/>
            <w:noProof/>
            <w:lang w:val="en-CA"/>
          </w:rPr>
          <w:t>7-4</w:t>
        </w:r>
        <w:r w:rsidR="00AC2F7F">
          <w:rPr>
            <w:rStyle w:val="Hyperlink"/>
            <w:b w:val="0"/>
            <w:noProof/>
            <w:lang w:val="en-CA"/>
          </w:rPr>
          <w:tab/>
        </w:r>
        <w:r w:rsidR="00AC2F7F" w:rsidRPr="00AC2F7F">
          <w:rPr>
            <w:rStyle w:val="Hyperlink"/>
            <w:b w:val="0"/>
            <w:noProof/>
            <w:lang w:val="en-CA"/>
          </w:rPr>
          <w:t>Profile BPT05-03 Response – Chi-Chi Earthquake</w:t>
        </w:r>
      </w:hyperlink>
    </w:p>
    <w:p w14:paraId="0A9C313F" w14:textId="7EA76693"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6" w:history="1">
        <w:r w:rsidR="00AC2F7F">
          <w:rPr>
            <w:rStyle w:val="Hyperlink"/>
            <w:b w:val="0"/>
            <w:noProof/>
            <w:lang w:val="en-CA"/>
          </w:rPr>
          <w:t>7-5</w:t>
        </w:r>
        <w:r w:rsidR="00AC2F7F">
          <w:rPr>
            <w:rStyle w:val="Hyperlink"/>
            <w:b w:val="0"/>
            <w:noProof/>
            <w:lang w:val="en-CA"/>
          </w:rPr>
          <w:tab/>
        </w:r>
        <w:r w:rsidR="00AC2F7F" w:rsidRPr="00AC2F7F">
          <w:rPr>
            <w:rStyle w:val="Hyperlink"/>
            <w:b w:val="0"/>
            <w:noProof/>
            <w:lang w:val="en-CA"/>
          </w:rPr>
          <w:t>Profile BPT05-03 Response – Hector Mine Earthquake</w:t>
        </w:r>
      </w:hyperlink>
    </w:p>
    <w:p w14:paraId="2519F93B" w14:textId="4891107E"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7" w:history="1">
        <w:r w:rsidR="00AC2F7F">
          <w:rPr>
            <w:rStyle w:val="Hyperlink"/>
            <w:b w:val="0"/>
            <w:noProof/>
            <w:lang w:val="en-CA"/>
          </w:rPr>
          <w:t>7-6</w:t>
        </w:r>
        <w:r w:rsidR="00AC2F7F">
          <w:rPr>
            <w:rStyle w:val="Hyperlink"/>
            <w:b w:val="0"/>
            <w:noProof/>
            <w:lang w:val="en-CA"/>
          </w:rPr>
          <w:tab/>
        </w:r>
        <w:r w:rsidR="00AC2F7F" w:rsidRPr="00AC2F7F">
          <w:rPr>
            <w:rStyle w:val="Hyperlink"/>
            <w:b w:val="0"/>
            <w:noProof/>
            <w:lang w:val="en-CA"/>
          </w:rPr>
          <w:t>Profile BPT05-03 Response – Irpinia Earthquake</w:t>
        </w:r>
      </w:hyperlink>
    </w:p>
    <w:p w14:paraId="707B20E0" w14:textId="2BDE31D5"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8" w:history="1">
        <w:r w:rsidR="00AC2F7F">
          <w:rPr>
            <w:rStyle w:val="Hyperlink"/>
            <w:b w:val="0"/>
            <w:noProof/>
            <w:lang w:val="en-CA"/>
          </w:rPr>
          <w:t>7-7</w:t>
        </w:r>
        <w:r w:rsidR="00AC2F7F">
          <w:rPr>
            <w:rStyle w:val="Hyperlink"/>
            <w:b w:val="0"/>
            <w:noProof/>
            <w:lang w:val="en-CA"/>
          </w:rPr>
          <w:tab/>
        </w:r>
        <w:r w:rsidR="00AC2F7F" w:rsidRPr="00AC2F7F">
          <w:rPr>
            <w:rStyle w:val="Hyperlink"/>
            <w:b w:val="0"/>
            <w:noProof/>
            <w:lang w:val="en-CA"/>
          </w:rPr>
          <w:t>Profile BPT05-04 Response – Chi-Chi Earthquake</w:t>
        </w:r>
      </w:hyperlink>
    </w:p>
    <w:p w14:paraId="3EA9266A" w14:textId="286C6319"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69" w:history="1">
        <w:r w:rsidR="00AC2F7F">
          <w:rPr>
            <w:rStyle w:val="Hyperlink"/>
            <w:b w:val="0"/>
            <w:noProof/>
            <w:lang w:val="en-CA"/>
          </w:rPr>
          <w:t>7-8</w:t>
        </w:r>
        <w:r w:rsidR="00AC2F7F">
          <w:rPr>
            <w:rStyle w:val="Hyperlink"/>
            <w:b w:val="0"/>
            <w:noProof/>
            <w:lang w:val="en-CA"/>
          </w:rPr>
          <w:tab/>
        </w:r>
        <w:r w:rsidR="00AC2F7F" w:rsidRPr="00AC2F7F">
          <w:rPr>
            <w:rStyle w:val="Hyperlink"/>
            <w:b w:val="0"/>
            <w:noProof/>
            <w:lang w:val="en-CA"/>
          </w:rPr>
          <w:t>Profile BPT05-04 Response – Hector Mine Earthquake</w:t>
        </w:r>
      </w:hyperlink>
    </w:p>
    <w:p w14:paraId="7A337FDB" w14:textId="00832143"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70" w:history="1">
        <w:r w:rsidR="00AC2F7F">
          <w:rPr>
            <w:rStyle w:val="Hyperlink"/>
            <w:b w:val="0"/>
            <w:noProof/>
            <w:lang w:val="en-CA"/>
          </w:rPr>
          <w:t>7-9</w:t>
        </w:r>
        <w:r w:rsidR="00AC2F7F">
          <w:rPr>
            <w:rStyle w:val="Hyperlink"/>
            <w:b w:val="0"/>
            <w:noProof/>
            <w:lang w:val="en-CA"/>
          </w:rPr>
          <w:tab/>
        </w:r>
        <w:r w:rsidR="00AC2F7F" w:rsidRPr="00AC2F7F">
          <w:rPr>
            <w:rStyle w:val="Hyperlink"/>
            <w:b w:val="0"/>
            <w:noProof/>
            <w:lang w:val="en-CA"/>
          </w:rPr>
          <w:t>Profile BPT05-04 Response – Irpinia Earthquake</w:t>
        </w:r>
      </w:hyperlink>
    </w:p>
    <w:p w14:paraId="7C54F935" w14:textId="28EE28AB"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72" w:history="1">
        <w:r w:rsidR="00AC2F7F">
          <w:rPr>
            <w:rStyle w:val="Hyperlink"/>
            <w:b w:val="0"/>
            <w:noProof/>
            <w:lang w:val="en-CA"/>
          </w:rPr>
          <w:t>7-10</w:t>
        </w:r>
        <w:r w:rsidR="00AC2F7F">
          <w:rPr>
            <w:rStyle w:val="Hyperlink"/>
            <w:b w:val="0"/>
            <w:noProof/>
            <w:lang w:val="en-CA"/>
          </w:rPr>
          <w:tab/>
        </w:r>
        <w:r w:rsidR="00AC2F7F" w:rsidRPr="00AC2F7F">
          <w:rPr>
            <w:rStyle w:val="Hyperlink"/>
            <w:b w:val="0"/>
            <w:noProof/>
            <w:lang w:val="en-CA"/>
          </w:rPr>
          <w:t>FLAC Grid for BPT04-13 Profile</w:t>
        </w:r>
      </w:hyperlink>
    </w:p>
    <w:p w14:paraId="62E95AB1" w14:textId="7A094A2B"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73" w:history="1">
        <w:r w:rsidR="00AC2F7F">
          <w:rPr>
            <w:rStyle w:val="Hyperlink"/>
            <w:b w:val="0"/>
            <w:noProof/>
            <w:lang w:val="en-CA"/>
          </w:rPr>
          <w:t>7-11</w:t>
        </w:r>
        <w:r w:rsidR="00AC2F7F">
          <w:rPr>
            <w:rStyle w:val="Hyperlink"/>
            <w:b w:val="0"/>
            <w:noProof/>
            <w:lang w:val="en-CA"/>
          </w:rPr>
          <w:tab/>
        </w:r>
        <w:r w:rsidR="00AC2F7F" w:rsidRPr="00AC2F7F">
          <w:rPr>
            <w:rStyle w:val="Hyperlink"/>
            <w:b w:val="0"/>
            <w:noProof/>
            <w:lang w:val="en-CA"/>
          </w:rPr>
          <w:t>Profile BPT04-13 Response – Chi-Chi Earthquake</w:t>
        </w:r>
      </w:hyperlink>
    </w:p>
    <w:p w14:paraId="2D491CA2" w14:textId="37097629"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74" w:history="1">
        <w:r w:rsidR="00AC2F7F">
          <w:rPr>
            <w:rStyle w:val="Hyperlink"/>
            <w:b w:val="0"/>
            <w:noProof/>
            <w:lang w:val="en-CA"/>
          </w:rPr>
          <w:t>7-12</w:t>
        </w:r>
        <w:r w:rsidR="00AC2F7F">
          <w:rPr>
            <w:rStyle w:val="Hyperlink"/>
            <w:b w:val="0"/>
            <w:noProof/>
            <w:lang w:val="en-CA"/>
          </w:rPr>
          <w:tab/>
        </w:r>
        <w:r w:rsidR="00AC2F7F" w:rsidRPr="00AC2F7F">
          <w:rPr>
            <w:rStyle w:val="Hyperlink"/>
            <w:b w:val="0"/>
            <w:noProof/>
            <w:lang w:val="en-CA"/>
          </w:rPr>
          <w:t>Profile BPT04-13 Response – Hector Mine Earthquake</w:t>
        </w:r>
      </w:hyperlink>
    </w:p>
    <w:p w14:paraId="68DC2EA4" w14:textId="7F6E888B" w:rsidR="00AC2F7F" w:rsidRPr="00AC2F7F" w:rsidRDefault="002921D8" w:rsidP="00AC2F7F">
      <w:pPr>
        <w:pStyle w:val="TOC1"/>
        <w:spacing w:before="0"/>
        <w:rPr>
          <w:rFonts w:asciiTheme="minorHAnsi" w:eastAsiaTheme="minorEastAsia" w:hAnsiTheme="minorHAnsi" w:cstheme="minorBidi"/>
          <w:b w:val="0"/>
          <w:noProof/>
          <w:szCs w:val="22"/>
        </w:rPr>
      </w:pPr>
      <w:hyperlink w:anchor="_Toc449526275" w:history="1">
        <w:r w:rsidR="00AC2F7F">
          <w:rPr>
            <w:rStyle w:val="Hyperlink"/>
            <w:b w:val="0"/>
            <w:noProof/>
            <w:lang w:val="en-CA"/>
          </w:rPr>
          <w:t>7-13</w:t>
        </w:r>
        <w:r w:rsidR="00AC2F7F">
          <w:rPr>
            <w:rStyle w:val="Hyperlink"/>
            <w:b w:val="0"/>
            <w:noProof/>
            <w:lang w:val="en-CA"/>
          </w:rPr>
          <w:tab/>
        </w:r>
        <w:r w:rsidR="00AC2F7F" w:rsidRPr="00AC2F7F">
          <w:rPr>
            <w:rStyle w:val="Hyperlink"/>
            <w:b w:val="0"/>
            <w:noProof/>
            <w:lang w:val="en-CA"/>
          </w:rPr>
          <w:t>Profile BPT04-13 Response – Irpinia Earthquake</w:t>
        </w:r>
      </w:hyperlink>
    </w:p>
    <w:p w14:paraId="1087A3AD" w14:textId="77777777" w:rsidR="009F78EB" w:rsidRPr="006A21E9" w:rsidRDefault="009F78EB" w:rsidP="00AC2F7F">
      <w:pPr>
        <w:pStyle w:val="toc--entries--appendixexhibit"/>
        <w:rPr>
          <w:lang w:val="en-CA"/>
        </w:rPr>
      </w:pPr>
      <w:r w:rsidRPr="00AC2F7F">
        <w:rPr>
          <w:lang w:val="en-CA"/>
        </w:rPr>
        <w:fldChar w:fldCharType="end"/>
      </w:r>
    </w:p>
    <w:p w14:paraId="1087A3AE" w14:textId="77777777" w:rsidR="009B3DCA" w:rsidRPr="006A21E9" w:rsidRDefault="009B3DCA">
      <w:pPr>
        <w:spacing w:after="160" w:line="259" w:lineRule="auto"/>
        <w:rPr>
          <w:lang w:val="en-CA"/>
        </w:rPr>
      </w:pPr>
    </w:p>
    <w:p w14:paraId="1087A3AF" w14:textId="77777777" w:rsidR="006B584E" w:rsidRPr="006A21E9" w:rsidRDefault="006B584E" w:rsidP="006B584E">
      <w:pPr>
        <w:pStyle w:val="BodyText"/>
        <w:rPr>
          <w:lang w:val="en-CA"/>
        </w:rPr>
        <w:sectPr w:rsidR="006B584E" w:rsidRPr="006A21E9" w:rsidSect="00C7013B">
          <w:headerReference w:type="even" r:id="rId19"/>
          <w:headerReference w:type="default" r:id="rId20"/>
          <w:footerReference w:type="even" r:id="rId21"/>
          <w:footerReference w:type="default" r:id="rId22"/>
          <w:footerReference w:type="first" r:id="rId23"/>
          <w:type w:val="oddPage"/>
          <w:pgSz w:w="12240" w:h="15840" w:code="1"/>
          <w:pgMar w:top="1080" w:right="1440" w:bottom="1080" w:left="1440" w:header="720" w:footer="720" w:gutter="0"/>
          <w:pgNumType w:fmt="lowerRoman" w:start="3"/>
          <w:cols w:space="720"/>
          <w:titlePg/>
          <w:docGrid w:linePitch="360"/>
        </w:sectPr>
      </w:pPr>
    </w:p>
    <w:p w14:paraId="1087A3B0" w14:textId="77777777" w:rsidR="00F24C4C" w:rsidRPr="006A21E9" w:rsidRDefault="00F24C4C" w:rsidP="007C4CC6">
      <w:pPr>
        <w:pStyle w:val="AcronymsandAbbreviations"/>
        <w:rPr>
          <w:lang w:val="en-CA"/>
        </w:rPr>
      </w:pPr>
      <w:bookmarkStart w:id="1" w:name="_Toc419452410"/>
      <w:bookmarkStart w:id="2" w:name="_Toc449618567"/>
      <w:r w:rsidRPr="006A21E9">
        <w:rPr>
          <w:lang w:val="en-CA"/>
        </w:rPr>
        <w:lastRenderedPageBreak/>
        <w:t>Acronyms and Abbreviations</w:t>
      </w:r>
      <w:bookmarkEnd w:id="1"/>
      <w:bookmarkEnd w:id="2"/>
    </w:p>
    <w:p w14:paraId="0194104B" w14:textId="77777777" w:rsidR="00105AC0" w:rsidRPr="006A21E9" w:rsidRDefault="00105AC0" w:rsidP="00F24C15">
      <w:pPr>
        <w:pStyle w:val="AcronymText"/>
        <w:ind w:left="1440" w:hanging="1440"/>
        <w:rPr>
          <w:lang w:val="en-CA"/>
        </w:rPr>
      </w:pPr>
      <w:r w:rsidRPr="006A21E9">
        <w:rPr>
          <w:lang w:val="en-CA"/>
        </w:rPr>
        <w:t>%</w:t>
      </w:r>
      <w:r w:rsidRPr="006A21E9">
        <w:rPr>
          <w:lang w:val="en-CA"/>
        </w:rPr>
        <w:tab/>
        <w:t xml:space="preserve">percent </w:t>
      </w:r>
    </w:p>
    <w:p w14:paraId="286044C1" w14:textId="2841C96A" w:rsidR="00F24C15" w:rsidRPr="006A21E9" w:rsidRDefault="00F24C15" w:rsidP="00F24C15">
      <w:pPr>
        <w:pStyle w:val="AcronymText"/>
        <w:ind w:left="1440" w:hanging="1440"/>
        <w:rPr>
          <w:lang w:val="en-CA"/>
        </w:rPr>
      </w:pPr>
      <w:r w:rsidRPr="006A21E9">
        <w:rPr>
          <w:lang w:val="en-CA"/>
        </w:rPr>
        <w:t>1-D</w:t>
      </w:r>
      <w:r w:rsidRPr="006A21E9">
        <w:rPr>
          <w:lang w:val="en-CA"/>
        </w:rPr>
        <w:tab/>
        <w:t>one-dimensional</w:t>
      </w:r>
    </w:p>
    <w:p w14:paraId="2E68A94D" w14:textId="77777777" w:rsidR="005D2E13" w:rsidRPr="006A21E9" w:rsidRDefault="005D2E13" w:rsidP="005D2E13">
      <w:pPr>
        <w:pStyle w:val="AcronymText"/>
        <w:ind w:left="1440" w:hanging="1440"/>
        <w:rPr>
          <w:lang w:val="en-CA"/>
        </w:rPr>
      </w:pPr>
      <w:r w:rsidRPr="006A21E9">
        <w:rPr>
          <w:lang w:val="en-CA"/>
        </w:rPr>
        <w:t>2-D</w:t>
      </w:r>
      <w:r w:rsidRPr="006A21E9">
        <w:rPr>
          <w:lang w:val="en-CA"/>
        </w:rPr>
        <w:tab/>
        <w:t>two-dimensional</w:t>
      </w:r>
    </w:p>
    <w:p w14:paraId="0033CA51" w14:textId="77777777" w:rsidR="005D2E13" w:rsidRPr="006A21E9" w:rsidRDefault="005D2E13" w:rsidP="005D2E13">
      <w:pPr>
        <w:pStyle w:val="BodyText"/>
        <w:ind w:left="1440" w:hanging="1440"/>
        <w:rPr>
          <w:lang w:val="en-CA"/>
        </w:rPr>
      </w:pPr>
      <w:r w:rsidRPr="006A21E9">
        <w:rPr>
          <w:lang w:val="en-CA"/>
        </w:rPr>
        <w:t>amsl</w:t>
      </w:r>
      <w:r w:rsidRPr="006A21E9">
        <w:rPr>
          <w:lang w:val="en-CA"/>
        </w:rPr>
        <w:tab/>
        <w:t>above mean sea level</w:t>
      </w:r>
    </w:p>
    <w:p w14:paraId="5DE522A5" w14:textId="77777777" w:rsidR="005D2E13" w:rsidRPr="006A21E9" w:rsidRDefault="005D2E13" w:rsidP="005D2E13">
      <w:pPr>
        <w:pStyle w:val="AcronymText"/>
        <w:ind w:left="1440" w:hanging="1440"/>
        <w:rPr>
          <w:lang w:val="en-CA"/>
        </w:rPr>
      </w:pPr>
      <w:r w:rsidRPr="006A21E9">
        <w:rPr>
          <w:lang w:val="en-CA"/>
        </w:rPr>
        <w:t>BPT</w:t>
      </w:r>
      <w:r w:rsidRPr="006A21E9">
        <w:rPr>
          <w:lang w:val="en-CA"/>
        </w:rPr>
        <w:tab/>
        <w:t>Becker Penetration Test</w:t>
      </w:r>
    </w:p>
    <w:p w14:paraId="3A6F0E00" w14:textId="77777777" w:rsidR="005D2E13" w:rsidRPr="006A21E9" w:rsidRDefault="005D2E13" w:rsidP="005D2E13">
      <w:pPr>
        <w:pStyle w:val="AcronymText"/>
        <w:ind w:left="1440" w:hanging="1440"/>
        <w:rPr>
          <w:lang w:val="en-CA"/>
        </w:rPr>
      </w:pPr>
      <w:r w:rsidRPr="006A21E9">
        <w:rPr>
          <w:lang w:val="en-CA"/>
        </w:rPr>
        <w:t>CDA</w:t>
      </w:r>
      <w:r w:rsidRPr="006A21E9">
        <w:rPr>
          <w:lang w:val="en-CA"/>
        </w:rPr>
        <w:tab/>
        <w:t>Canadian Dam Association</w:t>
      </w:r>
    </w:p>
    <w:p w14:paraId="5178FA1A" w14:textId="77777777" w:rsidR="005D2E13" w:rsidRPr="006A21E9" w:rsidRDefault="005D2E13" w:rsidP="005D2E13">
      <w:pPr>
        <w:pStyle w:val="AcronymText"/>
        <w:ind w:left="1440" w:hanging="1440"/>
        <w:rPr>
          <w:lang w:val="en-CA"/>
        </w:rPr>
      </w:pPr>
      <w:r w:rsidRPr="006A21E9">
        <w:rPr>
          <w:lang w:val="en-CA"/>
        </w:rPr>
        <w:t>CH2M</w:t>
      </w:r>
      <w:r w:rsidRPr="006A21E9">
        <w:rPr>
          <w:lang w:val="en-CA"/>
        </w:rPr>
        <w:tab/>
        <w:t>CH2M HILL Canada Limited</w:t>
      </w:r>
    </w:p>
    <w:p w14:paraId="291FAB10" w14:textId="6E9754C8" w:rsidR="005D2E13" w:rsidRPr="006A21E9" w:rsidRDefault="005D2E13" w:rsidP="005D2E13">
      <w:pPr>
        <w:pStyle w:val="BodyText"/>
        <w:ind w:left="1440" w:hanging="1440"/>
        <w:rPr>
          <w:lang w:val="en-CA"/>
        </w:rPr>
      </w:pPr>
      <w:r w:rsidRPr="006A21E9">
        <w:rPr>
          <w:lang w:val="en-CA"/>
        </w:rPr>
        <w:t>CL</w:t>
      </w:r>
      <w:r w:rsidRPr="006A21E9">
        <w:rPr>
          <w:lang w:val="en-CA"/>
        </w:rPr>
        <w:tab/>
      </w:r>
      <w:r w:rsidR="003E0AA8" w:rsidRPr="006A21E9">
        <w:rPr>
          <w:lang w:val="en-CA"/>
        </w:rPr>
        <w:t>centreline</w:t>
      </w:r>
    </w:p>
    <w:p w14:paraId="3EF242B4" w14:textId="5E790091" w:rsidR="005D2E13" w:rsidRPr="006A21E9" w:rsidRDefault="005D2E13" w:rsidP="005D2E13">
      <w:pPr>
        <w:pStyle w:val="TOC3"/>
        <w:tabs>
          <w:tab w:val="clear" w:pos="720"/>
        </w:tabs>
        <w:spacing w:after="120"/>
        <w:ind w:left="1440" w:hanging="1440"/>
        <w:rPr>
          <w:lang w:val="en-CA"/>
        </w:rPr>
      </w:pPr>
      <w:r w:rsidRPr="006A21E9">
        <w:rPr>
          <w:lang w:val="en-CA"/>
        </w:rPr>
        <w:t>cm</w:t>
      </w:r>
      <w:r w:rsidRPr="006A21E9">
        <w:rPr>
          <w:lang w:val="en-CA"/>
        </w:rPr>
        <w:tab/>
        <w:t>centimetre(s)</w:t>
      </w:r>
    </w:p>
    <w:p w14:paraId="6EF5CE93" w14:textId="5D55D8B2" w:rsidR="005D2E13" w:rsidRPr="006A21E9" w:rsidRDefault="005D2E13" w:rsidP="005D2E13">
      <w:pPr>
        <w:pStyle w:val="BodyText"/>
        <w:ind w:left="1440" w:hanging="1440"/>
        <w:rPr>
          <w:lang w:val="en-CA"/>
        </w:rPr>
      </w:pPr>
      <w:r w:rsidRPr="006A21E9">
        <w:rPr>
          <w:lang w:val="en-CA"/>
        </w:rPr>
        <w:t>cm</w:t>
      </w:r>
      <w:r w:rsidR="003C427D" w:rsidRPr="006A21E9">
        <w:rPr>
          <w:lang w:val="en-CA"/>
        </w:rPr>
        <w:t>/yr</w:t>
      </w:r>
      <w:r w:rsidRPr="006A21E9">
        <w:rPr>
          <w:lang w:val="en-CA"/>
        </w:rPr>
        <w:tab/>
      </w:r>
      <w:r w:rsidR="00CD4055" w:rsidRPr="006A21E9">
        <w:rPr>
          <w:lang w:val="en-CA"/>
        </w:rPr>
        <w:t>centimeter(</w:t>
      </w:r>
      <w:r w:rsidRPr="006A21E9">
        <w:rPr>
          <w:lang w:val="en-CA"/>
        </w:rPr>
        <w:t>s</w:t>
      </w:r>
      <w:r w:rsidR="00CD4055" w:rsidRPr="006A21E9">
        <w:rPr>
          <w:lang w:val="en-CA"/>
        </w:rPr>
        <w:t>)</w:t>
      </w:r>
      <w:r w:rsidR="003C427D" w:rsidRPr="006A21E9">
        <w:rPr>
          <w:lang w:val="en-CA"/>
        </w:rPr>
        <w:t xml:space="preserve"> per year</w:t>
      </w:r>
    </w:p>
    <w:p w14:paraId="6702DFC7" w14:textId="77777777" w:rsidR="005D2E13" w:rsidRPr="006A21E9" w:rsidRDefault="005D2E13" w:rsidP="005D2E13">
      <w:pPr>
        <w:pStyle w:val="AcronymText"/>
        <w:ind w:left="1440" w:hanging="1440"/>
        <w:rPr>
          <w:lang w:val="en-CA"/>
        </w:rPr>
      </w:pPr>
      <w:r w:rsidRPr="006A21E9">
        <w:rPr>
          <w:lang w:val="en-CA"/>
        </w:rPr>
        <w:t>CPT</w:t>
      </w:r>
      <w:r w:rsidRPr="006A21E9">
        <w:rPr>
          <w:lang w:val="en-CA"/>
        </w:rPr>
        <w:tab/>
        <w:t>cone penetration test</w:t>
      </w:r>
    </w:p>
    <w:p w14:paraId="744FB13A" w14:textId="77777777" w:rsidR="005D2E13" w:rsidRPr="006A21E9" w:rsidRDefault="005D2E13" w:rsidP="005D2E13">
      <w:pPr>
        <w:pStyle w:val="TOC3"/>
        <w:tabs>
          <w:tab w:val="clear" w:pos="720"/>
        </w:tabs>
        <w:spacing w:after="120"/>
        <w:ind w:left="1440" w:hanging="1440"/>
        <w:rPr>
          <w:lang w:val="en-CA"/>
        </w:rPr>
      </w:pPr>
      <w:r w:rsidRPr="006A21E9">
        <w:rPr>
          <w:lang w:val="en-CA"/>
        </w:rPr>
        <w:t>CSR</w:t>
      </w:r>
      <w:r w:rsidRPr="006A21E9">
        <w:rPr>
          <w:lang w:val="en-CA"/>
        </w:rPr>
        <w:tab/>
        <w:t>cyclic stress ratio</w:t>
      </w:r>
    </w:p>
    <w:p w14:paraId="304EF967" w14:textId="77777777" w:rsidR="005D2E13" w:rsidRPr="006A21E9" w:rsidRDefault="005D2E13" w:rsidP="005D2E13">
      <w:pPr>
        <w:pStyle w:val="AcronymText"/>
        <w:ind w:left="1440" w:hanging="1440"/>
        <w:rPr>
          <w:lang w:val="en-CA"/>
        </w:rPr>
      </w:pPr>
      <w:r w:rsidRPr="006A21E9">
        <w:rPr>
          <w:lang w:val="en-CA"/>
        </w:rPr>
        <w:t>CVD</w:t>
      </w:r>
      <w:r w:rsidRPr="006A21E9">
        <w:rPr>
          <w:lang w:val="en-CA"/>
        </w:rPr>
        <w:tab/>
        <w:t>Cross Valley Dam</w:t>
      </w:r>
    </w:p>
    <w:p w14:paraId="60C2BDA8" w14:textId="77777777" w:rsidR="005D2E13" w:rsidRPr="006A21E9" w:rsidRDefault="005D2E13" w:rsidP="005D2E13">
      <w:pPr>
        <w:pStyle w:val="AcronymText"/>
        <w:ind w:left="1440" w:hanging="1440"/>
        <w:rPr>
          <w:lang w:val="en-CA"/>
        </w:rPr>
      </w:pPr>
      <w:r w:rsidRPr="006A21E9">
        <w:rPr>
          <w:lang w:val="en-CA"/>
        </w:rPr>
        <w:t>ELSD</w:t>
      </w:r>
      <w:r w:rsidRPr="006A21E9">
        <w:rPr>
          <w:lang w:val="en-CA"/>
        </w:rPr>
        <w:tab/>
        <w:t>East Limb of the Secondary Dam</w:t>
      </w:r>
    </w:p>
    <w:p w14:paraId="29F2BCAF" w14:textId="77777777" w:rsidR="005D2E13" w:rsidRPr="006A21E9" w:rsidRDefault="005D2E13" w:rsidP="005D2E13">
      <w:pPr>
        <w:pStyle w:val="AcronymText"/>
        <w:ind w:left="1440" w:hanging="1440"/>
        <w:rPr>
          <w:lang w:val="en-CA"/>
        </w:rPr>
      </w:pPr>
      <w:r w:rsidRPr="006A21E9">
        <w:rPr>
          <w:lang w:val="en-CA"/>
        </w:rPr>
        <w:t>FMC</w:t>
      </w:r>
      <w:r w:rsidRPr="006A21E9">
        <w:rPr>
          <w:lang w:val="en-CA"/>
        </w:rPr>
        <w:tab/>
        <w:t>Faro Mine Complex</w:t>
      </w:r>
    </w:p>
    <w:p w14:paraId="603D5991" w14:textId="7924440C" w:rsidR="005D2E13" w:rsidRPr="006A21E9" w:rsidRDefault="005D2E13" w:rsidP="005D2E13">
      <w:pPr>
        <w:pStyle w:val="BodyText"/>
        <w:ind w:left="1440" w:hanging="1440"/>
        <w:rPr>
          <w:lang w:val="en-CA"/>
        </w:rPr>
      </w:pPr>
      <w:r w:rsidRPr="006A21E9">
        <w:rPr>
          <w:lang w:val="en-CA"/>
        </w:rPr>
        <w:t>g</w:t>
      </w:r>
      <w:r w:rsidRPr="006A21E9">
        <w:rPr>
          <w:lang w:val="en-CA"/>
        </w:rPr>
        <w:tab/>
        <w:t xml:space="preserve">acceleration </w:t>
      </w:r>
      <w:r w:rsidR="00F102A7" w:rsidRPr="006A21E9">
        <w:rPr>
          <w:lang w:val="en-CA"/>
        </w:rPr>
        <w:t>because of</w:t>
      </w:r>
      <w:r w:rsidRPr="006A21E9">
        <w:rPr>
          <w:lang w:val="en-CA"/>
        </w:rPr>
        <w:t xml:space="preserve"> gravity (9.81 metres per second squared [m/s</w:t>
      </w:r>
      <w:r w:rsidRPr="006A21E9">
        <w:rPr>
          <w:vertAlign w:val="superscript"/>
          <w:lang w:val="en-CA"/>
        </w:rPr>
        <w:t>2</w:t>
      </w:r>
      <w:r w:rsidRPr="006A21E9">
        <w:rPr>
          <w:lang w:val="en-CA"/>
        </w:rPr>
        <w:t>])</w:t>
      </w:r>
    </w:p>
    <w:p w14:paraId="2CA20145" w14:textId="4167053F" w:rsidR="005D2E13" w:rsidRPr="006A21E9" w:rsidRDefault="005D2E13" w:rsidP="005D2E13">
      <w:pPr>
        <w:pStyle w:val="BodyText"/>
        <w:ind w:left="1440" w:hanging="1440"/>
        <w:rPr>
          <w:lang w:val="en-CA"/>
        </w:rPr>
      </w:pPr>
      <w:r w:rsidRPr="006A21E9">
        <w:rPr>
          <w:lang w:val="en-CA"/>
        </w:rPr>
        <w:t>G</w:t>
      </w:r>
      <w:r w:rsidRPr="006A21E9">
        <w:rPr>
          <w:vertAlign w:val="subscript"/>
          <w:lang w:val="en-CA"/>
        </w:rPr>
        <w:t>max</w:t>
      </w:r>
      <w:r w:rsidRPr="006A21E9">
        <w:rPr>
          <w:lang w:val="en-CA"/>
        </w:rPr>
        <w:tab/>
        <w:t>low-strain shear modulus</w:t>
      </w:r>
    </w:p>
    <w:p w14:paraId="5E1775A1" w14:textId="77777777" w:rsidR="005D2E13" w:rsidRPr="006A21E9" w:rsidRDefault="005D2E13" w:rsidP="005D2E13">
      <w:pPr>
        <w:pStyle w:val="BodyText"/>
        <w:ind w:left="1440" w:hanging="1440"/>
        <w:rPr>
          <w:lang w:val="en-CA"/>
        </w:rPr>
      </w:pPr>
      <w:r w:rsidRPr="006A21E9">
        <w:rPr>
          <w:lang w:val="en-CA"/>
        </w:rPr>
        <w:t>GMPE</w:t>
      </w:r>
      <w:r w:rsidRPr="006A21E9">
        <w:rPr>
          <w:lang w:val="en-CA"/>
        </w:rPr>
        <w:tab/>
        <w:t>ground-motion prediction equation</w:t>
      </w:r>
    </w:p>
    <w:p w14:paraId="450878DB" w14:textId="77777777" w:rsidR="005D2E13" w:rsidRPr="006A21E9" w:rsidRDefault="005D2E13" w:rsidP="005D2E13">
      <w:pPr>
        <w:pStyle w:val="AcronymText"/>
        <w:ind w:left="1440" w:hanging="1440"/>
        <w:rPr>
          <w:lang w:val="en-CA"/>
        </w:rPr>
      </w:pPr>
      <w:r w:rsidRPr="006A21E9">
        <w:rPr>
          <w:lang w:val="en-CA"/>
        </w:rPr>
        <w:t>Golder</w:t>
      </w:r>
      <w:r w:rsidRPr="006A21E9">
        <w:rPr>
          <w:lang w:val="en-CA"/>
        </w:rPr>
        <w:tab/>
        <w:t>Golder Associates (Ltd.)</w:t>
      </w:r>
    </w:p>
    <w:p w14:paraId="71113B74" w14:textId="752A13F5" w:rsidR="005D2E13" w:rsidRPr="006A21E9" w:rsidRDefault="005D2E13" w:rsidP="005D2E13">
      <w:pPr>
        <w:pStyle w:val="BodyText"/>
        <w:ind w:left="1440" w:hanging="1440"/>
        <w:rPr>
          <w:lang w:val="en-CA"/>
        </w:rPr>
      </w:pPr>
      <w:r w:rsidRPr="006A21E9">
        <w:rPr>
          <w:lang w:val="en-CA"/>
        </w:rPr>
        <w:t>GPS</w:t>
      </w:r>
      <w:r w:rsidRPr="006A21E9">
        <w:rPr>
          <w:lang w:val="en-CA"/>
        </w:rPr>
        <w:tab/>
        <w:t>global positioning system</w:t>
      </w:r>
    </w:p>
    <w:p w14:paraId="3D22BF70" w14:textId="1724D72D" w:rsidR="005D2E13" w:rsidRPr="006A21E9" w:rsidRDefault="005D2E13" w:rsidP="005D2E13">
      <w:pPr>
        <w:pStyle w:val="BodyText"/>
        <w:ind w:left="1440" w:hanging="1440"/>
        <w:rPr>
          <w:lang w:val="en-CA"/>
        </w:rPr>
      </w:pPr>
      <w:r w:rsidRPr="006A21E9">
        <w:rPr>
          <w:lang w:val="en-CA"/>
        </w:rPr>
        <w:t>GSC</w:t>
      </w:r>
      <w:r w:rsidRPr="006A21E9">
        <w:rPr>
          <w:lang w:val="en-CA"/>
        </w:rPr>
        <w:tab/>
        <w:t>Geological Survey of Canada</w:t>
      </w:r>
    </w:p>
    <w:p w14:paraId="7916ED8C" w14:textId="77777777" w:rsidR="005D2E13" w:rsidRPr="006A21E9" w:rsidRDefault="005D2E13" w:rsidP="005D2E13">
      <w:pPr>
        <w:pStyle w:val="AcronymText"/>
        <w:ind w:left="1440" w:hanging="1440"/>
        <w:rPr>
          <w:lang w:val="en-CA"/>
        </w:rPr>
      </w:pPr>
      <w:r w:rsidRPr="006A21E9">
        <w:rPr>
          <w:lang w:val="en-CA"/>
        </w:rPr>
        <w:t>H:V</w:t>
      </w:r>
      <w:r w:rsidRPr="006A21E9">
        <w:rPr>
          <w:lang w:val="en-CA"/>
        </w:rPr>
        <w:tab/>
        <w:t>horizontal to vertical</w:t>
      </w:r>
    </w:p>
    <w:p w14:paraId="7FA40718" w14:textId="284120E6" w:rsidR="005D2E13" w:rsidRPr="006A21E9" w:rsidRDefault="005D2E13" w:rsidP="005D2E13">
      <w:pPr>
        <w:pStyle w:val="BodyText"/>
        <w:ind w:left="1440" w:hanging="1440"/>
        <w:rPr>
          <w:lang w:val="en-CA"/>
        </w:rPr>
      </w:pPr>
      <w:r w:rsidRPr="006A21E9">
        <w:rPr>
          <w:lang w:val="en-CA"/>
        </w:rPr>
        <w:t>H</w:t>
      </w:r>
      <w:r w:rsidR="0088660C" w:rsidRPr="006A21E9">
        <w:rPr>
          <w:lang w:val="en-CA"/>
        </w:rPr>
        <w:t>z</w:t>
      </w:r>
      <w:r w:rsidRPr="006A21E9">
        <w:rPr>
          <w:lang w:val="en-CA"/>
        </w:rPr>
        <w:tab/>
      </w:r>
      <w:r w:rsidR="00672BF5" w:rsidRPr="006A21E9">
        <w:rPr>
          <w:lang w:val="en-CA"/>
        </w:rPr>
        <w:t>H</w:t>
      </w:r>
      <w:r w:rsidRPr="006A21E9">
        <w:rPr>
          <w:lang w:val="en-CA"/>
        </w:rPr>
        <w:t>ertz</w:t>
      </w:r>
    </w:p>
    <w:p w14:paraId="52B13202" w14:textId="77777777" w:rsidR="005D2E13" w:rsidRPr="006A21E9" w:rsidRDefault="005D2E13" w:rsidP="005D2E13">
      <w:pPr>
        <w:pStyle w:val="AcronymText"/>
        <w:ind w:left="1440" w:hanging="1440"/>
        <w:rPr>
          <w:lang w:val="en-CA"/>
        </w:rPr>
      </w:pPr>
      <w:r w:rsidRPr="006A21E9">
        <w:rPr>
          <w:lang w:val="en-CA"/>
        </w:rPr>
        <w:t>ID</w:t>
      </w:r>
      <w:r w:rsidRPr="006A21E9">
        <w:rPr>
          <w:lang w:val="en-CA"/>
        </w:rPr>
        <w:tab/>
        <w:t>Intermediate Dam</w:t>
      </w:r>
    </w:p>
    <w:p w14:paraId="72D84E2A" w14:textId="77777777" w:rsidR="005D2E13" w:rsidRPr="006A21E9" w:rsidRDefault="005D2E13" w:rsidP="005D2E13">
      <w:pPr>
        <w:pStyle w:val="AcronymText"/>
        <w:ind w:left="1440" w:hanging="1440"/>
        <w:rPr>
          <w:lang w:val="en-CA"/>
        </w:rPr>
      </w:pPr>
      <w:r w:rsidRPr="006A21E9">
        <w:rPr>
          <w:lang w:val="en-CA"/>
        </w:rPr>
        <w:t>INAC</w:t>
      </w:r>
      <w:r w:rsidRPr="006A21E9">
        <w:rPr>
          <w:lang w:val="en-CA"/>
        </w:rPr>
        <w:tab/>
        <w:t>Indigenous and Northern Affairs Canada</w:t>
      </w:r>
    </w:p>
    <w:p w14:paraId="6F3BA07C" w14:textId="1C036851" w:rsidR="005D2E13" w:rsidRPr="006A21E9" w:rsidRDefault="005D2E13" w:rsidP="005D2E13">
      <w:pPr>
        <w:pStyle w:val="BodyText"/>
        <w:ind w:left="1440" w:hanging="1440"/>
        <w:rPr>
          <w:lang w:val="en-CA"/>
        </w:rPr>
      </w:pPr>
      <w:r w:rsidRPr="006A21E9">
        <w:rPr>
          <w:lang w:val="en-CA"/>
        </w:rPr>
        <w:t>Ka</w:t>
      </w:r>
      <w:r w:rsidRPr="006A21E9">
        <w:rPr>
          <w:lang w:val="en-CA"/>
        </w:rPr>
        <w:tab/>
        <w:t>thousand years ago</w:t>
      </w:r>
    </w:p>
    <w:p w14:paraId="5C50ECED" w14:textId="279E2C39" w:rsidR="00FD0CBC" w:rsidRPr="006A21E9" w:rsidRDefault="00FD0CBC" w:rsidP="005D2E13">
      <w:pPr>
        <w:pStyle w:val="BodyText"/>
        <w:ind w:left="1440" w:hanging="1440"/>
        <w:rPr>
          <w:lang w:val="en-CA"/>
        </w:rPr>
      </w:pPr>
      <w:r w:rsidRPr="006A21E9">
        <w:rPr>
          <w:lang w:val="en-CA"/>
        </w:rPr>
        <w:t>KCB</w:t>
      </w:r>
      <w:r w:rsidRPr="006A21E9">
        <w:rPr>
          <w:lang w:val="en-CA"/>
        </w:rPr>
        <w:tab/>
        <w:t>Klohn Crippen Berger Consultants</w:t>
      </w:r>
    </w:p>
    <w:p w14:paraId="5D889F5E" w14:textId="6DEE9D23" w:rsidR="005D2E13" w:rsidRPr="006A21E9" w:rsidRDefault="005D2E13" w:rsidP="005D2E13">
      <w:pPr>
        <w:pStyle w:val="AcronymText"/>
        <w:ind w:left="1440" w:hanging="1440"/>
        <w:rPr>
          <w:lang w:val="en-CA"/>
        </w:rPr>
      </w:pPr>
      <w:r w:rsidRPr="006A21E9">
        <w:rPr>
          <w:lang w:val="en-CA"/>
        </w:rPr>
        <w:t>KCC</w:t>
      </w:r>
      <w:r w:rsidRPr="006A21E9">
        <w:rPr>
          <w:lang w:val="en-CA"/>
        </w:rPr>
        <w:tab/>
        <w:t>Klohn Cri</w:t>
      </w:r>
      <w:r w:rsidR="00B3498A" w:rsidRPr="006A21E9">
        <w:rPr>
          <w:lang w:val="en-CA"/>
        </w:rPr>
        <w:t>p</w:t>
      </w:r>
      <w:r w:rsidRPr="006A21E9">
        <w:rPr>
          <w:lang w:val="en-CA"/>
        </w:rPr>
        <w:t>pen Consultants</w:t>
      </w:r>
    </w:p>
    <w:p w14:paraId="5D56CFC2" w14:textId="0A0AE1C5" w:rsidR="005D2E13" w:rsidRPr="006A21E9" w:rsidRDefault="005D2E13" w:rsidP="005D2E13">
      <w:pPr>
        <w:pStyle w:val="BodyText"/>
        <w:ind w:left="1440" w:hanging="1440"/>
        <w:rPr>
          <w:lang w:val="en-CA"/>
        </w:rPr>
      </w:pPr>
      <w:r w:rsidRPr="006A21E9">
        <w:rPr>
          <w:lang w:val="en-CA"/>
        </w:rPr>
        <w:t>km</w:t>
      </w:r>
      <w:r w:rsidRPr="006A21E9">
        <w:rPr>
          <w:lang w:val="en-CA"/>
        </w:rPr>
        <w:tab/>
        <w:t>kilometre</w:t>
      </w:r>
      <w:r w:rsidR="00C26939" w:rsidRPr="006A21E9">
        <w:rPr>
          <w:lang w:val="en-CA"/>
        </w:rPr>
        <w:t>(s)</w:t>
      </w:r>
    </w:p>
    <w:p w14:paraId="666D33EB" w14:textId="5E83F777" w:rsidR="005D2E13" w:rsidRPr="006A21E9" w:rsidRDefault="005D2E13" w:rsidP="005D2E13">
      <w:pPr>
        <w:pStyle w:val="BodyText"/>
        <w:ind w:left="1440" w:hanging="1440"/>
        <w:rPr>
          <w:lang w:val="en-CA"/>
        </w:rPr>
      </w:pPr>
      <w:r w:rsidRPr="006A21E9">
        <w:rPr>
          <w:lang w:val="en-CA"/>
        </w:rPr>
        <w:t>kN/m</w:t>
      </w:r>
      <w:r w:rsidRPr="006A21E9">
        <w:rPr>
          <w:vertAlign w:val="superscript"/>
          <w:lang w:val="en-CA"/>
        </w:rPr>
        <w:t>3</w:t>
      </w:r>
      <w:r w:rsidRPr="006A21E9">
        <w:rPr>
          <w:lang w:val="en-CA"/>
        </w:rPr>
        <w:tab/>
        <w:t>kilonewton</w:t>
      </w:r>
      <w:r w:rsidR="00C26939" w:rsidRPr="006A21E9">
        <w:rPr>
          <w:lang w:val="en-CA"/>
        </w:rPr>
        <w:t>(s)</w:t>
      </w:r>
      <w:r w:rsidRPr="006A21E9">
        <w:rPr>
          <w:lang w:val="en-CA"/>
        </w:rPr>
        <w:t xml:space="preserve"> per cubic metre</w:t>
      </w:r>
    </w:p>
    <w:p w14:paraId="066DB489" w14:textId="07B97337" w:rsidR="005D2E13" w:rsidRPr="006A21E9" w:rsidRDefault="005D2E13" w:rsidP="005D2E13">
      <w:pPr>
        <w:pStyle w:val="BodyText"/>
        <w:ind w:left="1440" w:hanging="1440"/>
        <w:rPr>
          <w:lang w:val="en-CA"/>
        </w:rPr>
      </w:pPr>
      <w:r w:rsidRPr="006A21E9">
        <w:rPr>
          <w:lang w:val="en-CA"/>
        </w:rPr>
        <w:t>kPa</w:t>
      </w:r>
      <w:r w:rsidRPr="006A21E9">
        <w:rPr>
          <w:lang w:val="en-CA"/>
        </w:rPr>
        <w:tab/>
        <w:t>kilopascal</w:t>
      </w:r>
      <w:r w:rsidR="00C26939" w:rsidRPr="006A21E9">
        <w:rPr>
          <w:lang w:val="en-CA"/>
        </w:rPr>
        <w:t>(s)</w:t>
      </w:r>
    </w:p>
    <w:p w14:paraId="39B3B068" w14:textId="77777777" w:rsidR="005D2E13" w:rsidRPr="006A21E9" w:rsidRDefault="005D2E13" w:rsidP="005D2E13">
      <w:pPr>
        <w:pStyle w:val="BodyText"/>
        <w:ind w:left="1440" w:hanging="1440"/>
        <w:rPr>
          <w:lang w:val="en-CA"/>
        </w:rPr>
      </w:pPr>
      <w:r w:rsidRPr="006A21E9">
        <w:rPr>
          <w:lang w:val="en-CA"/>
        </w:rPr>
        <w:t>LPT</w:t>
      </w:r>
      <w:r w:rsidRPr="006A21E9">
        <w:rPr>
          <w:lang w:val="en-CA"/>
        </w:rPr>
        <w:tab/>
        <w:t>large penetration test</w:t>
      </w:r>
    </w:p>
    <w:p w14:paraId="706BD14C" w14:textId="77308C19" w:rsidR="005D2E13" w:rsidRPr="006A21E9" w:rsidRDefault="005D2E13" w:rsidP="005D2E13">
      <w:pPr>
        <w:pStyle w:val="AcronymText"/>
        <w:ind w:left="1440" w:hanging="1440"/>
        <w:rPr>
          <w:lang w:val="en-CA"/>
        </w:rPr>
      </w:pPr>
      <w:r w:rsidRPr="006A21E9">
        <w:rPr>
          <w:lang w:val="en-CA"/>
        </w:rPr>
        <w:t>m</w:t>
      </w:r>
      <w:r w:rsidRPr="006A21E9">
        <w:rPr>
          <w:lang w:val="en-CA"/>
        </w:rPr>
        <w:tab/>
        <w:t>metre</w:t>
      </w:r>
      <w:r w:rsidR="00BC5EA8" w:rsidRPr="006A21E9">
        <w:rPr>
          <w:lang w:val="en-CA"/>
        </w:rPr>
        <w:t>(</w:t>
      </w:r>
      <w:r w:rsidRPr="006A21E9">
        <w:rPr>
          <w:lang w:val="en-CA"/>
        </w:rPr>
        <w:t>s</w:t>
      </w:r>
      <w:r w:rsidR="00BC5EA8" w:rsidRPr="006A21E9">
        <w:rPr>
          <w:lang w:val="en-CA"/>
        </w:rPr>
        <w:t>)</w:t>
      </w:r>
    </w:p>
    <w:p w14:paraId="73494E43" w14:textId="4B0FC7B7" w:rsidR="005D2E13" w:rsidRPr="006A21E9" w:rsidRDefault="005D2E13" w:rsidP="005D2E13">
      <w:pPr>
        <w:pStyle w:val="AcronymText"/>
        <w:ind w:left="1440" w:hanging="1440"/>
        <w:rPr>
          <w:lang w:val="en-CA"/>
        </w:rPr>
      </w:pPr>
      <w:r w:rsidRPr="006A21E9">
        <w:rPr>
          <w:lang w:val="en-CA"/>
        </w:rPr>
        <w:lastRenderedPageBreak/>
        <w:t>m/s</w:t>
      </w:r>
      <w:r w:rsidRPr="006A21E9">
        <w:rPr>
          <w:lang w:val="en-CA"/>
        </w:rPr>
        <w:tab/>
        <w:t>metre</w:t>
      </w:r>
      <w:r w:rsidR="00BC5EA8" w:rsidRPr="006A21E9">
        <w:rPr>
          <w:lang w:val="en-CA"/>
        </w:rPr>
        <w:t>(</w:t>
      </w:r>
      <w:r w:rsidRPr="006A21E9">
        <w:rPr>
          <w:lang w:val="en-CA"/>
        </w:rPr>
        <w:t>s</w:t>
      </w:r>
      <w:r w:rsidR="00BC5EA8" w:rsidRPr="006A21E9">
        <w:rPr>
          <w:lang w:val="en-CA"/>
        </w:rPr>
        <w:t>)</w:t>
      </w:r>
      <w:r w:rsidRPr="006A21E9">
        <w:rPr>
          <w:lang w:val="en-CA"/>
        </w:rPr>
        <w:t xml:space="preserve"> per second</w:t>
      </w:r>
    </w:p>
    <w:p w14:paraId="5E4C51B4" w14:textId="77777777" w:rsidR="005D2E13" w:rsidRPr="006A21E9" w:rsidRDefault="005D2E13" w:rsidP="005D2E13">
      <w:pPr>
        <w:pStyle w:val="BodyText"/>
        <w:ind w:left="1440" w:hanging="1440"/>
        <w:rPr>
          <w:lang w:val="en-CA"/>
        </w:rPr>
      </w:pPr>
      <w:r w:rsidRPr="006A21E9">
        <w:rPr>
          <w:lang w:val="en-CA"/>
        </w:rPr>
        <w:t>MASW</w:t>
      </w:r>
      <w:r w:rsidRPr="006A21E9">
        <w:rPr>
          <w:lang w:val="en-CA"/>
        </w:rPr>
        <w:tab/>
        <w:t>multichannel analysis of surface waves</w:t>
      </w:r>
    </w:p>
    <w:p w14:paraId="30E75FDA" w14:textId="7061CF5D" w:rsidR="005D2E13" w:rsidRPr="006A21E9" w:rsidRDefault="005D2E13" w:rsidP="005D2E13">
      <w:pPr>
        <w:pStyle w:val="BodyText"/>
        <w:ind w:left="1440" w:hanging="1440"/>
        <w:rPr>
          <w:lang w:val="en-CA"/>
        </w:rPr>
      </w:pPr>
      <w:r w:rsidRPr="006A21E9">
        <w:rPr>
          <w:lang w:val="en-CA"/>
        </w:rPr>
        <w:t>MC</w:t>
      </w:r>
      <w:r w:rsidRPr="006A21E9">
        <w:rPr>
          <w:lang w:val="en-CA"/>
        </w:rPr>
        <w:tab/>
        <w:t>Mohr-Coulomb</w:t>
      </w:r>
    </w:p>
    <w:p w14:paraId="3754F288" w14:textId="77777777" w:rsidR="005D2E13" w:rsidRPr="006A21E9" w:rsidRDefault="005D2E13" w:rsidP="005D2E13">
      <w:pPr>
        <w:pStyle w:val="BodyText"/>
        <w:ind w:left="1440" w:hanging="1440"/>
        <w:rPr>
          <w:lang w:val="en-CA"/>
        </w:rPr>
      </w:pPr>
      <w:r w:rsidRPr="006A21E9">
        <w:rPr>
          <w:lang w:val="en-CA"/>
        </w:rPr>
        <w:t>ML</w:t>
      </w:r>
      <w:r w:rsidRPr="006A21E9">
        <w:rPr>
          <w:lang w:val="en-CA"/>
        </w:rPr>
        <w:tab/>
        <w:t>sandy silt</w:t>
      </w:r>
    </w:p>
    <w:p w14:paraId="50E9180F" w14:textId="7E254B0C" w:rsidR="005D2E13" w:rsidRPr="006A21E9" w:rsidRDefault="005D2E13" w:rsidP="005D2E13">
      <w:pPr>
        <w:pStyle w:val="BodyText"/>
        <w:ind w:left="1440" w:hanging="1440"/>
        <w:rPr>
          <w:lang w:val="en-CA"/>
        </w:rPr>
      </w:pPr>
      <w:r w:rsidRPr="006A21E9">
        <w:rPr>
          <w:lang w:val="en-CA"/>
        </w:rPr>
        <w:t>mm</w:t>
      </w:r>
      <w:r w:rsidRPr="006A21E9">
        <w:rPr>
          <w:lang w:val="en-CA"/>
        </w:rPr>
        <w:tab/>
      </w:r>
      <w:r w:rsidR="00BC5EA8" w:rsidRPr="006A21E9">
        <w:rPr>
          <w:lang w:val="en-CA"/>
        </w:rPr>
        <w:t>millimetre(s)</w:t>
      </w:r>
    </w:p>
    <w:p w14:paraId="194CCA53" w14:textId="1A5622D7" w:rsidR="005D2E13" w:rsidRPr="006A21E9" w:rsidRDefault="005D2E13" w:rsidP="005D2E13">
      <w:pPr>
        <w:pStyle w:val="BodyText"/>
        <w:ind w:left="1440" w:hanging="1440"/>
        <w:rPr>
          <w:lang w:val="en-CA"/>
        </w:rPr>
      </w:pPr>
      <w:r w:rsidRPr="006A21E9">
        <w:rPr>
          <w:lang w:val="en-CA"/>
        </w:rPr>
        <w:t>mm/year</w:t>
      </w:r>
      <w:r w:rsidRPr="006A21E9">
        <w:rPr>
          <w:lang w:val="en-CA"/>
        </w:rPr>
        <w:tab/>
      </w:r>
      <w:r w:rsidR="00BC5EA8" w:rsidRPr="006A21E9">
        <w:rPr>
          <w:lang w:val="en-CA"/>
        </w:rPr>
        <w:t>millimetre(</w:t>
      </w:r>
      <w:r w:rsidRPr="006A21E9">
        <w:rPr>
          <w:lang w:val="en-CA"/>
        </w:rPr>
        <w:t>s</w:t>
      </w:r>
      <w:r w:rsidR="00BC5EA8" w:rsidRPr="006A21E9">
        <w:rPr>
          <w:lang w:val="en-CA"/>
        </w:rPr>
        <w:t>)</w:t>
      </w:r>
      <w:r w:rsidRPr="006A21E9">
        <w:rPr>
          <w:lang w:val="en-CA"/>
        </w:rPr>
        <w:t xml:space="preserve"> per year</w:t>
      </w:r>
    </w:p>
    <w:p w14:paraId="31FA8195" w14:textId="77777777" w:rsidR="005D2E13" w:rsidRPr="006A21E9" w:rsidRDefault="005D2E13" w:rsidP="005D2E13">
      <w:pPr>
        <w:pStyle w:val="BodyText"/>
        <w:ind w:left="1440" w:hanging="1440"/>
        <w:rPr>
          <w:lang w:val="en-CA"/>
        </w:rPr>
      </w:pPr>
      <w:r w:rsidRPr="006A21E9">
        <w:rPr>
          <w:lang w:val="en-CA"/>
        </w:rPr>
        <w:t>NBCC</w:t>
      </w:r>
      <w:r w:rsidRPr="006A21E9">
        <w:rPr>
          <w:lang w:val="en-CA"/>
        </w:rPr>
        <w:tab/>
        <w:t>National Building Code of Canada</w:t>
      </w:r>
    </w:p>
    <w:p w14:paraId="1D73FF31" w14:textId="52570C3B" w:rsidR="005D2E13" w:rsidRPr="006A21E9" w:rsidRDefault="005D2E13" w:rsidP="005D2E13">
      <w:pPr>
        <w:pStyle w:val="BodyText"/>
        <w:ind w:left="1440" w:hanging="1440"/>
        <w:rPr>
          <w:lang w:val="en-CA"/>
        </w:rPr>
      </w:pPr>
      <w:r w:rsidRPr="006A21E9">
        <w:rPr>
          <w:lang w:val="en-CA"/>
        </w:rPr>
        <w:t>NEHRP</w:t>
      </w:r>
      <w:r w:rsidRPr="006A21E9">
        <w:rPr>
          <w:lang w:val="en-CA"/>
        </w:rPr>
        <w:tab/>
        <w:t>National Earthquake Hazard Reduction Program</w:t>
      </w:r>
    </w:p>
    <w:p w14:paraId="1FB386F4" w14:textId="77777777" w:rsidR="00105AC0" w:rsidRPr="006A21E9" w:rsidRDefault="00105AC0" w:rsidP="005D2E13">
      <w:pPr>
        <w:pStyle w:val="AcronymText"/>
        <w:ind w:left="1440" w:hanging="1440"/>
        <w:rPr>
          <w:lang w:val="en-CA"/>
        </w:rPr>
      </w:pPr>
      <w:r w:rsidRPr="006A21E9">
        <w:rPr>
          <w:lang w:val="en-CA"/>
        </w:rPr>
        <w:t xml:space="preserve">No. </w:t>
      </w:r>
      <w:r w:rsidRPr="006A21E9">
        <w:rPr>
          <w:lang w:val="en-CA"/>
        </w:rPr>
        <w:tab/>
        <w:t xml:space="preserve">number </w:t>
      </w:r>
    </w:p>
    <w:p w14:paraId="0611B4E0" w14:textId="454D0F57" w:rsidR="005D2E13" w:rsidRPr="006A21E9" w:rsidRDefault="005D2E13" w:rsidP="005D2E13">
      <w:pPr>
        <w:pStyle w:val="AcronymText"/>
        <w:ind w:left="1440" w:hanging="1440"/>
        <w:rPr>
          <w:lang w:val="en-CA"/>
        </w:rPr>
      </w:pPr>
      <w:r w:rsidRPr="006A21E9">
        <w:rPr>
          <w:lang w:val="en-CA"/>
        </w:rPr>
        <w:t>PGA</w:t>
      </w:r>
      <w:r w:rsidRPr="006A21E9">
        <w:rPr>
          <w:lang w:val="en-CA"/>
        </w:rPr>
        <w:tab/>
        <w:t>peak ground acceleration</w:t>
      </w:r>
    </w:p>
    <w:p w14:paraId="7054A015" w14:textId="77777777" w:rsidR="005D2E13" w:rsidRPr="006A21E9" w:rsidRDefault="005D2E13" w:rsidP="005D2E13">
      <w:pPr>
        <w:pStyle w:val="TOC3"/>
        <w:tabs>
          <w:tab w:val="clear" w:pos="720"/>
        </w:tabs>
        <w:spacing w:after="120"/>
        <w:ind w:left="1440" w:hanging="1440"/>
        <w:rPr>
          <w:lang w:val="en-CA"/>
        </w:rPr>
      </w:pPr>
      <w:r w:rsidRPr="006A21E9">
        <w:rPr>
          <w:lang w:val="en-CA"/>
        </w:rPr>
        <w:t>PI</w:t>
      </w:r>
      <w:r w:rsidRPr="006A21E9">
        <w:rPr>
          <w:lang w:val="en-CA"/>
        </w:rPr>
        <w:tab/>
        <w:t>plasticity index</w:t>
      </w:r>
    </w:p>
    <w:p w14:paraId="798E33FF" w14:textId="77777777" w:rsidR="005D2E13" w:rsidRPr="006A21E9" w:rsidRDefault="005D2E13" w:rsidP="005D2E13">
      <w:pPr>
        <w:pStyle w:val="BodyText"/>
        <w:ind w:left="1440" w:hanging="1440"/>
        <w:rPr>
          <w:lang w:val="en-CA"/>
        </w:rPr>
      </w:pPr>
      <w:r w:rsidRPr="006A21E9">
        <w:rPr>
          <w:lang w:val="en-CA"/>
        </w:rPr>
        <w:t>PSHA</w:t>
      </w:r>
      <w:r w:rsidRPr="006A21E9">
        <w:rPr>
          <w:lang w:val="en-CA"/>
        </w:rPr>
        <w:tab/>
        <w:t>probabilistic seismic hazard analysis</w:t>
      </w:r>
    </w:p>
    <w:p w14:paraId="5F6DACE7" w14:textId="77777777" w:rsidR="005D2E13" w:rsidRPr="006A21E9" w:rsidRDefault="005D2E13" w:rsidP="005D2E13">
      <w:pPr>
        <w:pStyle w:val="AcronymText"/>
        <w:ind w:left="1440" w:hanging="1440"/>
        <w:rPr>
          <w:lang w:val="en-CA"/>
        </w:rPr>
      </w:pPr>
      <w:r w:rsidRPr="006A21E9">
        <w:rPr>
          <w:lang w:val="en-CA"/>
        </w:rPr>
        <w:t>RCTA</w:t>
      </w:r>
      <w:r w:rsidRPr="006A21E9">
        <w:rPr>
          <w:lang w:val="en-CA"/>
        </w:rPr>
        <w:tab/>
        <w:t>Rose Creek Tailings Area</w:t>
      </w:r>
    </w:p>
    <w:p w14:paraId="0D8F1015" w14:textId="0B58A6BD" w:rsidR="005D2E13" w:rsidRPr="006A21E9" w:rsidRDefault="005D2E13" w:rsidP="005D2E13">
      <w:pPr>
        <w:pStyle w:val="BodyText"/>
        <w:ind w:left="1440" w:hanging="1440"/>
        <w:rPr>
          <w:lang w:val="en-CA"/>
        </w:rPr>
      </w:pPr>
      <w:r w:rsidRPr="006A21E9">
        <w:rPr>
          <w:lang w:val="en-CA"/>
        </w:rPr>
        <w:t>Ru</w:t>
      </w:r>
      <w:r w:rsidRPr="006A21E9">
        <w:rPr>
          <w:lang w:val="en-CA"/>
        </w:rPr>
        <w:tab/>
        <w:t>pore pressure ratio</w:t>
      </w:r>
    </w:p>
    <w:p w14:paraId="4468BA43" w14:textId="77777777" w:rsidR="005D2E13" w:rsidRPr="006A21E9" w:rsidRDefault="005D2E13" w:rsidP="005D2E13">
      <w:pPr>
        <w:pStyle w:val="AcronymText"/>
        <w:ind w:left="1440" w:hanging="1440"/>
        <w:rPr>
          <w:lang w:val="en-CA"/>
        </w:rPr>
      </w:pPr>
      <w:r w:rsidRPr="006A21E9">
        <w:rPr>
          <w:lang w:val="en-CA"/>
        </w:rPr>
        <w:t>SCPT</w:t>
      </w:r>
      <w:r w:rsidRPr="006A21E9">
        <w:rPr>
          <w:lang w:val="en-CA"/>
        </w:rPr>
        <w:tab/>
        <w:t>seismic cone penetration test</w:t>
      </w:r>
    </w:p>
    <w:p w14:paraId="27FBFB09" w14:textId="77777777" w:rsidR="005D2E13" w:rsidRPr="006A21E9" w:rsidRDefault="005D2E13" w:rsidP="005D2E13">
      <w:pPr>
        <w:pStyle w:val="AcronymText"/>
        <w:ind w:left="1440" w:hanging="1440"/>
        <w:rPr>
          <w:lang w:val="en-CA"/>
        </w:rPr>
      </w:pPr>
      <w:r w:rsidRPr="006A21E9">
        <w:rPr>
          <w:lang w:val="en-CA"/>
        </w:rPr>
        <w:t>SPT</w:t>
      </w:r>
      <w:r w:rsidRPr="006A21E9">
        <w:rPr>
          <w:lang w:val="en-CA"/>
        </w:rPr>
        <w:tab/>
        <w:t xml:space="preserve">standard penetration test </w:t>
      </w:r>
    </w:p>
    <w:p w14:paraId="08DA5F91" w14:textId="760F3170" w:rsidR="005D2E13" w:rsidRPr="006A21E9" w:rsidRDefault="005D2E13" w:rsidP="005D2E13">
      <w:pPr>
        <w:pStyle w:val="TOC3"/>
        <w:tabs>
          <w:tab w:val="clear" w:pos="720"/>
        </w:tabs>
        <w:spacing w:after="120"/>
        <w:ind w:left="1440" w:hanging="1440"/>
        <w:rPr>
          <w:lang w:val="en-CA"/>
        </w:rPr>
      </w:pPr>
      <w:r w:rsidRPr="006A21E9">
        <w:rPr>
          <w:lang w:val="en-CA"/>
        </w:rPr>
        <w:t>s</w:t>
      </w:r>
      <w:r w:rsidRPr="006A21E9">
        <w:rPr>
          <w:vertAlign w:val="subscript"/>
          <w:lang w:val="en-CA"/>
        </w:rPr>
        <w:t>ur</w:t>
      </w:r>
      <w:r w:rsidRPr="006A21E9">
        <w:rPr>
          <w:lang w:val="en-CA"/>
        </w:rPr>
        <w:t>/σ’</w:t>
      </w:r>
      <w:r w:rsidRPr="006A21E9">
        <w:rPr>
          <w:vertAlign w:val="subscript"/>
          <w:lang w:val="en-CA"/>
        </w:rPr>
        <w:t>vo</w:t>
      </w:r>
      <w:r w:rsidRPr="006A21E9">
        <w:rPr>
          <w:vertAlign w:val="subscript"/>
          <w:lang w:val="en-CA"/>
        </w:rPr>
        <w:tab/>
      </w:r>
      <w:r w:rsidRPr="006A21E9">
        <w:rPr>
          <w:lang w:val="en-CA"/>
        </w:rPr>
        <w:t>residual shear strength ratio</w:t>
      </w:r>
    </w:p>
    <w:p w14:paraId="3C90EDBE" w14:textId="77777777" w:rsidR="005D2E13" w:rsidRPr="006A21E9" w:rsidRDefault="005D2E13" w:rsidP="005D2E13">
      <w:pPr>
        <w:pStyle w:val="BodyText"/>
        <w:ind w:left="1440" w:hanging="1440"/>
        <w:rPr>
          <w:lang w:val="en-CA"/>
        </w:rPr>
      </w:pPr>
      <w:r w:rsidRPr="006A21E9">
        <w:rPr>
          <w:lang w:val="en-CA"/>
        </w:rPr>
        <w:t>USCS</w:t>
      </w:r>
      <w:r w:rsidRPr="006A21E9">
        <w:rPr>
          <w:lang w:val="en-CA"/>
        </w:rPr>
        <w:tab/>
        <w:t>Unified Soil Classification System</w:t>
      </w:r>
    </w:p>
    <w:p w14:paraId="1EFD6CBA" w14:textId="77777777" w:rsidR="005D2E13" w:rsidRPr="006A21E9" w:rsidRDefault="005D2E13" w:rsidP="005D2E13">
      <w:pPr>
        <w:pStyle w:val="AcronymText"/>
        <w:ind w:left="1440" w:hanging="1440"/>
        <w:rPr>
          <w:lang w:val="en-CA"/>
        </w:rPr>
      </w:pPr>
      <w:r w:rsidRPr="006A21E9">
        <w:rPr>
          <w:lang w:val="en-CA"/>
        </w:rPr>
        <w:t>V</w:t>
      </w:r>
      <w:r w:rsidRPr="006A21E9">
        <w:rPr>
          <w:vertAlign w:val="subscript"/>
          <w:lang w:val="en-CA"/>
        </w:rPr>
        <w:t>s</w:t>
      </w:r>
      <w:r w:rsidRPr="006A21E9">
        <w:rPr>
          <w:vertAlign w:val="subscript"/>
          <w:lang w:val="en-CA"/>
        </w:rPr>
        <w:tab/>
      </w:r>
      <w:r w:rsidRPr="006A21E9">
        <w:rPr>
          <w:lang w:val="en-CA"/>
        </w:rPr>
        <w:t>shear wave velocity</w:t>
      </w:r>
    </w:p>
    <w:p w14:paraId="7B40DD81" w14:textId="77777777" w:rsidR="005D2E13" w:rsidRPr="006A21E9" w:rsidRDefault="005D2E13" w:rsidP="005D2E13">
      <w:pPr>
        <w:pStyle w:val="TOC3"/>
        <w:tabs>
          <w:tab w:val="clear" w:pos="720"/>
        </w:tabs>
        <w:spacing w:after="120"/>
        <w:ind w:left="1440" w:hanging="1440"/>
        <w:rPr>
          <w:lang w:val="en-CA"/>
        </w:rPr>
      </w:pPr>
      <w:r w:rsidRPr="006A21E9">
        <w:rPr>
          <w:lang w:val="en-CA"/>
        </w:rPr>
        <w:t>wc/LL</w:t>
      </w:r>
      <w:r w:rsidRPr="006A21E9">
        <w:rPr>
          <w:lang w:val="en-CA"/>
        </w:rPr>
        <w:tab/>
        <w:t>water content/liquid limit ratio</w:t>
      </w:r>
    </w:p>
    <w:p w14:paraId="027E9813" w14:textId="77777777" w:rsidR="005D2E13" w:rsidRPr="006A21E9" w:rsidRDefault="005D2E13" w:rsidP="005D2E13">
      <w:pPr>
        <w:pStyle w:val="AcronymText"/>
        <w:ind w:left="1440" w:hanging="1440"/>
        <w:rPr>
          <w:lang w:val="en-CA"/>
        </w:rPr>
      </w:pPr>
      <w:r w:rsidRPr="006A21E9">
        <w:rPr>
          <w:lang w:val="en-CA"/>
        </w:rPr>
        <w:t>YG</w:t>
      </w:r>
      <w:r w:rsidRPr="006A21E9">
        <w:rPr>
          <w:lang w:val="en-CA"/>
        </w:rPr>
        <w:tab/>
        <w:t>Government of Yukon</w:t>
      </w:r>
    </w:p>
    <w:p w14:paraId="52E29F57" w14:textId="45CDD280" w:rsidR="007E13FA" w:rsidRPr="006A21E9" w:rsidRDefault="007E13FA" w:rsidP="002F2E42">
      <w:pPr>
        <w:pStyle w:val="AcronymText"/>
        <w:rPr>
          <w:lang w:val="en-CA"/>
        </w:rPr>
      </w:pPr>
    </w:p>
    <w:p w14:paraId="1087A3B8" w14:textId="77777777" w:rsidR="006A0D50" w:rsidRPr="006A21E9" w:rsidRDefault="006A0D50" w:rsidP="003147EB">
      <w:pPr>
        <w:rPr>
          <w:lang w:val="en-CA"/>
        </w:rPr>
      </w:pPr>
    </w:p>
    <w:p w14:paraId="1087A3B9" w14:textId="77777777" w:rsidR="001408E3" w:rsidRPr="006A21E9" w:rsidRDefault="001408E3" w:rsidP="0066447A">
      <w:pPr>
        <w:spacing w:after="160" w:line="259" w:lineRule="auto"/>
        <w:rPr>
          <w:lang w:val="en-CA"/>
        </w:rPr>
      </w:pPr>
    </w:p>
    <w:p w14:paraId="1087A3BA" w14:textId="77777777" w:rsidR="00F24C4C" w:rsidRPr="006A21E9" w:rsidRDefault="00F24C4C" w:rsidP="00F24C4C">
      <w:pPr>
        <w:pStyle w:val="Heading1"/>
        <w:rPr>
          <w:lang w:val="en-CA"/>
        </w:rPr>
        <w:sectPr w:rsidR="00F24C4C" w:rsidRPr="006A21E9" w:rsidSect="00C7013B">
          <w:headerReference w:type="even" r:id="rId24"/>
          <w:headerReference w:type="default" r:id="rId25"/>
          <w:headerReference w:type="first" r:id="rId26"/>
          <w:type w:val="oddPage"/>
          <w:pgSz w:w="12240" w:h="15840" w:code="1"/>
          <w:pgMar w:top="1080" w:right="1440" w:bottom="1080" w:left="1440" w:header="720" w:footer="720" w:gutter="0"/>
          <w:pgNumType w:fmt="lowerRoman"/>
          <w:cols w:space="720"/>
          <w:titlePg/>
          <w:docGrid w:linePitch="360"/>
        </w:sectPr>
      </w:pPr>
    </w:p>
    <w:p w14:paraId="1087A3BB" w14:textId="77777777" w:rsidR="0071413F" w:rsidRPr="006A21E9" w:rsidRDefault="00F200AD" w:rsidP="00073F66">
      <w:pPr>
        <w:pStyle w:val="Heading1"/>
        <w:rPr>
          <w:lang w:val="en-CA"/>
        </w:rPr>
      </w:pPr>
      <w:bookmarkStart w:id="3" w:name="_Toc449618568"/>
      <w:r w:rsidRPr="006A21E9">
        <w:rPr>
          <w:lang w:val="en-CA"/>
        </w:rPr>
        <w:lastRenderedPageBreak/>
        <w:t>Introduction</w:t>
      </w:r>
      <w:bookmarkEnd w:id="3"/>
    </w:p>
    <w:p w14:paraId="12B47769" w14:textId="68C82903" w:rsidR="0074037A" w:rsidRPr="006A21E9" w:rsidRDefault="00906C9E" w:rsidP="00285427">
      <w:pPr>
        <w:pStyle w:val="Heading2"/>
        <w:rPr>
          <w:lang w:val="en-CA"/>
        </w:rPr>
      </w:pPr>
      <w:bookmarkStart w:id="4" w:name="_Toc449618569"/>
      <w:r w:rsidRPr="006A21E9">
        <w:rPr>
          <w:lang w:val="en-CA"/>
        </w:rPr>
        <w:t xml:space="preserve">Overview of </w:t>
      </w:r>
      <w:r w:rsidR="002A1753" w:rsidRPr="006A21E9">
        <w:rPr>
          <w:lang w:val="en-CA"/>
        </w:rPr>
        <w:t xml:space="preserve">2016 </w:t>
      </w:r>
      <w:r w:rsidRPr="006A21E9">
        <w:rPr>
          <w:lang w:val="en-CA"/>
        </w:rPr>
        <w:t>Seismic Studies</w:t>
      </w:r>
      <w:bookmarkEnd w:id="4"/>
    </w:p>
    <w:p w14:paraId="1E470ECD" w14:textId="46C87D55" w:rsidR="00906C9E" w:rsidRPr="006A21E9" w:rsidRDefault="00791212" w:rsidP="009C5A20">
      <w:pPr>
        <w:pStyle w:val="BodyText"/>
        <w:rPr>
          <w:lang w:val="en-CA"/>
        </w:rPr>
      </w:pPr>
      <w:r>
        <w:rPr>
          <w:lang w:val="en-CA"/>
        </w:rPr>
        <w:t>A</w:t>
      </w:r>
      <w:r w:rsidR="009C5A20" w:rsidRPr="006A21E9">
        <w:rPr>
          <w:lang w:val="en-CA"/>
        </w:rPr>
        <w:t xml:space="preserve">nalyses were conducted </w:t>
      </w:r>
      <w:r w:rsidR="002A1753" w:rsidRPr="006A21E9">
        <w:rPr>
          <w:lang w:val="en-CA"/>
        </w:rPr>
        <w:t>by CH2M HILL</w:t>
      </w:r>
      <w:r w:rsidR="003F72F9" w:rsidRPr="006A21E9">
        <w:rPr>
          <w:lang w:val="en-CA"/>
        </w:rPr>
        <w:t xml:space="preserve"> Canada Limited</w:t>
      </w:r>
      <w:r w:rsidR="002A1753" w:rsidRPr="006A21E9">
        <w:rPr>
          <w:lang w:val="en-CA"/>
        </w:rPr>
        <w:t xml:space="preserve"> </w:t>
      </w:r>
      <w:r w:rsidR="003F72F9" w:rsidRPr="006A21E9">
        <w:rPr>
          <w:lang w:val="en-CA"/>
        </w:rPr>
        <w:t xml:space="preserve">(CH2M) </w:t>
      </w:r>
      <w:r w:rsidR="009C5A20" w:rsidRPr="006A21E9">
        <w:rPr>
          <w:lang w:val="en-CA"/>
        </w:rPr>
        <w:t xml:space="preserve">to evaluate </w:t>
      </w:r>
      <w:r>
        <w:rPr>
          <w:lang w:val="en-CA"/>
        </w:rPr>
        <w:t xml:space="preserve">seismic stability </w:t>
      </w:r>
      <w:r w:rsidR="009C5A20" w:rsidRPr="006A21E9">
        <w:rPr>
          <w:lang w:val="en-CA"/>
        </w:rPr>
        <w:t xml:space="preserve">of </w:t>
      </w:r>
      <w:r w:rsidR="00406677" w:rsidRPr="006A21E9">
        <w:rPr>
          <w:lang w:val="en-CA"/>
        </w:rPr>
        <w:t xml:space="preserve">two </w:t>
      </w:r>
      <w:r w:rsidR="009C5A20" w:rsidRPr="006A21E9">
        <w:rPr>
          <w:lang w:val="en-CA"/>
        </w:rPr>
        <w:t>existing dams</w:t>
      </w:r>
      <w:r w:rsidR="0074037A" w:rsidRPr="006A21E9">
        <w:rPr>
          <w:lang w:val="en-CA"/>
        </w:rPr>
        <w:t xml:space="preserve"> within the Rose Creek Tailings Area (RCTA) of the Faro Mine Complex (FMC)</w:t>
      </w:r>
      <w:r w:rsidR="009C5A20" w:rsidRPr="006A21E9">
        <w:rPr>
          <w:lang w:val="en-CA"/>
        </w:rPr>
        <w:t xml:space="preserve">. These </w:t>
      </w:r>
      <w:r w:rsidR="002A1753" w:rsidRPr="006A21E9">
        <w:rPr>
          <w:lang w:val="en-CA"/>
        </w:rPr>
        <w:t>analyses</w:t>
      </w:r>
      <w:r w:rsidR="009C5A20" w:rsidRPr="006A21E9">
        <w:rPr>
          <w:lang w:val="en-CA"/>
        </w:rPr>
        <w:t xml:space="preserve"> were conducted to</w:t>
      </w:r>
      <w:r w:rsidR="00406677" w:rsidRPr="006A21E9">
        <w:rPr>
          <w:lang w:val="en-CA"/>
        </w:rPr>
        <w:t xml:space="preserve"> meet requirements within Canadian Dam Association (CDA) Safety Guidelines (</w:t>
      </w:r>
      <w:r w:rsidR="00965797" w:rsidRPr="006A21E9">
        <w:rPr>
          <w:lang w:val="en-CA"/>
        </w:rPr>
        <w:t>CDA</w:t>
      </w:r>
      <w:r w:rsidR="00495153" w:rsidRPr="006A21E9">
        <w:rPr>
          <w:lang w:val="en-CA"/>
        </w:rPr>
        <w:t>,</w:t>
      </w:r>
      <w:r w:rsidR="00965797" w:rsidRPr="006A21E9">
        <w:rPr>
          <w:lang w:val="en-CA"/>
        </w:rPr>
        <w:t xml:space="preserve"> </w:t>
      </w:r>
      <w:r w:rsidR="00406677" w:rsidRPr="006A21E9">
        <w:rPr>
          <w:lang w:val="en-CA"/>
        </w:rPr>
        <w:t>2007</w:t>
      </w:r>
      <w:r w:rsidR="00782935" w:rsidRPr="006A21E9">
        <w:rPr>
          <w:lang w:val="en-CA"/>
        </w:rPr>
        <w:t>,</w:t>
      </w:r>
      <w:r w:rsidR="00965797" w:rsidRPr="006A21E9">
        <w:rPr>
          <w:lang w:val="en-CA"/>
        </w:rPr>
        <w:t xml:space="preserve"> as revised in 2013</w:t>
      </w:r>
      <w:r w:rsidR="00406677" w:rsidRPr="006A21E9">
        <w:rPr>
          <w:lang w:val="en-CA"/>
        </w:rPr>
        <w:t>)</w:t>
      </w:r>
      <w:r w:rsidR="003C427D" w:rsidRPr="006A21E9">
        <w:rPr>
          <w:lang w:val="en-CA"/>
        </w:rPr>
        <w:t xml:space="preserve"> and the requests by th</w:t>
      </w:r>
      <w:r w:rsidR="00D873F5" w:rsidRPr="006A21E9">
        <w:rPr>
          <w:lang w:val="en-CA"/>
        </w:rPr>
        <w:t xml:space="preserve">e Government </w:t>
      </w:r>
      <w:r w:rsidR="00782935" w:rsidRPr="006A21E9">
        <w:rPr>
          <w:lang w:val="en-CA"/>
        </w:rPr>
        <w:t xml:space="preserve">of Yukon </w:t>
      </w:r>
      <w:r w:rsidR="00D873F5" w:rsidRPr="006A21E9">
        <w:rPr>
          <w:lang w:val="en-CA"/>
        </w:rPr>
        <w:t>(YG)</w:t>
      </w:r>
      <w:r w:rsidR="00406677" w:rsidRPr="006A21E9">
        <w:rPr>
          <w:lang w:val="en-CA"/>
        </w:rPr>
        <w:t>.</w:t>
      </w:r>
      <w:r w:rsidR="009C5A20" w:rsidRPr="006A21E9">
        <w:rPr>
          <w:lang w:val="en-CA"/>
        </w:rPr>
        <w:t xml:space="preserve"> </w:t>
      </w:r>
    </w:p>
    <w:p w14:paraId="24B40E87" w14:textId="4777C723" w:rsidR="0074037A" w:rsidRPr="006A21E9" w:rsidRDefault="00406677" w:rsidP="009C5A20">
      <w:pPr>
        <w:pStyle w:val="BodyText"/>
        <w:rPr>
          <w:lang w:val="en-CA"/>
        </w:rPr>
      </w:pPr>
      <w:r w:rsidRPr="006A21E9">
        <w:rPr>
          <w:lang w:val="en-CA"/>
        </w:rPr>
        <w:t>T</w:t>
      </w:r>
      <w:r w:rsidR="009C5A20" w:rsidRPr="006A21E9">
        <w:rPr>
          <w:lang w:val="en-CA"/>
        </w:rPr>
        <w:t>he analyses in</w:t>
      </w:r>
      <w:r w:rsidR="00906C9E" w:rsidRPr="006A21E9">
        <w:rPr>
          <w:lang w:val="en-CA"/>
        </w:rPr>
        <w:t>volved</w:t>
      </w:r>
      <w:r w:rsidR="009C5A20" w:rsidRPr="006A21E9">
        <w:rPr>
          <w:lang w:val="en-CA"/>
        </w:rPr>
        <w:t xml:space="preserve"> two-dimensional (2</w:t>
      </w:r>
      <w:r w:rsidR="0074037A" w:rsidRPr="006A21E9">
        <w:rPr>
          <w:lang w:val="en-CA"/>
        </w:rPr>
        <w:t>-</w:t>
      </w:r>
      <w:r w:rsidR="009C5A20" w:rsidRPr="006A21E9">
        <w:rPr>
          <w:lang w:val="en-CA"/>
        </w:rPr>
        <w:t>D), nonlinear effective stress model</w:t>
      </w:r>
      <w:r w:rsidR="00F85F4C" w:rsidRPr="006A21E9">
        <w:rPr>
          <w:lang w:val="en-CA"/>
        </w:rPr>
        <w:t>l</w:t>
      </w:r>
      <w:r w:rsidR="009C5A20" w:rsidRPr="006A21E9">
        <w:rPr>
          <w:lang w:val="en-CA"/>
        </w:rPr>
        <w:t xml:space="preserve">ing of the dams to determine the potential for embankment slope movement, </w:t>
      </w:r>
      <w:r w:rsidR="002A1753" w:rsidRPr="006A21E9">
        <w:rPr>
          <w:lang w:val="en-CA"/>
        </w:rPr>
        <w:t xml:space="preserve">and </w:t>
      </w:r>
      <w:r w:rsidRPr="006A21E9">
        <w:rPr>
          <w:lang w:val="en-CA"/>
        </w:rPr>
        <w:t>includ</w:t>
      </w:r>
      <w:r w:rsidR="002A1753" w:rsidRPr="006A21E9">
        <w:rPr>
          <w:lang w:val="en-CA"/>
        </w:rPr>
        <w:t>ed</w:t>
      </w:r>
      <w:r w:rsidRPr="006A21E9">
        <w:rPr>
          <w:lang w:val="en-CA"/>
        </w:rPr>
        <w:t xml:space="preserve"> the potential effects </w:t>
      </w:r>
      <w:r w:rsidR="00577393" w:rsidRPr="006A21E9">
        <w:rPr>
          <w:lang w:val="en-CA"/>
        </w:rPr>
        <w:t xml:space="preserve">of </w:t>
      </w:r>
      <w:r w:rsidRPr="006A21E9">
        <w:rPr>
          <w:lang w:val="en-CA"/>
        </w:rPr>
        <w:t>pore-water pressure build</w:t>
      </w:r>
      <w:r w:rsidR="00577393" w:rsidRPr="006A21E9">
        <w:rPr>
          <w:lang w:val="en-CA"/>
        </w:rPr>
        <w:t>-</w:t>
      </w:r>
      <w:r w:rsidRPr="006A21E9">
        <w:rPr>
          <w:lang w:val="en-CA"/>
        </w:rPr>
        <w:t>up and liquefaction</w:t>
      </w:r>
      <w:r w:rsidR="0074037A" w:rsidRPr="006A21E9">
        <w:rPr>
          <w:lang w:val="en-CA"/>
        </w:rPr>
        <w:t xml:space="preserve"> on these movement</w:t>
      </w:r>
      <w:r w:rsidR="00577393" w:rsidRPr="006A21E9">
        <w:rPr>
          <w:lang w:val="en-CA"/>
        </w:rPr>
        <w:t>s</w:t>
      </w:r>
      <w:r w:rsidRPr="006A21E9">
        <w:rPr>
          <w:lang w:val="en-CA"/>
        </w:rPr>
        <w:t xml:space="preserve">. </w:t>
      </w:r>
      <w:r w:rsidR="005C530D" w:rsidRPr="006A21E9">
        <w:rPr>
          <w:lang w:val="en-CA"/>
        </w:rPr>
        <w:t xml:space="preserve">Earthquake time histories developed by </w:t>
      </w:r>
      <w:r w:rsidR="00906C9E" w:rsidRPr="006A21E9">
        <w:rPr>
          <w:lang w:val="en-CA"/>
        </w:rPr>
        <w:t>Atkinson and Assatourians (</w:t>
      </w:r>
      <w:r w:rsidR="00782935" w:rsidRPr="006A21E9">
        <w:rPr>
          <w:lang w:val="en-CA"/>
        </w:rPr>
        <w:t xml:space="preserve">April </w:t>
      </w:r>
      <w:r w:rsidR="00906C9E" w:rsidRPr="006A21E9">
        <w:rPr>
          <w:lang w:val="en-CA"/>
        </w:rPr>
        <w:t xml:space="preserve">2013) </w:t>
      </w:r>
      <w:r w:rsidR="005C530D" w:rsidRPr="006A21E9">
        <w:rPr>
          <w:lang w:val="en-CA"/>
        </w:rPr>
        <w:t xml:space="preserve">were used as a basis </w:t>
      </w:r>
      <w:r w:rsidR="00577393" w:rsidRPr="006A21E9">
        <w:rPr>
          <w:lang w:val="en-CA"/>
        </w:rPr>
        <w:t>for</w:t>
      </w:r>
      <w:r w:rsidR="005C530D" w:rsidRPr="006A21E9">
        <w:rPr>
          <w:lang w:val="en-CA"/>
        </w:rPr>
        <w:t xml:space="preserve"> the analyses. Results from the analyses were used to evaluate the magnitude of ground deformation that could occur during a 1-in-10,000</w:t>
      </w:r>
      <w:r w:rsidR="00782935" w:rsidRPr="006A21E9">
        <w:rPr>
          <w:lang w:val="en-CA"/>
        </w:rPr>
        <w:t>-</w:t>
      </w:r>
      <w:r w:rsidR="005C530D" w:rsidRPr="006A21E9">
        <w:rPr>
          <w:lang w:val="en-CA"/>
        </w:rPr>
        <w:t>year seismic event.</w:t>
      </w:r>
    </w:p>
    <w:p w14:paraId="66DF68CC" w14:textId="6280FD8B" w:rsidR="009C5A20" w:rsidRPr="006A21E9" w:rsidRDefault="00406677" w:rsidP="000301E7">
      <w:pPr>
        <w:autoSpaceDE w:val="0"/>
        <w:autoSpaceDN w:val="0"/>
        <w:rPr>
          <w:lang w:val="en-CA"/>
        </w:rPr>
      </w:pPr>
      <w:r w:rsidRPr="006A21E9">
        <w:rPr>
          <w:lang w:val="en-CA"/>
        </w:rPr>
        <w:t>The</w:t>
      </w:r>
      <w:r w:rsidR="00493033" w:rsidRPr="006A21E9">
        <w:rPr>
          <w:lang w:val="en-CA"/>
        </w:rPr>
        <w:t xml:space="preserve">se seismic stability analyses were </w:t>
      </w:r>
      <w:r w:rsidR="009C5A20" w:rsidRPr="006A21E9">
        <w:rPr>
          <w:lang w:val="en-CA"/>
        </w:rPr>
        <w:t xml:space="preserve">conducted in accordance </w:t>
      </w:r>
      <w:r w:rsidR="00886566" w:rsidRPr="006A21E9">
        <w:rPr>
          <w:lang w:val="en-CA"/>
        </w:rPr>
        <w:t xml:space="preserve">with </w:t>
      </w:r>
      <w:r w:rsidR="00782935" w:rsidRPr="006A21E9">
        <w:rPr>
          <w:lang w:val="en-CA"/>
        </w:rPr>
        <w:t>YG</w:t>
      </w:r>
      <w:r w:rsidR="004C0F0B" w:rsidRPr="006A21E9">
        <w:rPr>
          <w:lang w:val="en-CA"/>
        </w:rPr>
        <w:t xml:space="preserve"> </w:t>
      </w:r>
      <w:r w:rsidR="00782935" w:rsidRPr="006A21E9">
        <w:rPr>
          <w:lang w:val="en-CA"/>
        </w:rPr>
        <w:t>T</w:t>
      </w:r>
      <w:r w:rsidR="000301E7" w:rsidRPr="006A21E9">
        <w:rPr>
          <w:lang w:val="en-CA"/>
        </w:rPr>
        <w:t xml:space="preserve">ask </w:t>
      </w:r>
      <w:r w:rsidR="00782935" w:rsidRPr="006A21E9">
        <w:rPr>
          <w:lang w:val="en-CA"/>
        </w:rPr>
        <w:t xml:space="preserve">Authorization </w:t>
      </w:r>
      <w:r w:rsidR="000301E7" w:rsidRPr="006A21E9">
        <w:rPr>
          <w:lang w:val="en-CA"/>
        </w:rPr>
        <w:t>TA020</w:t>
      </w:r>
      <w:r w:rsidR="00701100" w:rsidRPr="006A21E9">
        <w:rPr>
          <w:lang w:val="en-CA"/>
        </w:rPr>
        <w:noBreakHyphen/>
      </w:r>
      <w:r w:rsidR="000301E7" w:rsidRPr="006A21E9">
        <w:rPr>
          <w:lang w:val="en-CA"/>
        </w:rPr>
        <w:t>2015</w:t>
      </w:r>
      <w:r w:rsidR="00701100" w:rsidRPr="006A21E9">
        <w:rPr>
          <w:lang w:val="en-CA"/>
        </w:rPr>
        <w:noBreakHyphen/>
      </w:r>
      <w:r w:rsidR="000301E7" w:rsidRPr="006A21E9">
        <w:rPr>
          <w:lang w:val="en-CA"/>
        </w:rPr>
        <w:t>010</w:t>
      </w:r>
      <w:r w:rsidR="009C5A20" w:rsidRPr="006A21E9">
        <w:rPr>
          <w:lang w:val="en-CA"/>
        </w:rPr>
        <w:t xml:space="preserve">. </w:t>
      </w:r>
    </w:p>
    <w:p w14:paraId="30209B3A" w14:textId="27B85D48" w:rsidR="009C5A20" w:rsidRPr="006A21E9" w:rsidRDefault="009C5A20" w:rsidP="00285427">
      <w:pPr>
        <w:pStyle w:val="Heading2"/>
        <w:rPr>
          <w:lang w:val="en-CA"/>
        </w:rPr>
      </w:pPr>
      <w:bookmarkStart w:id="5" w:name="_Toc449618570"/>
      <w:r w:rsidRPr="006A21E9">
        <w:rPr>
          <w:lang w:val="en-CA"/>
        </w:rPr>
        <w:t>Background</w:t>
      </w:r>
      <w:bookmarkEnd w:id="5"/>
    </w:p>
    <w:p w14:paraId="15D7D818" w14:textId="098BA128" w:rsidR="00356B9D" w:rsidRPr="006A21E9" w:rsidRDefault="00356B9D" w:rsidP="001462D6">
      <w:pPr>
        <w:pStyle w:val="BodyText"/>
        <w:rPr>
          <w:lang w:val="en-CA"/>
        </w:rPr>
      </w:pPr>
      <w:r w:rsidRPr="006A21E9">
        <w:rPr>
          <w:lang w:val="en-CA"/>
        </w:rPr>
        <w:t xml:space="preserve">This section provides background for the project, including </w:t>
      </w:r>
      <w:r w:rsidR="002407BB" w:rsidRPr="006A21E9">
        <w:rPr>
          <w:lang w:val="en-CA"/>
        </w:rPr>
        <w:t xml:space="preserve">a description of the overall facility, the background for seismic stability concerns, and </w:t>
      </w:r>
      <w:r w:rsidRPr="006A21E9">
        <w:rPr>
          <w:lang w:val="en-CA"/>
        </w:rPr>
        <w:t xml:space="preserve">a </w:t>
      </w:r>
      <w:r w:rsidR="00EB78F1" w:rsidRPr="006A21E9">
        <w:rPr>
          <w:lang w:val="en-CA"/>
        </w:rPr>
        <w:t xml:space="preserve">brief </w:t>
      </w:r>
      <w:r w:rsidRPr="006A21E9">
        <w:rPr>
          <w:lang w:val="en-CA"/>
        </w:rPr>
        <w:t>summary of previous seismic analyses</w:t>
      </w:r>
      <w:r w:rsidR="00C33592" w:rsidRPr="006A21E9">
        <w:rPr>
          <w:lang w:val="en-CA"/>
        </w:rPr>
        <w:t>. Additional discussion</w:t>
      </w:r>
      <w:r w:rsidR="00D82F1F" w:rsidRPr="006A21E9">
        <w:rPr>
          <w:lang w:val="en-CA"/>
        </w:rPr>
        <w:t>s</w:t>
      </w:r>
      <w:r w:rsidR="00C33592" w:rsidRPr="006A21E9">
        <w:rPr>
          <w:lang w:val="en-CA"/>
        </w:rPr>
        <w:t xml:space="preserve"> of the previous </w:t>
      </w:r>
      <w:r w:rsidR="00D82F1F" w:rsidRPr="006A21E9">
        <w:rPr>
          <w:lang w:val="en-CA"/>
        </w:rPr>
        <w:t xml:space="preserve">seismic stability </w:t>
      </w:r>
      <w:r w:rsidR="00C33592" w:rsidRPr="006A21E9">
        <w:rPr>
          <w:lang w:val="en-CA"/>
        </w:rPr>
        <w:t xml:space="preserve">analyses are provided in </w:t>
      </w:r>
      <w:r w:rsidR="00D25552" w:rsidRPr="006A21E9">
        <w:rPr>
          <w:lang w:val="en-CA"/>
        </w:rPr>
        <w:t>Section 1.4</w:t>
      </w:r>
      <w:r w:rsidR="00E05550" w:rsidRPr="006A21E9">
        <w:rPr>
          <w:lang w:val="en-CA"/>
        </w:rPr>
        <w:t xml:space="preserve"> of th</w:t>
      </w:r>
      <w:r w:rsidR="00D25552" w:rsidRPr="006A21E9">
        <w:rPr>
          <w:lang w:val="en-CA"/>
        </w:rPr>
        <w:t>is</w:t>
      </w:r>
      <w:r w:rsidR="00E05550" w:rsidRPr="006A21E9">
        <w:rPr>
          <w:lang w:val="en-CA"/>
        </w:rPr>
        <w:t xml:space="preserve"> </w:t>
      </w:r>
      <w:r w:rsidR="00C33592" w:rsidRPr="006A21E9">
        <w:rPr>
          <w:lang w:val="en-CA"/>
        </w:rPr>
        <w:t xml:space="preserve">report. </w:t>
      </w:r>
    </w:p>
    <w:p w14:paraId="70D45F44" w14:textId="69F0CA70" w:rsidR="00D22279" w:rsidRPr="006A21E9" w:rsidRDefault="00050613" w:rsidP="00D22279">
      <w:pPr>
        <w:pStyle w:val="Heading3"/>
        <w:rPr>
          <w:lang w:val="en-CA"/>
        </w:rPr>
      </w:pPr>
      <w:bookmarkStart w:id="6" w:name="_Toc449618571"/>
      <w:r w:rsidRPr="006A21E9">
        <w:rPr>
          <w:lang w:val="en-CA"/>
        </w:rPr>
        <w:t>Overall Facility Description</w:t>
      </w:r>
      <w:bookmarkEnd w:id="6"/>
    </w:p>
    <w:p w14:paraId="56D2BCF5" w14:textId="685B0D12" w:rsidR="00BC3FFC" w:rsidRPr="006A21E9" w:rsidRDefault="001462D6" w:rsidP="00FF1232">
      <w:pPr>
        <w:pStyle w:val="BodyText"/>
        <w:rPr>
          <w:lang w:val="en-CA"/>
        </w:rPr>
      </w:pPr>
      <w:r w:rsidRPr="006A21E9">
        <w:rPr>
          <w:lang w:val="en-CA"/>
        </w:rPr>
        <w:t xml:space="preserve">The RCTA is </w:t>
      </w:r>
      <w:r w:rsidR="00356B9D" w:rsidRPr="006A21E9">
        <w:rPr>
          <w:lang w:val="en-CA"/>
        </w:rPr>
        <w:t>located</w:t>
      </w:r>
      <w:r w:rsidRPr="006A21E9">
        <w:rPr>
          <w:lang w:val="en-CA"/>
        </w:rPr>
        <w:t xml:space="preserve"> within the Rose Creek Valley</w:t>
      </w:r>
      <w:r w:rsidR="00E42DB9" w:rsidRPr="006A21E9">
        <w:rPr>
          <w:lang w:val="en-CA"/>
        </w:rPr>
        <w:t xml:space="preserve"> of the FMC</w:t>
      </w:r>
      <w:r w:rsidR="003C1D7B" w:rsidRPr="006A21E9">
        <w:rPr>
          <w:lang w:val="en-CA"/>
        </w:rPr>
        <w:t xml:space="preserve">, as shown </w:t>
      </w:r>
      <w:r w:rsidR="007A2E15" w:rsidRPr="006A21E9">
        <w:rPr>
          <w:lang w:val="en-CA"/>
        </w:rPr>
        <w:t>on Figure</w:t>
      </w:r>
      <w:r w:rsidR="003C1D7B" w:rsidRPr="006A21E9">
        <w:rPr>
          <w:lang w:val="en-CA"/>
        </w:rPr>
        <w:t xml:space="preserve"> 1-1</w:t>
      </w:r>
      <w:r w:rsidR="00804DF4" w:rsidRPr="006A21E9">
        <w:rPr>
          <w:lang w:val="en-CA"/>
        </w:rPr>
        <w:t xml:space="preserve">. The </w:t>
      </w:r>
      <w:r w:rsidR="00EB78F1" w:rsidRPr="006A21E9">
        <w:rPr>
          <w:lang w:val="en-CA"/>
        </w:rPr>
        <w:t>RCTA</w:t>
      </w:r>
      <w:r w:rsidR="001876C0" w:rsidRPr="006A21E9">
        <w:rPr>
          <w:lang w:val="en-CA"/>
        </w:rPr>
        <w:t xml:space="preserve"> contains </w:t>
      </w:r>
      <w:r w:rsidRPr="006A21E9">
        <w:rPr>
          <w:lang w:val="en-CA"/>
        </w:rPr>
        <w:t>approximately 28.6 million cubic met</w:t>
      </w:r>
      <w:r w:rsidR="00672BF5" w:rsidRPr="006A21E9">
        <w:rPr>
          <w:lang w:val="en-CA"/>
        </w:rPr>
        <w:t>res</w:t>
      </w:r>
      <w:r w:rsidRPr="006A21E9">
        <w:rPr>
          <w:lang w:val="en-CA"/>
        </w:rPr>
        <w:t xml:space="preserve"> of flotation-derived process tailings deposited between 1969 and 1998. The tailings are contained by </w:t>
      </w:r>
      <w:r w:rsidR="00B22F08" w:rsidRPr="006A21E9">
        <w:rPr>
          <w:lang w:val="en-CA"/>
        </w:rPr>
        <w:t xml:space="preserve">engineered earthfill dams, </w:t>
      </w:r>
      <w:r w:rsidR="001876C0" w:rsidRPr="006A21E9">
        <w:rPr>
          <w:lang w:val="en-CA"/>
        </w:rPr>
        <w:t xml:space="preserve">which </w:t>
      </w:r>
      <w:r w:rsidR="00B22F08" w:rsidRPr="006A21E9">
        <w:rPr>
          <w:lang w:val="en-CA"/>
        </w:rPr>
        <w:t>include (beginning from downstream) the</w:t>
      </w:r>
      <w:r w:rsidRPr="006A21E9">
        <w:rPr>
          <w:lang w:val="en-CA"/>
        </w:rPr>
        <w:t xml:space="preserve"> Intermediate Dam (ID), Secondary Dam, and the Original Dam. </w:t>
      </w:r>
      <w:r w:rsidR="00EB78F1" w:rsidRPr="006A21E9">
        <w:rPr>
          <w:lang w:val="en-CA"/>
        </w:rPr>
        <w:t xml:space="preserve">The </w:t>
      </w:r>
      <w:r w:rsidR="00F81C9E" w:rsidRPr="006A21E9">
        <w:rPr>
          <w:lang w:val="en-CA"/>
        </w:rPr>
        <w:t xml:space="preserve">Secondary Dam </w:t>
      </w:r>
      <w:r w:rsidR="00EB78F1" w:rsidRPr="006A21E9">
        <w:rPr>
          <w:lang w:val="en-CA"/>
        </w:rPr>
        <w:t xml:space="preserve">has two sections: the West Limb that separates the </w:t>
      </w:r>
      <w:r w:rsidR="00BC7648" w:rsidRPr="006A21E9">
        <w:rPr>
          <w:lang w:val="en-CA"/>
        </w:rPr>
        <w:t xml:space="preserve">secondary and intermediate </w:t>
      </w:r>
      <w:r w:rsidR="00EB78F1" w:rsidRPr="006A21E9">
        <w:rPr>
          <w:lang w:val="en-CA"/>
        </w:rPr>
        <w:t>tailings area</w:t>
      </w:r>
      <w:r w:rsidR="00BC7648" w:rsidRPr="006A21E9">
        <w:rPr>
          <w:lang w:val="en-CA"/>
        </w:rPr>
        <w:t xml:space="preserve">s, </w:t>
      </w:r>
      <w:r w:rsidR="00EB78F1" w:rsidRPr="006A21E9">
        <w:rPr>
          <w:lang w:val="en-CA"/>
        </w:rPr>
        <w:t xml:space="preserve">and the East Limb </w:t>
      </w:r>
      <w:r w:rsidR="00F81C9E" w:rsidRPr="006A21E9">
        <w:rPr>
          <w:lang w:val="en-CA"/>
        </w:rPr>
        <w:t xml:space="preserve">(the ELSD) </w:t>
      </w:r>
      <w:r w:rsidR="00EB78F1" w:rsidRPr="006A21E9">
        <w:rPr>
          <w:lang w:val="en-CA"/>
        </w:rPr>
        <w:t>that runs parallel to the Rose Creek Diversion.</w:t>
      </w:r>
    </w:p>
    <w:p w14:paraId="3948C5B4" w14:textId="24CBE44A" w:rsidR="00050613" w:rsidRPr="006A21E9" w:rsidRDefault="00804DF4" w:rsidP="00FF1232">
      <w:pPr>
        <w:pStyle w:val="BodyText"/>
        <w:rPr>
          <w:lang w:val="en-CA"/>
        </w:rPr>
      </w:pPr>
      <w:r w:rsidRPr="006A21E9">
        <w:rPr>
          <w:lang w:val="en-CA"/>
        </w:rPr>
        <w:t>In addition to the tailings dam, t</w:t>
      </w:r>
      <w:r w:rsidR="00356B9D" w:rsidRPr="006A21E9">
        <w:rPr>
          <w:lang w:val="en-CA"/>
        </w:rPr>
        <w:t>he Cross Valley Dam</w:t>
      </w:r>
      <w:r w:rsidR="00EB78F1" w:rsidRPr="006A21E9">
        <w:rPr>
          <w:lang w:val="en-CA"/>
        </w:rPr>
        <w:t xml:space="preserve"> (CV</w:t>
      </w:r>
      <w:r w:rsidR="00D9430A" w:rsidRPr="006A21E9">
        <w:rPr>
          <w:lang w:val="en-CA"/>
        </w:rPr>
        <w:t>D</w:t>
      </w:r>
      <w:r w:rsidR="00EB78F1" w:rsidRPr="006A21E9">
        <w:rPr>
          <w:lang w:val="en-CA"/>
        </w:rPr>
        <w:t>)</w:t>
      </w:r>
      <w:r w:rsidR="00356B9D" w:rsidRPr="006A21E9">
        <w:rPr>
          <w:lang w:val="en-CA"/>
        </w:rPr>
        <w:t>, located downgradient of the I</w:t>
      </w:r>
      <w:r w:rsidR="00782935" w:rsidRPr="006A21E9">
        <w:rPr>
          <w:lang w:val="en-CA"/>
        </w:rPr>
        <w:t>D</w:t>
      </w:r>
      <w:r w:rsidR="00356B9D" w:rsidRPr="006A21E9">
        <w:rPr>
          <w:lang w:val="en-CA"/>
        </w:rPr>
        <w:t xml:space="preserve">, </w:t>
      </w:r>
      <w:r w:rsidR="000775FD" w:rsidRPr="006A21E9">
        <w:rPr>
          <w:lang w:val="en-CA"/>
        </w:rPr>
        <w:t>retains</w:t>
      </w:r>
      <w:r w:rsidR="00356B9D" w:rsidRPr="006A21E9">
        <w:rPr>
          <w:lang w:val="en-CA"/>
        </w:rPr>
        <w:t xml:space="preserve"> a polishing pond that has been used to settle out solids contained in the water treatment plant discharges and achieve water quality requirements, </w:t>
      </w:r>
      <w:r w:rsidR="00782935" w:rsidRPr="006A21E9">
        <w:rPr>
          <w:lang w:val="en-CA"/>
        </w:rPr>
        <w:t>before</w:t>
      </w:r>
      <w:r w:rsidR="00356B9D" w:rsidRPr="006A21E9">
        <w:rPr>
          <w:lang w:val="en-CA"/>
        </w:rPr>
        <w:t xml:space="preserve"> discharge to Rose Creek. </w:t>
      </w:r>
    </w:p>
    <w:p w14:paraId="2538C9C8" w14:textId="0EA1BB54" w:rsidR="00DF2A59" w:rsidRPr="006A21E9" w:rsidRDefault="00DF2A59" w:rsidP="00FF1232">
      <w:pPr>
        <w:pStyle w:val="BodyText"/>
        <w:rPr>
          <w:lang w:val="en-CA"/>
        </w:rPr>
      </w:pPr>
      <w:r w:rsidRPr="006A21E9">
        <w:rPr>
          <w:lang w:val="en-CA"/>
        </w:rPr>
        <w:t>An aerial photo of the dams is shown on Figure 1-2.</w:t>
      </w:r>
    </w:p>
    <w:p w14:paraId="76AE8002" w14:textId="77777777" w:rsidR="00250C31" w:rsidRPr="006A21E9" w:rsidRDefault="00250C31" w:rsidP="00250C31">
      <w:pPr>
        <w:pStyle w:val="Heading3"/>
        <w:rPr>
          <w:lang w:val="en-CA"/>
        </w:rPr>
      </w:pPr>
      <w:bookmarkStart w:id="7" w:name="_Toc449618572"/>
      <w:r w:rsidRPr="006A21E9">
        <w:rPr>
          <w:lang w:val="en-CA"/>
        </w:rPr>
        <w:t>2002 Dam Safety Review</w:t>
      </w:r>
      <w:bookmarkEnd w:id="7"/>
    </w:p>
    <w:p w14:paraId="1B646CCC" w14:textId="27026FA6" w:rsidR="00250C31" w:rsidRPr="006A21E9" w:rsidRDefault="00250C31" w:rsidP="00FF1232">
      <w:pPr>
        <w:pStyle w:val="BodyText"/>
        <w:rPr>
          <w:lang w:val="en-CA"/>
        </w:rPr>
      </w:pPr>
      <w:r w:rsidRPr="006A21E9">
        <w:rPr>
          <w:lang w:val="en-CA"/>
        </w:rPr>
        <w:t xml:space="preserve">In 2002, KCC performed dam safety reviews for several dams in the Faro Mine Complex, including the CVD. Under the 1999 Canadian Dam Associations (CDA) guidelines, the CVD was assigned a </w:t>
      </w:r>
      <w:r w:rsidRPr="006A21E9">
        <w:rPr>
          <w:i/>
          <w:lang w:val="en-CA"/>
        </w:rPr>
        <w:t xml:space="preserve">very high hazard </w:t>
      </w:r>
      <w:r w:rsidRPr="006A21E9">
        <w:rPr>
          <w:lang w:val="en-CA"/>
        </w:rPr>
        <w:t xml:space="preserve">classification, based upon the consequences of breaching. This was the highest classification that a dam could receive, requiring a dam to be evaluated for the Probable Maximum Flood (PMF) and Maximum Credible Earthquake (MCE) scenario, which is considered the 1-in-10,000 year event in the CDA guidelines. </w:t>
      </w:r>
    </w:p>
    <w:p w14:paraId="18DB88E0" w14:textId="77777777" w:rsidR="003C0DCC" w:rsidRPr="006A21E9" w:rsidRDefault="003C0DCC" w:rsidP="001462D6">
      <w:pPr>
        <w:pStyle w:val="BodyText"/>
        <w:rPr>
          <w:lang w:val="en-CA"/>
        </w:rPr>
      </w:pPr>
    </w:p>
    <w:p w14:paraId="65A8A9E2" w14:textId="39785733" w:rsidR="00840681" w:rsidRPr="006A21E9" w:rsidRDefault="00840681" w:rsidP="001462D6">
      <w:pPr>
        <w:pStyle w:val="BodyText"/>
        <w:rPr>
          <w:lang w:val="en-CA"/>
        </w:rPr>
        <w:sectPr w:rsidR="00840681" w:rsidRPr="006A21E9" w:rsidSect="002737C6">
          <w:headerReference w:type="even" r:id="rId27"/>
          <w:headerReference w:type="default" r:id="rId28"/>
          <w:headerReference w:type="first" r:id="rId29"/>
          <w:pgSz w:w="12240" w:h="15840" w:code="1"/>
          <w:pgMar w:top="1080" w:right="1440" w:bottom="1080" w:left="1440" w:header="720" w:footer="720" w:gutter="0"/>
          <w:pgNumType w:start="1" w:chapStyle="1"/>
          <w:cols w:space="720"/>
          <w:titlePg/>
          <w:docGrid w:linePitch="360"/>
        </w:sectPr>
      </w:pPr>
    </w:p>
    <w:p w14:paraId="36EBCE8F" w14:textId="0C6DA6E7" w:rsidR="001462D6" w:rsidRPr="006A21E9" w:rsidRDefault="001462D6" w:rsidP="001462D6">
      <w:pPr>
        <w:pStyle w:val="BodyText"/>
        <w:rPr>
          <w:lang w:val="en-CA"/>
        </w:rPr>
      </w:pPr>
    </w:p>
    <w:p w14:paraId="27881EE6" w14:textId="518FCA01" w:rsidR="004A2AE7" w:rsidRPr="006A21E9" w:rsidRDefault="00AF1DD8" w:rsidP="001462D6">
      <w:pPr>
        <w:pStyle w:val="BodyText"/>
        <w:rPr>
          <w:lang w:val="en-CA"/>
        </w:rPr>
      </w:pPr>
      <w:r w:rsidRPr="006A21E9">
        <w:rPr>
          <w:noProof/>
        </w:rPr>
        <w:drawing>
          <wp:inline distT="0" distB="0" distL="0" distR="0" wp14:anchorId="18599418" wp14:editId="780A0C91">
            <wp:extent cx="8740140" cy="4949945"/>
            <wp:effectExtent l="0" t="0" r="381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756242" cy="4959064"/>
                    </a:xfrm>
                    <a:prstGeom prst="rect">
                      <a:avLst/>
                    </a:prstGeom>
                  </pic:spPr>
                </pic:pic>
              </a:graphicData>
            </a:graphic>
          </wp:inline>
        </w:drawing>
      </w:r>
    </w:p>
    <w:p w14:paraId="771470E1" w14:textId="40E3A2C8" w:rsidR="00206EE8" w:rsidRPr="006A21E9" w:rsidRDefault="005A1F19" w:rsidP="005A1F19">
      <w:pPr>
        <w:pStyle w:val="FigureNumberandTitle"/>
        <w:rPr>
          <w:lang w:val="en-CA"/>
        </w:rPr>
      </w:pPr>
      <w:bookmarkStart w:id="8" w:name="_Toc449526214"/>
      <w:r w:rsidRPr="006A21E9">
        <w:rPr>
          <w:lang w:val="en-CA"/>
        </w:rPr>
        <w:t xml:space="preserve">Figure </w:t>
      </w:r>
      <w:r w:rsidR="005476B7" w:rsidRPr="006A21E9">
        <w:rPr>
          <w:lang w:val="en-CA"/>
        </w:rPr>
        <w:t>1-1</w:t>
      </w:r>
      <w:r>
        <w:rPr>
          <w:lang w:val="en-CA"/>
        </w:rPr>
        <w:t xml:space="preserve">. </w:t>
      </w:r>
      <w:r w:rsidR="00206EE8" w:rsidRPr="006A21E9">
        <w:rPr>
          <w:lang w:val="en-CA"/>
        </w:rPr>
        <w:t>Site Plan of the Faro Mine Complex and the Rose Creek Tailings Area</w:t>
      </w:r>
      <w:bookmarkEnd w:id="8"/>
    </w:p>
    <w:p w14:paraId="663B5415" w14:textId="77777777" w:rsidR="00206EE8" w:rsidRPr="006A21E9" w:rsidRDefault="00206EE8" w:rsidP="00206EE8">
      <w:pPr>
        <w:spacing w:line="240" w:lineRule="exact"/>
        <w:jc w:val="right"/>
        <w:rPr>
          <w:i/>
          <w:iCs/>
          <w:sz w:val="20"/>
          <w:lang w:val="en-CA"/>
        </w:rPr>
      </w:pPr>
      <w:r w:rsidRPr="006A21E9">
        <w:rPr>
          <w:i/>
          <w:iCs/>
          <w:sz w:val="20"/>
          <w:lang w:val="en-CA"/>
        </w:rPr>
        <w:t>Faro Mine Remediation Project</w:t>
      </w:r>
    </w:p>
    <w:p w14:paraId="5DA48ACC" w14:textId="77777777" w:rsidR="00840681" w:rsidRPr="006A21E9" w:rsidRDefault="00840681" w:rsidP="00162AA0">
      <w:pPr>
        <w:pStyle w:val="Figure--Caption"/>
        <w:spacing w:after="120"/>
        <w:rPr>
          <w:lang w:val="en-CA"/>
        </w:rPr>
        <w:sectPr w:rsidR="00840681" w:rsidRPr="006A21E9" w:rsidSect="005A1F19">
          <w:headerReference w:type="first" r:id="rId31"/>
          <w:footerReference w:type="first" r:id="rId32"/>
          <w:pgSz w:w="15840" w:h="12240" w:orient="landscape" w:code="1"/>
          <w:pgMar w:top="1440" w:right="1080" w:bottom="1440" w:left="1080" w:header="720" w:footer="720" w:gutter="0"/>
          <w:pgNumType w:chapStyle="1"/>
          <w:cols w:space="720"/>
          <w:titlePg/>
          <w:docGrid w:linePitch="360"/>
        </w:sectPr>
      </w:pPr>
    </w:p>
    <w:p w14:paraId="58D1D423" w14:textId="5BAED815" w:rsidR="00206EE8" w:rsidRPr="006A21E9" w:rsidRDefault="00206EE8" w:rsidP="00162AA0">
      <w:pPr>
        <w:pStyle w:val="Figure--Caption"/>
        <w:spacing w:after="120"/>
        <w:rPr>
          <w:lang w:val="en-CA"/>
        </w:rPr>
      </w:pPr>
    </w:p>
    <w:p w14:paraId="755A196C" w14:textId="77777777" w:rsidR="00642FA8" w:rsidRPr="006A21E9" w:rsidRDefault="00642FA8" w:rsidP="00642FA8">
      <w:pPr>
        <w:autoSpaceDE w:val="0"/>
        <w:autoSpaceDN w:val="0"/>
        <w:adjustRightInd w:val="0"/>
        <w:spacing w:after="120"/>
        <w:rPr>
          <w:rFonts w:eastAsiaTheme="minorHAnsi" w:cs="Calibri"/>
          <w:szCs w:val="22"/>
          <w:lang w:val="en-CA"/>
        </w:rPr>
      </w:pPr>
      <w:r w:rsidRPr="006A21E9">
        <w:rPr>
          <w:noProof/>
        </w:rPr>
        <w:drawing>
          <wp:inline distT="0" distB="0" distL="0" distR="0" wp14:anchorId="52062F79" wp14:editId="525827E5">
            <wp:extent cx="5943600" cy="40297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4029710"/>
                    </a:xfrm>
                    <a:prstGeom prst="rect">
                      <a:avLst/>
                    </a:prstGeom>
                  </pic:spPr>
                </pic:pic>
              </a:graphicData>
            </a:graphic>
          </wp:inline>
        </w:drawing>
      </w:r>
    </w:p>
    <w:p w14:paraId="1671AAA1" w14:textId="18420381" w:rsidR="00642FA8" w:rsidRPr="006A21E9" w:rsidRDefault="005A1F19" w:rsidP="005A1F19">
      <w:pPr>
        <w:pStyle w:val="FigureNumberandTitle"/>
        <w:rPr>
          <w:lang w:val="en-CA"/>
        </w:rPr>
      </w:pPr>
      <w:bookmarkStart w:id="9" w:name="_Toc449526215"/>
      <w:r w:rsidRPr="006A21E9">
        <w:rPr>
          <w:lang w:val="en-CA"/>
        </w:rPr>
        <w:t xml:space="preserve">Figure </w:t>
      </w:r>
      <w:r w:rsidR="00642FA8" w:rsidRPr="006A21E9">
        <w:rPr>
          <w:lang w:val="en-CA"/>
        </w:rPr>
        <w:t>1-2</w:t>
      </w:r>
      <w:r>
        <w:rPr>
          <w:lang w:val="en-CA"/>
        </w:rPr>
        <w:t xml:space="preserve">. </w:t>
      </w:r>
      <w:r w:rsidR="00642FA8" w:rsidRPr="006A21E9">
        <w:rPr>
          <w:lang w:val="en-CA"/>
        </w:rPr>
        <w:t>Aerial Photos of Dams in the Rose Creeks Tailings Area</w:t>
      </w:r>
      <w:bookmarkEnd w:id="9"/>
    </w:p>
    <w:p w14:paraId="21ABAC85" w14:textId="77777777" w:rsidR="00642FA8" w:rsidRPr="006A21E9" w:rsidRDefault="00642FA8" w:rsidP="00642FA8">
      <w:pPr>
        <w:spacing w:after="120" w:line="240" w:lineRule="exact"/>
        <w:jc w:val="right"/>
        <w:rPr>
          <w:i/>
          <w:iCs/>
          <w:sz w:val="20"/>
          <w:lang w:val="en-CA"/>
        </w:rPr>
      </w:pPr>
      <w:r w:rsidRPr="006A21E9">
        <w:rPr>
          <w:i/>
          <w:iCs/>
          <w:sz w:val="20"/>
          <w:lang w:val="en-CA"/>
        </w:rPr>
        <w:t>Faro Mine Remediation Project</w:t>
      </w:r>
    </w:p>
    <w:p w14:paraId="6E1A4A0B" w14:textId="77777777" w:rsidR="00642FA8" w:rsidRPr="006A21E9" w:rsidRDefault="00642FA8" w:rsidP="00642FA8">
      <w:pPr>
        <w:pStyle w:val="Heading3"/>
        <w:rPr>
          <w:lang w:val="en-CA"/>
        </w:rPr>
      </w:pPr>
      <w:bookmarkStart w:id="10" w:name="_Toc449618573"/>
      <w:r w:rsidRPr="006A21E9">
        <w:rPr>
          <w:lang w:val="en-CA"/>
        </w:rPr>
        <w:t>Seismic Stability Concerns</w:t>
      </w:r>
      <w:bookmarkEnd w:id="10"/>
    </w:p>
    <w:p w14:paraId="0197758C" w14:textId="4C37BD37" w:rsidR="00642FA8" w:rsidRPr="006A21E9" w:rsidRDefault="00642FA8" w:rsidP="00642FA8">
      <w:pPr>
        <w:pStyle w:val="BodyText"/>
        <w:rPr>
          <w:lang w:val="en-CA"/>
        </w:rPr>
      </w:pPr>
      <w:r w:rsidRPr="006A21E9">
        <w:rPr>
          <w:lang w:val="en-CA"/>
        </w:rPr>
        <w:t>Following the dam safety review (KCC, 2002), seismic stability studies were performed by Golder (</w:t>
      </w:r>
      <w:r w:rsidR="00095DF1" w:rsidRPr="006A21E9">
        <w:rPr>
          <w:lang w:val="en-CA"/>
        </w:rPr>
        <w:t xml:space="preserve">June </w:t>
      </w:r>
      <w:r w:rsidRPr="006A21E9">
        <w:rPr>
          <w:lang w:val="en-CA"/>
        </w:rPr>
        <w:t>2004) and KCC (</w:t>
      </w:r>
      <w:r w:rsidR="00095DF1" w:rsidRPr="006A21E9">
        <w:rPr>
          <w:lang w:val="en-CA"/>
        </w:rPr>
        <w:t>March 2006</w:t>
      </w:r>
      <w:r w:rsidRPr="006A21E9">
        <w:rPr>
          <w:lang w:val="en-CA"/>
        </w:rPr>
        <w:t xml:space="preserve">; </w:t>
      </w:r>
      <w:r w:rsidR="00095DF1" w:rsidRPr="006A21E9">
        <w:rPr>
          <w:lang w:val="en-CA"/>
        </w:rPr>
        <w:t>June 2006</w:t>
      </w:r>
      <w:r w:rsidRPr="006A21E9">
        <w:rPr>
          <w:lang w:val="en-CA"/>
        </w:rPr>
        <w:t>), in which the ID, S</w:t>
      </w:r>
      <w:r w:rsidR="00F81C9E" w:rsidRPr="006A21E9">
        <w:rPr>
          <w:lang w:val="en-CA"/>
        </w:rPr>
        <w:t xml:space="preserve">econdary </w:t>
      </w:r>
      <w:r w:rsidRPr="006A21E9">
        <w:rPr>
          <w:lang w:val="en-CA"/>
        </w:rPr>
        <w:t>D</w:t>
      </w:r>
      <w:r w:rsidR="00F81C9E" w:rsidRPr="006A21E9">
        <w:rPr>
          <w:lang w:val="en-CA"/>
        </w:rPr>
        <w:t>am</w:t>
      </w:r>
      <w:r w:rsidRPr="006A21E9">
        <w:rPr>
          <w:lang w:val="en-CA"/>
        </w:rPr>
        <w:t>, and the CVD were evaluated for seismic loading associated with the 1-in-10,000</w:t>
      </w:r>
      <w:r w:rsidR="00701100" w:rsidRPr="006A21E9">
        <w:rPr>
          <w:lang w:val="en-CA"/>
        </w:rPr>
        <w:t>-</w:t>
      </w:r>
      <w:r w:rsidRPr="006A21E9">
        <w:rPr>
          <w:lang w:val="en-CA"/>
        </w:rPr>
        <w:t>year earthquake event. The results of these assessments indicated that the dams are generally stable under the seismic design loading conditions (1</w:t>
      </w:r>
      <w:r w:rsidR="00F24C15" w:rsidRPr="006A21E9">
        <w:rPr>
          <w:lang w:val="en-CA"/>
        </w:rPr>
        <w:noBreakHyphen/>
      </w:r>
      <w:r w:rsidRPr="006A21E9">
        <w:rPr>
          <w:lang w:val="en-CA"/>
        </w:rPr>
        <w:t>in-10,000</w:t>
      </w:r>
      <w:r w:rsidR="00F81C9E" w:rsidRPr="006A21E9">
        <w:rPr>
          <w:lang w:val="en-CA"/>
        </w:rPr>
        <w:t>-</w:t>
      </w:r>
      <w:r w:rsidRPr="006A21E9">
        <w:rPr>
          <w:lang w:val="en-CA"/>
        </w:rPr>
        <w:t xml:space="preserve">year earthquake), except for the CVD and the ELSD. In both cases, the dams were identified as potentially susceptible to slope failure and breaching </w:t>
      </w:r>
      <w:r w:rsidR="00F102A7" w:rsidRPr="006A21E9">
        <w:rPr>
          <w:lang w:val="en-CA"/>
        </w:rPr>
        <w:t>because of</w:t>
      </w:r>
      <w:r w:rsidRPr="006A21E9">
        <w:rPr>
          <w:lang w:val="en-CA"/>
        </w:rPr>
        <w:t xml:space="preserve"> liquefaction within the foundation soils under the design ground motions identified by Atkinson (</w:t>
      </w:r>
      <w:r w:rsidR="00F24C15" w:rsidRPr="006A21E9">
        <w:rPr>
          <w:lang w:val="en-CA"/>
        </w:rPr>
        <w:t xml:space="preserve">May </w:t>
      </w:r>
      <w:r w:rsidRPr="006A21E9">
        <w:rPr>
          <w:lang w:val="en-CA"/>
        </w:rPr>
        <w:t>2004). To reduce the potential of foundation failure from liquefaction, KCC (</w:t>
      </w:r>
      <w:r w:rsidR="00095DF1" w:rsidRPr="006A21E9">
        <w:rPr>
          <w:lang w:val="en-CA"/>
        </w:rPr>
        <w:t>June 2006</w:t>
      </w:r>
      <w:r w:rsidRPr="006A21E9">
        <w:rPr>
          <w:lang w:val="en-CA"/>
        </w:rPr>
        <w:t>) suggested mitigation measures for both the CVD and ELSD.</w:t>
      </w:r>
    </w:p>
    <w:p w14:paraId="2A851E8E" w14:textId="5C154673" w:rsidR="00642FA8" w:rsidRPr="006A21E9" w:rsidRDefault="00642FA8" w:rsidP="00642FA8">
      <w:pPr>
        <w:pStyle w:val="BodyText"/>
        <w:rPr>
          <w:lang w:val="en-CA"/>
        </w:rPr>
      </w:pPr>
      <w:r w:rsidRPr="006A21E9">
        <w:rPr>
          <w:lang w:val="en-CA"/>
        </w:rPr>
        <w:t xml:space="preserve">The ID was not identified by KCC as having liquefiable soils within the foundation, and it was concluded that a breach </w:t>
      </w:r>
      <w:r w:rsidR="00F102A7" w:rsidRPr="006A21E9">
        <w:rPr>
          <w:lang w:val="en-CA"/>
        </w:rPr>
        <w:t>because of</w:t>
      </w:r>
      <w:r w:rsidRPr="006A21E9">
        <w:rPr>
          <w:lang w:val="en-CA"/>
        </w:rPr>
        <w:t xml:space="preserve"> seismic loading was unlikely. The West Limb of the Secondary dam was identified by KCC (</w:t>
      </w:r>
      <w:r w:rsidR="00095DF1" w:rsidRPr="006A21E9">
        <w:rPr>
          <w:lang w:val="en-CA"/>
        </w:rPr>
        <w:t>March 2006</w:t>
      </w:r>
      <w:r w:rsidRPr="006A21E9">
        <w:rPr>
          <w:lang w:val="en-CA"/>
        </w:rPr>
        <w:t xml:space="preserve">) as having about 7 metres (m) of liquefiable soil within the foundation, but would be unstable only if the downstream tailings were removed as a part of the closure process. KCC found that the eastern section of the ELSD required remediation. </w:t>
      </w:r>
    </w:p>
    <w:p w14:paraId="4FF1E4E2" w14:textId="7A3D5F30" w:rsidR="00642FA8" w:rsidRPr="006A21E9" w:rsidRDefault="00642FA8" w:rsidP="00642FA8">
      <w:pPr>
        <w:pStyle w:val="BodyText"/>
        <w:rPr>
          <w:lang w:val="en-CA"/>
        </w:rPr>
      </w:pPr>
      <w:r w:rsidRPr="006A21E9">
        <w:rPr>
          <w:lang w:val="en-CA"/>
        </w:rPr>
        <w:t xml:space="preserve">The Original Dam was not included in the seismic stability assessment as it is nearly buried with tailings, with an approximate 1.5 m tailings surface differential between the original and secondary tailings area (Golder, </w:t>
      </w:r>
      <w:r w:rsidR="00F24C15" w:rsidRPr="006A21E9">
        <w:rPr>
          <w:lang w:val="en-CA"/>
        </w:rPr>
        <w:t xml:space="preserve">June </w:t>
      </w:r>
      <w:r w:rsidRPr="006A21E9">
        <w:rPr>
          <w:lang w:val="en-CA"/>
        </w:rPr>
        <w:t xml:space="preserve">2004). </w:t>
      </w:r>
    </w:p>
    <w:p w14:paraId="43881F2A" w14:textId="14B0F427" w:rsidR="00F81E68" w:rsidRPr="006A21E9" w:rsidRDefault="007C7058" w:rsidP="00F81E68">
      <w:pPr>
        <w:pStyle w:val="Heading3"/>
        <w:rPr>
          <w:rFonts w:eastAsiaTheme="minorHAnsi"/>
          <w:lang w:val="en-CA"/>
        </w:rPr>
      </w:pPr>
      <w:bookmarkStart w:id="11" w:name="_Toc449618574"/>
      <w:r w:rsidRPr="006A21E9">
        <w:rPr>
          <w:rFonts w:eastAsiaTheme="minorHAnsi"/>
          <w:lang w:val="en-CA"/>
        </w:rPr>
        <w:lastRenderedPageBreak/>
        <w:t xml:space="preserve">Geometry and Site Conditions for </w:t>
      </w:r>
      <w:r w:rsidR="00F81E68" w:rsidRPr="006A21E9">
        <w:rPr>
          <w:rFonts w:eastAsiaTheme="minorHAnsi"/>
          <w:lang w:val="en-CA"/>
        </w:rPr>
        <w:t>CVD and ELSD</w:t>
      </w:r>
      <w:bookmarkEnd w:id="11"/>
    </w:p>
    <w:p w14:paraId="3F607A49" w14:textId="708BBAC3" w:rsidR="00B22F08" w:rsidRPr="006A21E9" w:rsidRDefault="00A3387D" w:rsidP="00701100">
      <w:pPr>
        <w:pStyle w:val="BodyText"/>
        <w:rPr>
          <w:lang w:val="en-CA"/>
        </w:rPr>
      </w:pPr>
      <w:r w:rsidRPr="006A21E9">
        <w:rPr>
          <w:lang w:val="en-CA"/>
        </w:rPr>
        <w:t xml:space="preserve">The CVD was constructed as part of the Down Valley Project in the early 1980s, a project to expand the tailings disposal capacity in the Rose Creek Valley. The height of the dam is about 18 m above </w:t>
      </w:r>
      <w:r w:rsidR="001876C0" w:rsidRPr="006A21E9">
        <w:rPr>
          <w:lang w:val="en-CA"/>
        </w:rPr>
        <w:t xml:space="preserve">the </w:t>
      </w:r>
      <w:r w:rsidRPr="006A21E9">
        <w:rPr>
          <w:lang w:val="en-CA"/>
        </w:rPr>
        <w:t xml:space="preserve">original grade. The dam section </w:t>
      </w:r>
      <w:r w:rsidR="00B22F08" w:rsidRPr="006A21E9">
        <w:rPr>
          <w:lang w:val="en-CA"/>
        </w:rPr>
        <w:t>contains a</w:t>
      </w:r>
      <w:r w:rsidRPr="006A21E9">
        <w:rPr>
          <w:lang w:val="en-CA"/>
        </w:rPr>
        <w:t xml:space="preserve"> central</w:t>
      </w:r>
      <w:r w:rsidR="00577393" w:rsidRPr="006A21E9">
        <w:rPr>
          <w:lang w:val="en-CA"/>
        </w:rPr>
        <w:t>,</w:t>
      </w:r>
      <w:r w:rsidRPr="006A21E9">
        <w:rPr>
          <w:lang w:val="en-CA"/>
        </w:rPr>
        <w:t xml:space="preserve"> </w:t>
      </w:r>
      <w:r w:rsidR="00577393" w:rsidRPr="006A21E9">
        <w:rPr>
          <w:lang w:val="en-CA"/>
        </w:rPr>
        <w:t>nearly</w:t>
      </w:r>
      <w:r w:rsidRPr="006A21E9">
        <w:rPr>
          <w:lang w:val="en-CA"/>
        </w:rPr>
        <w:t xml:space="preserve"> impervious core, supported by upstream and downstream granular shells at slopes of 2</w:t>
      </w:r>
      <w:r w:rsidR="001876C0" w:rsidRPr="006A21E9">
        <w:rPr>
          <w:lang w:val="en-CA"/>
        </w:rPr>
        <w:t xml:space="preserve"> horizontal (</w:t>
      </w:r>
      <w:r w:rsidRPr="006A21E9">
        <w:rPr>
          <w:lang w:val="en-CA"/>
        </w:rPr>
        <w:t>H</w:t>
      </w:r>
      <w:r w:rsidR="001876C0" w:rsidRPr="006A21E9">
        <w:rPr>
          <w:lang w:val="en-CA"/>
        </w:rPr>
        <w:t xml:space="preserve">) to </w:t>
      </w:r>
      <w:r w:rsidRPr="006A21E9">
        <w:rPr>
          <w:lang w:val="en-CA"/>
        </w:rPr>
        <w:t>1</w:t>
      </w:r>
      <w:r w:rsidR="001876C0" w:rsidRPr="006A21E9">
        <w:rPr>
          <w:lang w:val="en-CA"/>
        </w:rPr>
        <w:t xml:space="preserve"> vertical (</w:t>
      </w:r>
      <w:r w:rsidRPr="006A21E9">
        <w:rPr>
          <w:lang w:val="en-CA"/>
        </w:rPr>
        <w:t>V</w:t>
      </w:r>
      <w:r w:rsidR="001876C0" w:rsidRPr="006A21E9">
        <w:rPr>
          <w:lang w:val="en-CA"/>
        </w:rPr>
        <w:t>)</w:t>
      </w:r>
      <w:r w:rsidRPr="006A21E9">
        <w:rPr>
          <w:lang w:val="en-CA"/>
        </w:rPr>
        <w:t>. The core and downstream shell are separated by a chimney drain that connects to a blanket drain</w:t>
      </w:r>
      <w:r w:rsidR="00B22F08" w:rsidRPr="006A21E9">
        <w:rPr>
          <w:lang w:val="en-CA"/>
        </w:rPr>
        <w:t>, directing seepage to drain out the downstream toe</w:t>
      </w:r>
      <w:r w:rsidRPr="006A21E9">
        <w:rPr>
          <w:lang w:val="en-CA"/>
        </w:rPr>
        <w:t xml:space="preserve">. </w:t>
      </w:r>
    </w:p>
    <w:p w14:paraId="24197429" w14:textId="4D6BB18C" w:rsidR="003C1D7B" w:rsidRPr="006A21E9" w:rsidRDefault="003C1D7B" w:rsidP="00701100">
      <w:pPr>
        <w:pStyle w:val="BodyText"/>
        <w:rPr>
          <w:lang w:val="en-CA"/>
        </w:rPr>
      </w:pPr>
      <w:r w:rsidRPr="006A21E9">
        <w:rPr>
          <w:lang w:val="en-CA"/>
        </w:rPr>
        <w:t xml:space="preserve">The ELSD is a </w:t>
      </w:r>
      <w:r w:rsidR="00F61AC1" w:rsidRPr="006A21E9">
        <w:rPr>
          <w:lang w:val="en-CA"/>
        </w:rPr>
        <w:t xml:space="preserve">relatively </w:t>
      </w:r>
      <w:r w:rsidRPr="006A21E9">
        <w:rPr>
          <w:lang w:val="en-CA"/>
        </w:rPr>
        <w:t>low retention dike that was constructed between 1974 and 1975 as part of the S</w:t>
      </w:r>
      <w:r w:rsidR="00F81C9E" w:rsidRPr="006A21E9">
        <w:rPr>
          <w:lang w:val="en-CA"/>
        </w:rPr>
        <w:t xml:space="preserve">econdary </w:t>
      </w:r>
      <w:r w:rsidRPr="006A21E9">
        <w:rPr>
          <w:lang w:val="en-CA"/>
        </w:rPr>
        <w:t>D</w:t>
      </w:r>
      <w:r w:rsidR="00F81C9E" w:rsidRPr="006A21E9">
        <w:rPr>
          <w:lang w:val="en-CA"/>
        </w:rPr>
        <w:t>am</w:t>
      </w:r>
      <w:r w:rsidRPr="006A21E9">
        <w:rPr>
          <w:lang w:val="en-CA"/>
        </w:rPr>
        <w:t>, parallel to the south</w:t>
      </w:r>
      <w:r w:rsidR="00F24C15" w:rsidRPr="006A21E9">
        <w:rPr>
          <w:lang w:val="en-CA"/>
        </w:rPr>
        <w:t>ern</w:t>
      </w:r>
      <w:r w:rsidRPr="006A21E9">
        <w:rPr>
          <w:lang w:val="en-CA"/>
        </w:rPr>
        <w:t xml:space="preserve"> Rose Creek Valley. The total height of the ELSD is about 10</w:t>
      </w:r>
      <w:r w:rsidR="008F4D45" w:rsidRPr="006A21E9">
        <w:rPr>
          <w:lang w:val="en-CA"/>
        </w:rPr>
        <w:t xml:space="preserve"> </w:t>
      </w:r>
      <w:r w:rsidRPr="006A21E9">
        <w:rPr>
          <w:lang w:val="en-CA"/>
        </w:rPr>
        <w:t xml:space="preserve">m above the original grade. The dam section </w:t>
      </w:r>
      <w:r w:rsidR="00F61AC1" w:rsidRPr="006A21E9">
        <w:rPr>
          <w:lang w:val="en-CA"/>
        </w:rPr>
        <w:t xml:space="preserve">was </w:t>
      </w:r>
      <w:r w:rsidRPr="006A21E9">
        <w:rPr>
          <w:lang w:val="en-CA"/>
        </w:rPr>
        <w:t xml:space="preserve">constructed of compacted fill at slopes of 2H:1V. </w:t>
      </w:r>
      <w:r w:rsidR="00C7567B" w:rsidRPr="006A21E9">
        <w:rPr>
          <w:lang w:val="en-CA"/>
        </w:rPr>
        <w:t xml:space="preserve">A cross section of the dam is presented </w:t>
      </w:r>
      <w:r w:rsidR="00CD3FE1" w:rsidRPr="006A21E9">
        <w:rPr>
          <w:lang w:val="en-CA"/>
        </w:rPr>
        <w:t xml:space="preserve">in Section 3.3.1 </w:t>
      </w:r>
      <w:r w:rsidR="00C7567B" w:rsidRPr="006A21E9">
        <w:rPr>
          <w:lang w:val="en-CA"/>
        </w:rPr>
        <w:t xml:space="preserve">in </w:t>
      </w:r>
      <w:r w:rsidR="00CD3FE1" w:rsidRPr="006A21E9">
        <w:rPr>
          <w:lang w:val="en-CA"/>
        </w:rPr>
        <w:t xml:space="preserve">this </w:t>
      </w:r>
      <w:r w:rsidR="00C7567B" w:rsidRPr="006A21E9">
        <w:rPr>
          <w:lang w:val="en-CA"/>
        </w:rPr>
        <w:t>report</w:t>
      </w:r>
      <w:r w:rsidRPr="006A21E9">
        <w:rPr>
          <w:lang w:val="en-CA"/>
        </w:rPr>
        <w:t xml:space="preserve">. </w:t>
      </w:r>
    </w:p>
    <w:p w14:paraId="340A708E" w14:textId="3B3DEFCC" w:rsidR="004A595D" w:rsidRPr="006A21E9" w:rsidRDefault="00404171" w:rsidP="00F560E3">
      <w:pPr>
        <w:pStyle w:val="BodyText"/>
        <w:rPr>
          <w:lang w:val="en-CA"/>
        </w:rPr>
      </w:pPr>
      <w:r w:rsidRPr="006A21E9">
        <w:rPr>
          <w:lang w:val="en-CA"/>
        </w:rPr>
        <w:t>T</w:t>
      </w:r>
      <w:r w:rsidR="004158F7" w:rsidRPr="006A21E9">
        <w:rPr>
          <w:lang w:val="en-CA"/>
        </w:rPr>
        <w:t xml:space="preserve">he </w:t>
      </w:r>
      <w:r w:rsidR="003D7755" w:rsidRPr="006A21E9">
        <w:rPr>
          <w:lang w:val="en-CA"/>
        </w:rPr>
        <w:t>CVD and ELSD</w:t>
      </w:r>
      <w:r w:rsidR="004158F7" w:rsidRPr="006A21E9">
        <w:rPr>
          <w:lang w:val="en-CA"/>
        </w:rPr>
        <w:t xml:space="preserve"> are</w:t>
      </w:r>
      <w:r w:rsidR="00B22F08" w:rsidRPr="006A21E9">
        <w:rPr>
          <w:lang w:val="en-CA"/>
        </w:rPr>
        <w:t xml:space="preserve"> founded on saturated granular alluvial, glacio-alluvial, and Pleistocene sediments. </w:t>
      </w:r>
      <w:r w:rsidR="008F4D45" w:rsidRPr="006A21E9">
        <w:rPr>
          <w:lang w:val="en-CA"/>
        </w:rPr>
        <w:t xml:space="preserve">The primary seismic stability concern </w:t>
      </w:r>
      <w:r w:rsidR="0088071E" w:rsidRPr="006A21E9">
        <w:rPr>
          <w:lang w:val="en-CA"/>
        </w:rPr>
        <w:t>is</w:t>
      </w:r>
      <w:r w:rsidR="008F4D45" w:rsidRPr="006A21E9">
        <w:rPr>
          <w:lang w:val="en-CA"/>
        </w:rPr>
        <w:t xml:space="preserve"> that g</w:t>
      </w:r>
      <w:r w:rsidR="00B22F08" w:rsidRPr="006A21E9">
        <w:rPr>
          <w:lang w:val="en-CA"/>
        </w:rPr>
        <w:t xml:space="preserve">round shaking within </w:t>
      </w:r>
      <w:r w:rsidR="00980E17" w:rsidRPr="006A21E9">
        <w:rPr>
          <w:lang w:val="en-CA"/>
        </w:rPr>
        <w:t xml:space="preserve">the </w:t>
      </w:r>
      <w:r w:rsidR="004158F7" w:rsidRPr="006A21E9">
        <w:rPr>
          <w:lang w:val="en-CA"/>
        </w:rPr>
        <w:t xml:space="preserve">loose, </w:t>
      </w:r>
      <w:r w:rsidR="00B22F08" w:rsidRPr="006A21E9">
        <w:rPr>
          <w:lang w:val="en-CA"/>
        </w:rPr>
        <w:t>saturated, granular sediments c</w:t>
      </w:r>
      <w:r w:rsidR="00980E17" w:rsidRPr="006A21E9">
        <w:rPr>
          <w:lang w:val="en-CA"/>
        </w:rPr>
        <w:t>ould</w:t>
      </w:r>
      <w:r w:rsidR="00B22F08" w:rsidRPr="006A21E9">
        <w:rPr>
          <w:lang w:val="en-CA"/>
        </w:rPr>
        <w:t xml:space="preserve"> lead to liquefaction, potentially triggering a failure within the earth dams</w:t>
      </w:r>
      <w:r w:rsidR="003D7755" w:rsidRPr="006A21E9">
        <w:rPr>
          <w:lang w:val="en-CA"/>
        </w:rPr>
        <w:t>, either through the foundation materials or within the embankments</w:t>
      </w:r>
      <w:r w:rsidR="00B22F08" w:rsidRPr="006A21E9">
        <w:rPr>
          <w:lang w:val="en-CA"/>
        </w:rPr>
        <w:t xml:space="preserve">. </w:t>
      </w:r>
      <w:r w:rsidR="004158F7" w:rsidRPr="006A21E9">
        <w:rPr>
          <w:lang w:val="en-CA"/>
        </w:rPr>
        <w:t>Such</w:t>
      </w:r>
      <w:r w:rsidR="00B22F08" w:rsidRPr="006A21E9">
        <w:rPr>
          <w:lang w:val="en-CA"/>
        </w:rPr>
        <w:t xml:space="preserve"> failure </w:t>
      </w:r>
      <w:r w:rsidR="003D7755" w:rsidRPr="006A21E9">
        <w:rPr>
          <w:lang w:val="en-CA"/>
        </w:rPr>
        <w:t>could</w:t>
      </w:r>
      <w:r w:rsidR="00B22F08" w:rsidRPr="006A21E9">
        <w:rPr>
          <w:lang w:val="en-CA"/>
        </w:rPr>
        <w:t xml:space="preserve"> lead to a dam breach, resulting in flooding and impacting the water quality to fish, wildlife, and recreation downstream.</w:t>
      </w:r>
      <w:r w:rsidR="004158F7" w:rsidRPr="006A21E9">
        <w:rPr>
          <w:lang w:val="en-CA"/>
        </w:rPr>
        <w:t xml:space="preserve"> </w:t>
      </w:r>
    </w:p>
    <w:p w14:paraId="417205E8" w14:textId="5E3241E6" w:rsidR="00647007" w:rsidRPr="006A21E9" w:rsidRDefault="00C12147" w:rsidP="00647007">
      <w:pPr>
        <w:pStyle w:val="Heading3"/>
        <w:rPr>
          <w:lang w:val="en-CA"/>
        </w:rPr>
      </w:pPr>
      <w:bookmarkStart w:id="12" w:name="_Toc449618575"/>
      <w:r w:rsidRPr="006A21E9">
        <w:rPr>
          <w:lang w:val="en-CA"/>
        </w:rPr>
        <w:t xml:space="preserve">Updated </w:t>
      </w:r>
      <w:r w:rsidR="000C205A" w:rsidRPr="006A21E9">
        <w:rPr>
          <w:lang w:val="en-CA"/>
        </w:rPr>
        <w:t xml:space="preserve">Ground Motions and Seismic </w:t>
      </w:r>
      <w:r w:rsidRPr="006A21E9">
        <w:rPr>
          <w:lang w:val="en-CA"/>
        </w:rPr>
        <w:t xml:space="preserve">Hazard </w:t>
      </w:r>
      <w:r w:rsidR="000C205A" w:rsidRPr="006A21E9">
        <w:rPr>
          <w:lang w:val="en-CA"/>
        </w:rPr>
        <w:t>Review</w:t>
      </w:r>
      <w:bookmarkEnd w:id="12"/>
    </w:p>
    <w:p w14:paraId="19B7DFE8" w14:textId="3DF5A682" w:rsidR="004158F7" w:rsidRPr="006A21E9" w:rsidRDefault="00042469" w:rsidP="00B22F08">
      <w:pPr>
        <w:pStyle w:val="BodyText"/>
        <w:rPr>
          <w:lang w:val="en-CA"/>
        </w:rPr>
      </w:pPr>
      <w:r w:rsidRPr="006A21E9">
        <w:rPr>
          <w:lang w:val="en-CA"/>
        </w:rPr>
        <w:t xml:space="preserve">Following the 2004 seismic hazard assessment by Atkinson, </w:t>
      </w:r>
      <w:r w:rsidR="00A35EF0" w:rsidRPr="006A21E9">
        <w:rPr>
          <w:lang w:val="en-CA"/>
        </w:rPr>
        <w:t>additional</w:t>
      </w:r>
      <w:r w:rsidRPr="006A21E9">
        <w:rPr>
          <w:lang w:val="en-CA"/>
        </w:rPr>
        <w:t xml:space="preserve"> studies were performed to better characterize the Tintina </w:t>
      </w:r>
      <w:r w:rsidR="00D32D2D" w:rsidRPr="006A21E9">
        <w:rPr>
          <w:lang w:val="en-CA"/>
        </w:rPr>
        <w:t>F</w:t>
      </w:r>
      <w:r w:rsidRPr="006A21E9">
        <w:rPr>
          <w:lang w:val="en-CA"/>
        </w:rPr>
        <w:t xml:space="preserve">ault and to better define the level of shaking that this fault is capable of generating. </w:t>
      </w:r>
      <w:r w:rsidR="004158F7" w:rsidRPr="006A21E9">
        <w:rPr>
          <w:lang w:val="en-CA"/>
        </w:rPr>
        <w:t>In 201</w:t>
      </w:r>
      <w:r w:rsidR="00E42DB9" w:rsidRPr="006A21E9">
        <w:rPr>
          <w:lang w:val="en-CA"/>
        </w:rPr>
        <w:t>3</w:t>
      </w:r>
      <w:r w:rsidR="004158F7" w:rsidRPr="006A21E9">
        <w:rPr>
          <w:lang w:val="en-CA"/>
        </w:rPr>
        <w:t xml:space="preserve">, </w:t>
      </w:r>
      <w:r w:rsidR="003B79FA" w:rsidRPr="006A21E9">
        <w:rPr>
          <w:lang w:val="en-CA"/>
        </w:rPr>
        <w:t xml:space="preserve">Atkinson and Assatourians made </w:t>
      </w:r>
      <w:r w:rsidR="004158F7" w:rsidRPr="006A21E9">
        <w:rPr>
          <w:lang w:val="en-CA"/>
        </w:rPr>
        <w:t xml:space="preserve">an update of the seismic hazard assessment for the </w:t>
      </w:r>
      <w:r w:rsidR="00E42DB9" w:rsidRPr="006A21E9">
        <w:rPr>
          <w:lang w:val="en-CA"/>
        </w:rPr>
        <w:t>F</w:t>
      </w:r>
      <w:r w:rsidR="003B79FA" w:rsidRPr="006A21E9">
        <w:rPr>
          <w:lang w:val="en-CA"/>
        </w:rPr>
        <w:t>MC</w:t>
      </w:r>
      <w:r w:rsidR="00E42DB9" w:rsidRPr="006A21E9">
        <w:rPr>
          <w:lang w:val="en-CA"/>
        </w:rPr>
        <w:t xml:space="preserve"> in which the </w:t>
      </w:r>
      <w:r w:rsidR="00BA2482" w:rsidRPr="006A21E9">
        <w:rPr>
          <w:lang w:val="en-CA"/>
        </w:rPr>
        <w:t xml:space="preserve">ground shaking levels </w:t>
      </w:r>
      <w:r w:rsidR="00E42DB9" w:rsidRPr="006A21E9">
        <w:rPr>
          <w:lang w:val="en-CA"/>
        </w:rPr>
        <w:t xml:space="preserve">for the FMC were </w:t>
      </w:r>
      <w:r w:rsidR="00A35EF0" w:rsidRPr="006A21E9">
        <w:rPr>
          <w:lang w:val="en-CA"/>
        </w:rPr>
        <w:t>lower than</w:t>
      </w:r>
      <w:r w:rsidR="00E42DB9" w:rsidRPr="006A21E9">
        <w:rPr>
          <w:lang w:val="en-CA"/>
        </w:rPr>
        <w:t xml:space="preserve"> the 2004 values. </w:t>
      </w:r>
      <w:r w:rsidR="00794B92" w:rsidRPr="006A21E9">
        <w:rPr>
          <w:lang w:val="en-CA"/>
        </w:rPr>
        <w:t xml:space="preserve">For the </w:t>
      </w:r>
      <w:r w:rsidR="00D32D2D" w:rsidRPr="006A21E9">
        <w:rPr>
          <w:lang w:val="en-CA"/>
        </w:rPr>
        <w:t>1-in-10,000-year</w:t>
      </w:r>
      <w:r w:rsidR="00A35EF0" w:rsidRPr="006A21E9">
        <w:rPr>
          <w:lang w:val="en-CA"/>
        </w:rPr>
        <w:t xml:space="preserve"> </w:t>
      </w:r>
      <w:r w:rsidR="00794B92" w:rsidRPr="006A21E9">
        <w:rPr>
          <w:lang w:val="en-CA"/>
        </w:rPr>
        <w:t>event, the</w:t>
      </w:r>
      <w:r w:rsidR="002463DF" w:rsidRPr="006A21E9">
        <w:rPr>
          <w:lang w:val="en-CA"/>
        </w:rPr>
        <w:t xml:space="preserve"> site-adjusted peak ground acceleration (PGA) from the 2004 study was reported as 0.</w:t>
      </w:r>
      <w:r w:rsidRPr="006A21E9">
        <w:rPr>
          <w:lang w:val="en-CA"/>
        </w:rPr>
        <w:t>56</w:t>
      </w:r>
      <w:r w:rsidR="00BA2482" w:rsidRPr="006A21E9">
        <w:rPr>
          <w:lang w:val="en-CA"/>
        </w:rPr>
        <w:t>g</w:t>
      </w:r>
      <w:r w:rsidR="003C5507" w:rsidRPr="006A21E9">
        <w:rPr>
          <w:lang w:val="en-CA"/>
        </w:rPr>
        <w:t xml:space="preserve">, </w:t>
      </w:r>
      <w:r w:rsidR="00BA2482" w:rsidRPr="006A21E9">
        <w:rPr>
          <w:lang w:val="en-CA"/>
        </w:rPr>
        <w:t xml:space="preserve">where g is the </w:t>
      </w:r>
      <w:r w:rsidR="00D32D2D" w:rsidRPr="006A21E9">
        <w:rPr>
          <w:lang w:val="en-CA"/>
        </w:rPr>
        <w:t xml:space="preserve">acceleration </w:t>
      </w:r>
      <w:r w:rsidR="00F102A7" w:rsidRPr="006A21E9">
        <w:rPr>
          <w:lang w:val="en-CA"/>
        </w:rPr>
        <w:t>because of</w:t>
      </w:r>
      <w:r w:rsidR="00D32D2D" w:rsidRPr="006A21E9">
        <w:rPr>
          <w:lang w:val="en-CA"/>
        </w:rPr>
        <w:t xml:space="preserve"> gravity (9.81 </w:t>
      </w:r>
      <w:r w:rsidR="00BF2FE1" w:rsidRPr="006A21E9">
        <w:rPr>
          <w:lang w:val="en-CA"/>
        </w:rPr>
        <w:t>metres per second squared [</w:t>
      </w:r>
      <w:r w:rsidR="00D32D2D" w:rsidRPr="006A21E9">
        <w:rPr>
          <w:lang w:val="en-CA"/>
        </w:rPr>
        <w:t>m/s</w:t>
      </w:r>
      <w:r w:rsidR="00D32D2D" w:rsidRPr="006A21E9">
        <w:rPr>
          <w:vertAlign w:val="superscript"/>
          <w:lang w:val="en-CA"/>
        </w:rPr>
        <w:t>2</w:t>
      </w:r>
      <w:r w:rsidR="00BF2FE1" w:rsidRPr="006A21E9">
        <w:rPr>
          <w:lang w:val="en-CA"/>
        </w:rPr>
        <w:t>]</w:t>
      </w:r>
      <w:r w:rsidR="00D32D2D" w:rsidRPr="006A21E9">
        <w:rPr>
          <w:lang w:val="en-CA"/>
        </w:rPr>
        <w:t>)</w:t>
      </w:r>
      <w:r w:rsidR="002463DF" w:rsidRPr="006A21E9">
        <w:rPr>
          <w:lang w:val="en-CA"/>
        </w:rPr>
        <w:t xml:space="preserve">, whereas the PGA for Site Class C conditions for the FMC </w:t>
      </w:r>
      <w:r w:rsidR="00D32D2D" w:rsidRPr="006A21E9">
        <w:rPr>
          <w:lang w:val="en-CA"/>
        </w:rPr>
        <w:t xml:space="preserve">is </w:t>
      </w:r>
      <w:r w:rsidR="002463DF" w:rsidRPr="006A21E9">
        <w:rPr>
          <w:lang w:val="en-CA"/>
        </w:rPr>
        <w:t>reported to be 0.</w:t>
      </w:r>
      <w:r w:rsidRPr="006A21E9">
        <w:rPr>
          <w:lang w:val="en-CA"/>
        </w:rPr>
        <w:t xml:space="preserve">30 </w:t>
      </w:r>
      <w:r w:rsidR="002463DF" w:rsidRPr="006A21E9">
        <w:rPr>
          <w:lang w:val="en-CA"/>
        </w:rPr>
        <w:t>g based upon the mo</w:t>
      </w:r>
      <w:r w:rsidR="00BA2482" w:rsidRPr="006A21E9">
        <w:rPr>
          <w:lang w:val="en-CA"/>
        </w:rPr>
        <w:t>re</w:t>
      </w:r>
      <w:r w:rsidR="002463DF" w:rsidRPr="006A21E9">
        <w:rPr>
          <w:lang w:val="en-CA"/>
        </w:rPr>
        <w:t xml:space="preserve"> recent study (Atkinson and Assatourians, </w:t>
      </w:r>
      <w:r w:rsidR="00095DF1" w:rsidRPr="006A21E9">
        <w:rPr>
          <w:lang w:val="en-CA"/>
        </w:rPr>
        <w:t>April 2013)</w:t>
      </w:r>
      <w:r w:rsidR="00190B97" w:rsidRPr="006A21E9">
        <w:rPr>
          <w:lang w:val="en-CA"/>
        </w:rPr>
        <w:t xml:space="preserve">. </w:t>
      </w:r>
    </w:p>
    <w:p w14:paraId="18E37ED9" w14:textId="37CAC29E" w:rsidR="003C5507" w:rsidRPr="006A21E9" w:rsidRDefault="001E30C4" w:rsidP="00001427">
      <w:pPr>
        <w:pStyle w:val="Bullet--FirstLevel"/>
        <w:numPr>
          <w:ilvl w:val="0"/>
          <w:numId w:val="0"/>
        </w:numPr>
        <w:rPr>
          <w:szCs w:val="22"/>
          <w:lang w:val="en-CA"/>
        </w:rPr>
      </w:pPr>
      <w:r w:rsidRPr="006A21E9">
        <w:rPr>
          <w:lang w:val="en-CA"/>
        </w:rPr>
        <w:t>T</w:t>
      </w:r>
      <w:r w:rsidR="00692016" w:rsidRPr="006A21E9">
        <w:rPr>
          <w:lang w:val="en-CA"/>
        </w:rPr>
        <w:t>he CDA updated their dam safety guidelines in 2007</w:t>
      </w:r>
      <w:r w:rsidR="00246A49" w:rsidRPr="006A21E9">
        <w:rPr>
          <w:lang w:val="en-CA"/>
        </w:rPr>
        <w:t xml:space="preserve">, and </w:t>
      </w:r>
      <w:r w:rsidR="00965797" w:rsidRPr="006A21E9">
        <w:rPr>
          <w:lang w:val="en-CA"/>
        </w:rPr>
        <w:t>added revisions in 2013 (CDA</w:t>
      </w:r>
      <w:r w:rsidR="00495153" w:rsidRPr="006A21E9">
        <w:rPr>
          <w:lang w:val="en-CA"/>
        </w:rPr>
        <w:t>,</w:t>
      </w:r>
      <w:r w:rsidR="00965797" w:rsidRPr="006A21E9">
        <w:rPr>
          <w:lang w:val="en-CA"/>
        </w:rPr>
        <w:t xml:space="preserve"> 2007 as revised in 2013)</w:t>
      </w:r>
      <w:r w:rsidR="00692016" w:rsidRPr="006A21E9">
        <w:rPr>
          <w:lang w:val="en-CA"/>
        </w:rPr>
        <w:t xml:space="preserve">. </w:t>
      </w:r>
      <w:r w:rsidR="008722FD" w:rsidRPr="006A21E9">
        <w:rPr>
          <w:lang w:val="en-CA"/>
        </w:rPr>
        <w:t>In 2015</w:t>
      </w:r>
      <w:r w:rsidR="00B06F16" w:rsidRPr="006A21E9">
        <w:rPr>
          <w:lang w:val="en-CA"/>
        </w:rPr>
        <w:t>,</w:t>
      </w:r>
      <w:r w:rsidR="008722FD" w:rsidRPr="006A21E9">
        <w:rPr>
          <w:lang w:val="en-CA"/>
        </w:rPr>
        <w:t xml:space="preserve"> WorleyParsons Canada Services Ltd. (WorleyParsons</w:t>
      </w:r>
      <w:r w:rsidR="00246A49" w:rsidRPr="006A21E9">
        <w:rPr>
          <w:lang w:val="en-CA"/>
        </w:rPr>
        <w:t xml:space="preserve">, </w:t>
      </w:r>
      <w:r w:rsidR="00F24C15" w:rsidRPr="006A21E9">
        <w:rPr>
          <w:lang w:val="en-CA"/>
        </w:rPr>
        <w:t xml:space="preserve">March </w:t>
      </w:r>
      <w:r w:rsidR="00246A49" w:rsidRPr="006A21E9">
        <w:rPr>
          <w:lang w:val="en-CA"/>
        </w:rPr>
        <w:t>2015</w:t>
      </w:r>
      <w:r w:rsidR="008722FD" w:rsidRPr="006A21E9">
        <w:rPr>
          <w:lang w:val="en-CA"/>
        </w:rPr>
        <w:t xml:space="preserve">) performed a dam safety review of several dams in the RCTA, including the CVD. In their assessment, they </w:t>
      </w:r>
      <w:r w:rsidRPr="006A21E9">
        <w:rPr>
          <w:lang w:val="en-CA"/>
        </w:rPr>
        <w:t xml:space="preserve">classified </w:t>
      </w:r>
      <w:r w:rsidR="008722FD" w:rsidRPr="006A21E9">
        <w:rPr>
          <w:lang w:val="en-CA"/>
        </w:rPr>
        <w:t xml:space="preserve">the CVD </w:t>
      </w:r>
      <w:r w:rsidRPr="006A21E9">
        <w:rPr>
          <w:lang w:val="en-CA"/>
        </w:rPr>
        <w:t xml:space="preserve">as a high hazard dam </w:t>
      </w:r>
      <w:r w:rsidR="008722FD" w:rsidRPr="006A21E9">
        <w:rPr>
          <w:lang w:val="en-CA"/>
        </w:rPr>
        <w:t xml:space="preserve">under the CDA Guidelines, </w:t>
      </w:r>
      <w:r w:rsidR="002C7FFB" w:rsidRPr="006A21E9">
        <w:rPr>
          <w:lang w:val="en-CA"/>
        </w:rPr>
        <w:t xml:space="preserve">where high hazard classification was </w:t>
      </w:r>
      <w:r w:rsidRPr="006A21E9">
        <w:rPr>
          <w:lang w:val="en-CA"/>
        </w:rPr>
        <w:t xml:space="preserve">now </w:t>
      </w:r>
      <w:r w:rsidR="002C7FFB" w:rsidRPr="006A21E9">
        <w:rPr>
          <w:lang w:val="en-CA"/>
        </w:rPr>
        <w:t xml:space="preserve">the midpoint in the hazard classification </w:t>
      </w:r>
      <w:r w:rsidR="00611AD9" w:rsidRPr="006A21E9">
        <w:rPr>
          <w:lang w:val="en-CA"/>
        </w:rPr>
        <w:t xml:space="preserve">range </w:t>
      </w:r>
      <w:r w:rsidR="002C7FFB" w:rsidRPr="006A21E9">
        <w:rPr>
          <w:lang w:val="en-CA"/>
        </w:rPr>
        <w:t xml:space="preserve">with </w:t>
      </w:r>
      <w:r w:rsidRPr="006A21E9">
        <w:rPr>
          <w:lang w:val="en-CA"/>
        </w:rPr>
        <w:t>extreme hazard as the highest classification</w:t>
      </w:r>
      <w:r w:rsidR="008722FD" w:rsidRPr="006A21E9">
        <w:rPr>
          <w:lang w:val="en-CA"/>
        </w:rPr>
        <w:t xml:space="preserve">. </w:t>
      </w:r>
      <w:r w:rsidR="009352F2" w:rsidRPr="006A21E9">
        <w:rPr>
          <w:lang w:val="en-CA"/>
        </w:rPr>
        <w:t>Th</w:t>
      </w:r>
      <w:r w:rsidR="00B06F16" w:rsidRPr="006A21E9">
        <w:rPr>
          <w:lang w:val="en-CA"/>
        </w:rPr>
        <w:t xml:space="preserve">e high hazard classification </w:t>
      </w:r>
      <w:r w:rsidRPr="006A21E9">
        <w:rPr>
          <w:lang w:val="en-CA"/>
        </w:rPr>
        <w:t>requires</w:t>
      </w:r>
      <w:r w:rsidR="009352F2" w:rsidRPr="006A21E9">
        <w:rPr>
          <w:lang w:val="en-CA"/>
        </w:rPr>
        <w:t xml:space="preserve"> that the dam be stable under an earthquake design ground motion (EDGM) associated with a 1-in-2,500</w:t>
      </w:r>
      <w:r w:rsidR="00F24C15" w:rsidRPr="006A21E9">
        <w:rPr>
          <w:lang w:val="en-CA"/>
        </w:rPr>
        <w:t>-</w:t>
      </w:r>
      <w:r w:rsidR="009352F2" w:rsidRPr="006A21E9">
        <w:rPr>
          <w:lang w:val="en-CA"/>
        </w:rPr>
        <w:t>year earthquake event</w:t>
      </w:r>
      <w:r w:rsidR="00D25552" w:rsidRPr="006A21E9">
        <w:rPr>
          <w:lang w:val="en-CA"/>
        </w:rPr>
        <w:t>. Despite this requirement, the evaluations in this report have been performed for an earthquake with a frequency of exceedance of 1</w:t>
      </w:r>
      <w:r w:rsidR="00F24C15" w:rsidRPr="006A21E9">
        <w:rPr>
          <w:lang w:val="en-CA"/>
        </w:rPr>
        <w:t xml:space="preserve"> </w:t>
      </w:r>
      <w:r w:rsidR="00D25552" w:rsidRPr="006A21E9">
        <w:rPr>
          <w:lang w:val="en-CA"/>
        </w:rPr>
        <w:t>in</w:t>
      </w:r>
      <w:r w:rsidR="00F24C15" w:rsidRPr="006A21E9">
        <w:rPr>
          <w:lang w:val="en-CA"/>
        </w:rPr>
        <w:t xml:space="preserve"> </w:t>
      </w:r>
      <w:r w:rsidR="00BB0A8E">
        <w:rPr>
          <w:lang w:val="en-CA"/>
        </w:rPr>
        <w:t>10,000 </w:t>
      </w:r>
      <w:r w:rsidR="00D25552" w:rsidRPr="006A21E9">
        <w:rPr>
          <w:lang w:val="en-CA"/>
        </w:rPr>
        <w:t>years, as explained in the next section.</w:t>
      </w:r>
    </w:p>
    <w:p w14:paraId="04EEA353" w14:textId="6BAFF192" w:rsidR="007C253D" w:rsidRPr="006A21E9" w:rsidRDefault="007C253D" w:rsidP="007C253D">
      <w:pPr>
        <w:pStyle w:val="Heading2"/>
        <w:rPr>
          <w:lang w:val="en-CA"/>
        </w:rPr>
      </w:pPr>
      <w:bookmarkStart w:id="13" w:name="_Toc449618576"/>
      <w:r w:rsidRPr="006A21E9">
        <w:rPr>
          <w:lang w:val="en-CA"/>
        </w:rPr>
        <w:t xml:space="preserve">Purpose </w:t>
      </w:r>
      <w:r w:rsidR="001D31E0" w:rsidRPr="006A21E9">
        <w:rPr>
          <w:lang w:val="en-CA"/>
        </w:rPr>
        <w:t>and Scope</w:t>
      </w:r>
      <w:bookmarkEnd w:id="13"/>
    </w:p>
    <w:p w14:paraId="69BD9F79" w14:textId="4D97B3B1" w:rsidR="00692016" w:rsidRPr="006A21E9" w:rsidRDefault="00D6797F" w:rsidP="00190B97">
      <w:pPr>
        <w:pStyle w:val="BodyText"/>
        <w:rPr>
          <w:rFonts w:eastAsiaTheme="minorHAnsi" w:cs="Calibri"/>
          <w:szCs w:val="22"/>
          <w:lang w:val="en-CA"/>
        </w:rPr>
      </w:pPr>
      <w:r w:rsidRPr="006A21E9">
        <w:rPr>
          <w:lang w:val="en-CA"/>
        </w:rPr>
        <w:t xml:space="preserve">Given the change in the </w:t>
      </w:r>
      <w:r w:rsidR="00611AD9" w:rsidRPr="006A21E9">
        <w:rPr>
          <w:lang w:val="en-CA"/>
        </w:rPr>
        <w:t xml:space="preserve">design </w:t>
      </w:r>
      <w:r w:rsidRPr="006A21E9">
        <w:rPr>
          <w:lang w:val="en-CA"/>
        </w:rPr>
        <w:t xml:space="preserve">seismic </w:t>
      </w:r>
      <w:r w:rsidR="00611AD9" w:rsidRPr="006A21E9">
        <w:rPr>
          <w:lang w:val="en-CA"/>
        </w:rPr>
        <w:t>ground motions</w:t>
      </w:r>
      <w:r w:rsidR="00BA2482" w:rsidRPr="006A21E9">
        <w:rPr>
          <w:lang w:val="en-CA"/>
        </w:rPr>
        <w:t xml:space="preserve"> </w:t>
      </w:r>
      <w:r w:rsidRPr="006A21E9">
        <w:rPr>
          <w:lang w:val="en-CA"/>
        </w:rPr>
        <w:t xml:space="preserve">at the site, </w:t>
      </w:r>
      <w:r w:rsidR="00A35EF0" w:rsidRPr="006A21E9">
        <w:rPr>
          <w:lang w:val="en-CA"/>
        </w:rPr>
        <w:t xml:space="preserve">a </w:t>
      </w:r>
      <w:r w:rsidR="00190B97" w:rsidRPr="006A21E9">
        <w:rPr>
          <w:lang w:val="en-CA"/>
        </w:rPr>
        <w:t>re-evaluat</w:t>
      </w:r>
      <w:r w:rsidR="00A35EF0" w:rsidRPr="006A21E9">
        <w:rPr>
          <w:lang w:val="en-CA"/>
        </w:rPr>
        <w:t>ion of</w:t>
      </w:r>
      <w:r w:rsidR="00190B97" w:rsidRPr="006A21E9">
        <w:rPr>
          <w:lang w:val="en-CA"/>
        </w:rPr>
        <w:t xml:space="preserve"> the seismic stability of</w:t>
      </w:r>
      <w:r w:rsidR="00794B92" w:rsidRPr="006A21E9">
        <w:rPr>
          <w:lang w:val="en-CA"/>
        </w:rPr>
        <w:t xml:space="preserve"> both </w:t>
      </w:r>
      <w:r w:rsidR="00190B97" w:rsidRPr="006A21E9">
        <w:rPr>
          <w:lang w:val="en-CA"/>
        </w:rPr>
        <w:t xml:space="preserve">the CVD and ELSD </w:t>
      </w:r>
      <w:r w:rsidR="00BA2482" w:rsidRPr="006A21E9">
        <w:rPr>
          <w:lang w:val="en-CA"/>
        </w:rPr>
        <w:t xml:space="preserve">was performed </w:t>
      </w:r>
      <w:r w:rsidR="00A3387D" w:rsidRPr="006A21E9">
        <w:rPr>
          <w:rFonts w:eastAsiaTheme="minorHAnsi" w:cs="Calibri"/>
          <w:szCs w:val="22"/>
          <w:lang w:val="en-CA"/>
        </w:rPr>
        <w:t xml:space="preserve">for the final closure </w:t>
      </w:r>
      <w:r w:rsidR="003B79FA" w:rsidRPr="006A21E9">
        <w:rPr>
          <w:rFonts w:eastAsiaTheme="minorHAnsi" w:cs="Calibri"/>
          <w:szCs w:val="22"/>
          <w:lang w:val="en-CA"/>
        </w:rPr>
        <w:t xml:space="preserve">using </w:t>
      </w:r>
      <w:r w:rsidR="00A3387D" w:rsidRPr="006A21E9">
        <w:rPr>
          <w:rFonts w:eastAsiaTheme="minorHAnsi" w:cs="Calibri"/>
          <w:szCs w:val="22"/>
          <w:lang w:val="en-CA"/>
        </w:rPr>
        <w:t xml:space="preserve">the </w:t>
      </w:r>
      <w:r w:rsidR="00794B92" w:rsidRPr="006A21E9">
        <w:rPr>
          <w:rFonts w:eastAsiaTheme="minorHAnsi" w:cs="Calibri"/>
          <w:szCs w:val="22"/>
          <w:lang w:val="en-CA"/>
        </w:rPr>
        <w:t xml:space="preserve">updated </w:t>
      </w:r>
      <w:r w:rsidR="00A3387D" w:rsidRPr="006A21E9">
        <w:rPr>
          <w:rFonts w:eastAsiaTheme="minorHAnsi" w:cs="Calibri"/>
          <w:szCs w:val="22"/>
          <w:lang w:val="en-CA"/>
        </w:rPr>
        <w:t xml:space="preserve">ground motions </w:t>
      </w:r>
      <w:r w:rsidR="00794B92" w:rsidRPr="006A21E9">
        <w:rPr>
          <w:rFonts w:eastAsiaTheme="minorHAnsi" w:cs="Calibri"/>
          <w:szCs w:val="22"/>
          <w:lang w:val="en-CA"/>
        </w:rPr>
        <w:t>from Atkinson</w:t>
      </w:r>
      <w:r w:rsidR="006C296D" w:rsidRPr="006A21E9">
        <w:rPr>
          <w:rFonts w:eastAsiaTheme="minorHAnsi" w:cs="Calibri"/>
          <w:szCs w:val="22"/>
          <w:lang w:val="en-CA"/>
        </w:rPr>
        <w:t xml:space="preserve"> and Assatourians</w:t>
      </w:r>
      <w:r w:rsidR="00794B92" w:rsidRPr="006A21E9">
        <w:rPr>
          <w:rFonts w:eastAsiaTheme="minorHAnsi" w:cs="Calibri"/>
          <w:szCs w:val="22"/>
          <w:lang w:val="en-CA"/>
        </w:rPr>
        <w:t xml:space="preserve"> (</w:t>
      </w:r>
      <w:r w:rsidR="00095DF1" w:rsidRPr="006A21E9">
        <w:rPr>
          <w:rFonts w:eastAsiaTheme="minorHAnsi" w:cs="Calibri"/>
          <w:szCs w:val="22"/>
          <w:lang w:val="en-CA"/>
        </w:rPr>
        <w:t>April 2013)</w:t>
      </w:r>
      <w:r w:rsidR="00794B92" w:rsidRPr="006A21E9">
        <w:rPr>
          <w:rFonts w:eastAsiaTheme="minorHAnsi" w:cs="Calibri"/>
          <w:szCs w:val="22"/>
          <w:lang w:val="en-CA"/>
        </w:rPr>
        <w:t xml:space="preserve">. </w:t>
      </w:r>
      <w:r w:rsidR="00D82F1F" w:rsidRPr="006A21E9">
        <w:rPr>
          <w:rFonts w:eastAsiaTheme="minorHAnsi" w:cs="Calibri"/>
          <w:szCs w:val="22"/>
          <w:lang w:val="en-CA"/>
        </w:rPr>
        <w:t>O</w:t>
      </w:r>
      <w:r w:rsidR="00692016" w:rsidRPr="006A21E9">
        <w:rPr>
          <w:rFonts w:eastAsiaTheme="minorHAnsi" w:cs="Calibri"/>
          <w:szCs w:val="22"/>
          <w:lang w:val="en-CA"/>
        </w:rPr>
        <w:t xml:space="preserve">ther major dams of the RCTA, </w:t>
      </w:r>
      <w:r w:rsidR="004F0CA3" w:rsidRPr="006A21E9">
        <w:rPr>
          <w:rFonts w:eastAsiaTheme="minorHAnsi" w:cs="Calibri"/>
          <w:szCs w:val="22"/>
          <w:lang w:val="en-CA"/>
        </w:rPr>
        <w:t xml:space="preserve">including </w:t>
      </w:r>
      <w:r w:rsidR="00692016" w:rsidRPr="006A21E9">
        <w:rPr>
          <w:rFonts w:eastAsiaTheme="minorHAnsi" w:cs="Calibri"/>
          <w:szCs w:val="22"/>
          <w:lang w:val="en-CA"/>
        </w:rPr>
        <w:t xml:space="preserve">the West Limb of the Secondary Dam and </w:t>
      </w:r>
      <w:r w:rsidR="00F24C15" w:rsidRPr="006A21E9">
        <w:rPr>
          <w:rFonts w:eastAsiaTheme="minorHAnsi" w:cs="Calibri"/>
          <w:szCs w:val="22"/>
          <w:lang w:val="en-CA"/>
        </w:rPr>
        <w:t>the ID</w:t>
      </w:r>
      <w:r w:rsidR="00692016" w:rsidRPr="006A21E9">
        <w:rPr>
          <w:rFonts w:eastAsiaTheme="minorHAnsi" w:cs="Calibri"/>
          <w:szCs w:val="22"/>
          <w:lang w:val="en-CA"/>
        </w:rPr>
        <w:t xml:space="preserve">, were found to be stable </w:t>
      </w:r>
      <w:r w:rsidR="004F0CA3" w:rsidRPr="006A21E9">
        <w:rPr>
          <w:rFonts w:eastAsiaTheme="minorHAnsi" w:cs="Calibri"/>
          <w:szCs w:val="22"/>
          <w:lang w:val="en-CA"/>
        </w:rPr>
        <w:t xml:space="preserve">under </w:t>
      </w:r>
      <w:r w:rsidR="00692016" w:rsidRPr="006A21E9">
        <w:rPr>
          <w:rFonts w:eastAsiaTheme="minorHAnsi" w:cs="Calibri"/>
          <w:szCs w:val="22"/>
          <w:lang w:val="en-CA"/>
        </w:rPr>
        <w:t xml:space="preserve">the </w:t>
      </w:r>
      <w:r w:rsidR="00611AD9" w:rsidRPr="006A21E9">
        <w:rPr>
          <w:rFonts w:eastAsiaTheme="minorHAnsi" w:cs="Calibri"/>
          <w:szCs w:val="22"/>
          <w:lang w:val="en-CA"/>
        </w:rPr>
        <w:t xml:space="preserve">higher </w:t>
      </w:r>
      <w:r w:rsidR="00692016" w:rsidRPr="006A21E9">
        <w:rPr>
          <w:rFonts w:eastAsiaTheme="minorHAnsi" w:cs="Calibri"/>
          <w:szCs w:val="22"/>
          <w:lang w:val="en-CA"/>
        </w:rPr>
        <w:t>2004 ground motions</w:t>
      </w:r>
      <w:r w:rsidR="00713F88" w:rsidRPr="006A21E9">
        <w:rPr>
          <w:rFonts w:eastAsiaTheme="minorHAnsi" w:cs="Calibri"/>
          <w:szCs w:val="22"/>
          <w:lang w:val="en-CA"/>
        </w:rPr>
        <w:t>,</w:t>
      </w:r>
      <w:r w:rsidR="00611AD9" w:rsidRPr="006A21E9">
        <w:rPr>
          <w:rFonts w:eastAsiaTheme="minorHAnsi" w:cs="Calibri"/>
          <w:szCs w:val="22"/>
          <w:lang w:val="en-CA"/>
        </w:rPr>
        <w:t xml:space="preserve"> and </w:t>
      </w:r>
      <w:r w:rsidR="00D82F1F" w:rsidRPr="006A21E9">
        <w:rPr>
          <w:rFonts w:eastAsiaTheme="minorHAnsi" w:cs="Calibri"/>
          <w:szCs w:val="22"/>
          <w:lang w:val="en-CA"/>
        </w:rPr>
        <w:t>therefore were not re-evaluated.</w:t>
      </w:r>
      <w:r w:rsidR="00694138">
        <w:rPr>
          <w:rFonts w:eastAsiaTheme="minorHAnsi" w:cs="Calibri"/>
          <w:szCs w:val="22"/>
          <w:lang w:val="en-CA"/>
        </w:rPr>
        <w:t xml:space="preserve"> </w:t>
      </w:r>
      <w:r w:rsidR="00D82F1F" w:rsidRPr="006A21E9">
        <w:rPr>
          <w:rFonts w:eastAsiaTheme="minorHAnsi" w:cs="Calibri"/>
          <w:szCs w:val="22"/>
          <w:lang w:val="en-CA"/>
        </w:rPr>
        <w:t>O</w:t>
      </w:r>
      <w:r w:rsidR="00611AD9" w:rsidRPr="006A21E9">
        <w:rPr>
          <w:rFonts w:eastAsiaTheme="minorHAnsi" w:cs="Calibri"/>
          <w:szCs w:val="22"/>
          <w:lang w:val="en-CA"/>
        </w:rPr>
        <w:t>nly</w:t>
      </w:r>
      <w:r w:rsidR="00692016" w:rsidRPr="006A21E9">
        <w:rPr>
          <w:rFonts w:eastAsiaTheme="minorHAnsi" w:cs="Calibri"/>
          <w:szCs w:val="22"/>
          <w:lang w:val="en-CA"/>
        </w:rPr>
        <w:t xml:space="preserve"> the </w:t>
      </w:r>
      <w:r w:rsidR="000749DD" w:rsidRPr="006A21E9">
        <w:rPr>
          <w:rFonts w:eastAsiaTheme="minorHAnsi" w:cs="Calibri"/>
          <w:szCs w:val="22"/>
          <w:lang w:val="en-CA"/>
        </w:rPr>
        <w:t xml:space="preserve">CVD and ELSD </w:t>
      </w:r>
      <w:r w:rsidR="00692016" w:rsidRPr="006A21E9">
        <w:rPr>
          <w:rFonts w:eastAsiaTheme="minorHAnsi" w:cs="Calibri"/>
          <w:szCs w:val="22"/>
          <w:lang w:val="en-CA"/>
        </w:rPr>
        <w:t xml:space="preserve">were identified as requiring mitigation </w:t>
      </w:r>
      <w:r w:rsidR="00611AD9" w:rsidRPr="006A21E9">
        <w:rPr>
          <w:rFonts w:eastAsiaTheme="minorHAnsi" w:cs="Calibri"/>
          <w:szCs w:val="22"/>
          <w:lang w:val="en-CA"/>
        </w:rPr>
        <w:t xml:space="preserve">in 2006 </w:t>
      </w:r>
      <w:r w:rsidR="000749DD" w:rsidRPr="006A21E9">
        <w:rPr>
          <w:rFonts w:eastAsiaTheme="minorHAnsi" w:cs="Calibri"/>
          <w:szCs w:val="22"/>
          <w:lang w:val="en-CA"/>
        </w:rPr>
        <w:t xml:space="preserve">and </w:t>
      </w:r>
      <w:r w:rsidR="00692016" w:rsidRPr="006A21E9">
        <w:rPr>
          <w:rFonts w:eastAsiaTheme="minorHAnsi" w:cs="Calibri"/>
          <w:szCs w:val="22"/>
          <w:lang w:val="en-CA"/>
        </w:rPr>
        <w:t>were re-evaluated herein</w:t>
      </w:r>
      <w:r w:rsidR="000749DD" w:rsidRPr="006A21E9">
        <w:rPr>
          <w:rFonts w:eastAsiaTheme="minorHAnsi" w:cs="Calibri"/>
          <w:szCs w:val="22"/>
          <w:lang w:val="en-CA"/>
        </w:rPr>
        <w:t xml:space="preserve"> to determine the effects of the lower ground motions</w:t>
      </w:r>
      <w:r w:rsidR="00692016" w:rsidRPr="006A21E9">
        <w:rPr>
          <w:rFonts w:eastAsiaTheme="minorHAnsi" w:cs="Calibri"/>
          <w:szCs w:val="22"/>
          <w:lang w:val="en-CA"/>
        </w:rPr>
        <w:t>.</w:t>
      </w:r>
    </w:p>
    <w:p w14:paraId="2D262DA1" w14:textId="4F36636C" w:rsidR="00A3387D" w:rsidRPr="006A21E9" w:rsidRDefault="00A3387D" w:rsidP="007C7058">
      <w:pPr>
        <w:pStyle w:val="BodyText"/>
        <w:rPr>
          <w:rFonts w:eastAsiaTheme="minorHAnsi" w:cs="Calibri"/>
          <w:szCs w:val="22"/>
          <w:lang w:val="en-CA"/>
        </w:rPr>
      </w:pPr>
      <w:r w:rsidRPr="006A21E9">
        <w:rPr>
          <w:rFonts w:eastAsiaTheme="minorHAnsi" w:cs="Calibri"/>
          <w:szCs w:val="22"/>
          <w:lang w:val="en-CA"/>
        </w:rPr>
        <w:t xml:space="preserve">The </w:t>
      </w:r>
      <w:r w:rsidR="000665A7" w:rsidRPr="006A21E9">
        <w:rPr>
          <w:lang w:val="en-CA"/>
        </w:rPr>
        <w:t xml:space="preserve">CH2M </w:t>
      </w:r>
      <w:r w:rsidR="001D31E0" w:rsidRPr="006A21E9">
        <w:rPr>
          <w:rFonts w:eastAsiaTheme="minorHAnsi" w:cs="Calibri"/>
          <w:szCs w:val="22"/>
          <w:lang w:val="en-CA"/>
        </w:rPr>
        <w:t xml:space="preserve">scope of work </w:t>
      </w:r>
      <w:r w:rsidR="003B79FA" w:rsidRPr="006A21E9">
        <w:rPr>
          <w:rFonts w:eastAsiaTheme="minorHAnsi" w:cs="Calibri"/>
          <w:szCs w:val="22"/>
          <w:lang w:val="en-CA"/>
        </w:rPr>
        <w:t>consist</w:t>
      </w:r>
      <w:r w:rsidR="00713F88" w:rsidRPr="006A21E9">
        <w:rPr>
          <w:rFonts w:eastAsiaTheme="minorHAnsi" w:cs="Calibri"/>
          <w:szCs w:val="22"/>
          <w:lang w:val="en-CA"/>
        </w:rPr>
        <w:t>ed</w:t>
      </w:r>
      <w:r w:rsidR="003B79FA" w:rsidRPr="006A21E9">
        <w:rPr>
          <w:rFonts w:eastAsiaTheme="minorHAnsi" w:cs="Calibri"/>
          <w:szCs w:val="22"/>
          <w:lang w:val="en-CA"/>
        </w:rPr>
        <w:t xml:space="preserve"> </w:t>
      </w:r>
      <w:r w:rsidR="001D31E0" w:rsidRPr="006A21E9">
        <w:rPr>
          <w:rFonts w:eastAsiaTheme="minorHAnsi" w:cs="Calibri"/>
          <w:szCs w:val="22"/>
          <w:lang w:val="en-CA"/>
        </w:rPr>
        <w:t>of the following tasks:</w:t>
      </w:r>
    </w:p>
    <w:p w14:paraId="3D42A33B" w14:textId="55B27043" w:rsidR="001D31E0" w:rsidRPr="006A21E9" w:rsidRDefault="001D31E0" w:rsidP="003D1E50">
      <w:pPr>
        <w:pStyle w:val="Bullet--FirstLevel"/>
        <w:numPr>
          <w:ilvl w:val="0"/>
          <w:numId w:val="5"/>
        </w:numPr>
        <w:rPr>
          <w:rFonts w:eastAsiaTheme="minorHAnsi"/>
          <w:lang w:val="en-CA"/>
        </w:rPr>
      </w:pPr>
      <w:r w:rsidRPr="006A21E9">
        <w:rPr>
          <w:rFonts w:eastAsiaTheme="minorHAnsi"/>
          <w:lang w:val="en-CA"/>
        </w:rPr>
        <w:t>Review</w:t>
      </w:r>
      <w:r w:rsidR="003B79FA" w:rsidRPr="006A21E9">
        <w:rPr>
          <w:rFonts w:eastAsiaTheme="minorHAnsi"/>
          <w:lang w:val="en-CA"/>
        </w:rPr>
        <w:t>ing</w:t>
      </w:r>
      <w:r w:rsidRPr="006A21E9">
        <w:rPr>
          <w:rFonts w:eastAsiaTheme="minorHAnsi"/>
          <w:lang w:val="en-CA"/>
        </w:rPr>
        <w:t xml:space="preserve"> previous seismic studies</w:t>
      </w:r>
      <w:r w:rsidR="00974D1D" w:rsidRPr="006A21E9">
        <w:rPr>
          <w:rFonts w:eastAsiaTheme="minorHAnsi"/>
          <w:lang w:val="en-CA"/>
        </w:rPr>
        <w:t xml:space="preserve"> and</w:t>
      </w:r>
      <w:r w:rsidRPr="006A21E9">
        <w:rPr>
          <w:rFonts w:eastAsiaTheme="minorHAnsi"/>
          <w:lang w:val="en-CA"/>
        </w:rPr>
        <w:t xml:space="preserve"> original construction drawings</w:t>
      </w:r>
      <w:r w:rsidR="00974D1D" w:rsidRPr="006A21E9">
        <w:rPr>
          <w:rFonts w:eastAsiaTheme="minorHAnsi"/>
          <w:lang w:val="en-CA"/>
        </w:rPr>
        <w:t xml:space="preserve"> at the F</w:t>
      </w:r>
      <w:r w:rsidR="003B79FA" w:rsidRPr="006A21E9">
        <w:rPr>
          <w:rFonts w:eastAsiaTheme="minorHAnsi"/>
          <w:lang w:val="en-CA"/>
        </w:rPr>
        <w:t>MC</w:t>
      </w:r>
      <w:r w:rsidR="00974D1D" w:rsidRPr="006A21E9">
        <w:rPr>
          <w:rFonts w:eastAsiaTheme="minorHAnsi"/>
          <w:lang w:val="en-CA"/>
        </w:rPr>
        <w:t>, previous geotechnical studies of the C</w:t>
      </w:r>
      <w:r w:rsidR="003B79FA" w:rsidRPr="006A21E9">
        <w:rPr>
          <w:rFonts w:eastAsiaTheme="minorHAnsi"/>
          <w:lang w:val="en-CA"/>
        </w:rPr>
        <w:t>VD</w:t>
      </w:r>
      <w:r w:rsidR="00974D1D" w:rsidRPr="006A21E9">
        <w:rPr>
          <w:rFonts w:eastAsiaTheme="minorHAnsi"/>
          <w:lang w:val="en-CA"/>
        </w:rPr>
        <w:t xml:space="preserve"> and E</w:t>
      </w:r>
      <w:r w:rsidR="003B79FA" w:rsidRPr="006A21E9">
        <w:rPr>
          <w:rFonts w:eastAsiaTheme="minorHAnsi"/>
          <w:lang w:val="en-CA"/>
        </w:rPr>
        <w:t>LSD</w:t>
      </w:r>
      <w:r w:rsidR="00974D1D" w:rsidRPr="006A21E9">
        <w:rPr>
          <w:rFonts w:eastAsiaTheme="minorHAnsi"/>
          <w:lang w:val="en-CA"/>
        </w:rPr>
        <w:t xml:space="preserve">, and existing seismic design criteria for </w:t>
      </w:r>
      <w:r w:rsidR="003B79FA" w:rsidRPr="006A21E9">
        <w:rPr>
          <w:rFonts w:eastAsiaTheme="minorHAnsi"/>
          <w:lang w:val="en-CA"/>
        </w:rPr>
        <w:t xml:space="preserve">the </w:t>
      </w:r>
      <w:r w:rsidR="00974D1D" w:rsidRPr="006A21E9">
        <w:rPr>
          <w:rFonts w:eastAsiaTheme="minorHAnsi"/>
          <w:lang w:val="en-CA"/>
        </w:rPr>
        <w:t>tailings dams</w:t>
      </w:r>
      <w:r w:rsidR="00563358" w:rsidRPr="006A21E9">
        <w:rPr>
          <w:rFonts w:eastAsiaTheme="minorHAnsi"/>
          <w:lang w:val="en-CA"/>
        </w:rPr>
        <w:t>.</w:t>
      </w:r>
    </w:p>
    <w:p w14:paraId="2CB14E29" w14:textId="3989A291" w:rsidR="00A3387D" w:rsidRPr="006A21E9" w:rsidRDefault="00A3387D" w:rsidP="003D1E50">
      <w:pPr>
        <w:pStyle w:val="Bullet--FirstLevel"/>
        <w:numPr>
          <w:ilvl w:val="0"/>
          <w:numId w:val="5"/>
        </w:numPr>
        <w:rPr>
          <w:rFonts w:eastAsiaTheme="minorHAnsi"/>
          <w:lang w:val="en-CA"/>
        </w:rPr>
      </w:pPr>
      <w:r w:rsidRPr="006A21E9">
        <w:rPr>
          <w:rFonts w:eastAsiaTheme="minorHAnsi"/>
          <w:lang w:val="en-CA"/>
        </w:rPr>
        <w:lastRenderedPageBreak/>
        <w:t>Descri</w:t>
      </w:r>
      <w:r w:rsidR="003B79FA" w:rsidRPr="006A21E9">
        <w:rPr>
          <w:rFonts w:eastAsiaTheme="minorHAnsi"/>
          <w:lang w:val="en-CA"/>
        </w:rPr>
        <w:t>bing</w:t>
      </w:r>
      <w:r w:rsidRPr="006A21E9">
        <w:rPr>
          <w:rFonts w:eastAsiaTheme="minorHAnsi"/>
          <w:lang w:val="en-CA"/>
        </w:rPr>
        <w:t xml:space="preserve"> the geotechnical conditions</w:t>
      </w:r>
      <w:r w:rsidR="003B79FA" w:rsidRPr="006A21E9">
        <w:rPr>
          <w:rFonts w:eastAsiaTheme="minorHAnsi"/>
          <w:lang w:val="en-CA"/>
        </w:rPr>
        <w:t xml:space="preserve"> at the site</w:t>
      </w:r>
      <w:r w:rsidRPr="006A21E9">
        <w:rPr>
          <w:rFonts w:eastAsiaTheme="minorHAnsi"/>
          <w:lang w:val="en-CA"/>
        </w:rPr>
        <w:t>, including geology, seismicity, lithology</w:t>
      </w:r>
      <w:r w:rsidR="00011B76" w:rsidRPr="006A21E9">
        <w:rPr>
          <w:rFonts w:eastAsiaTheme="minorHAnsi"/>
          <w:lang w:val="en-CA"/>
        </w:rPr>
        <w:t>,</w:t>
      </w:r>
      <w:r w:rsidRPr="006A21E9">
        <w:rPr>
          <w:rFonts w:eastAsiaTheme="minorHAnsi"/>
          <w:lang w:val="en-CA"/>
        </w:rPr>
        <w:t xml:space="preserve"> and groundwater</w:t>
      </w:r>
      <w:r w:rsidR="00563358" w:rsidRPr="006A21E9">
        <w:rPr>
          <w:rFonts w:eastAsiaTheme="minorHAnsi"/>
          <w:lang w:val="en-CA"/>
        </w:rPr>
        <w:t>.</w:t>
      </w:r>
    </w:p>
    <w:p w14:paraId="2910381D" w14:textId="702E618D" w:rsidR="00A3387D" w:rsidRPr="006A21E9" w:rsidRDefault="00974D1D" w:rsidP="003D1E50">
      <w:pPr>
        <w:pStyle w:val="Bullet--FirstLevel"/>
        <w:numPr>
          <w:ilvl w:val="0"/>
          <w:numId w:val="5"/>
        </w:numPr>
        <w:rPr>
          <w:rFonts w:eastAsiaTheme="minorHAnsi"/>
          <w:lang w:val="en-CA"/>
        </w:rPr>
      </w:pPr>
      <w:r w:rsidRPr="006A21E9">
        <w:rPr>
          <w:rFonts w:eastAsiaTheme="minorHAnsi"/>
          <w:lang w:val="en-CA"/>
        </w:rPr>
        <w:t>Develop</w:t>
      </w:r>
      <w:r w:rsidR="003B79FA" w:rsidRPr="006A21E9">
        <w:rPr>
          <w:rFonts w:eastAsiaTheme="minorHAnsi"/>
          <w:lang w:val="en-CA"/>
        </w:rPr>
        <w:t>ing</w:t>
      </w:r>
      <w:r w:rsidRPr="006A21E9">
        <w:rPr>
          <w:rFonts w:eastAsiaTheme="minorHAnsi"/>
          <w:lang w:val="en-CA"/>
        </w:rPr>
        <w:t xml:space="preserve"> the s</w:t>
      </w:r>
      <w:r w:rsidR="00A3387D" w:rsidRPr="006A21E9">
        <w:rPr>
          <w:rFonts w:eastAsiaTheme="minorHAnsi"/>
          <w:lang w:val="en-CA"/>
        </w:rPr>
        <w:t>ubsurface profiles and properties for the foundation of the CVD and the ELSD</w:t>
      </w:r>
      <w:r w:rsidR="00563358" w:rsidRPr="006A21E9">
        <w:rPr>
          <w:rFonts w:eastAsiaTheme="minorHAnsi"/>
          <w:lang w:val="en-CA"/>
        </w:rPr>
        <w:t>.</w:t>
      </w:r>
    </w:p>
    <w:p w14:paraId="602DF801" w14:textId="290567A1" w:rsidR="000D59D7" w:rsidRPr="006A21E9" w:rsidRDefault="00F24C15" w:rsidP="003D1E50">
      <w:pPr>
        <w:pStyle w:val="Bullet--FirstLevel"/>
        <w:numPr>
          <w:ilvl w:val="0"/>
          <w:numId w:val="5"/>
        </w:numPr>
        <w:rPr>
          <w:rFonts w:eastAsiaTheme="minorHAnsi"/>
          <w:lang w:val="en-CA"/>
        </w:rPr>
      </w:pPr>
      <w:r w:rsidRPr="006A21E9">
        <w:rPr>
          <w:rFonts w:eastAsiaTheme="minorHAnsi"/>
          <w:lang w:val="en-CA"/>
        </w:rPr>
        <w:t xml:space="preserve">Using </w:t>
      </w:r>
      <w:r w:rsidR="00281272" w:rsidRPr="006A21E9">
        <w:rPr>
          <w:rFonts w:eastAsiaTheme="minorHAnsi"/>
          <w:lang w:val="en-CA"/>
        </w:rPr>
        <w:t xml:space="preserve">one-dimensional (1-D) site-response analyses and 2-D limit equilibrium stability evaluations </w:t>
      </w:r>
      <w:r w:rsidR="00713F88" w:rsidRPr="006A21E9">
        <w:rPr>
          <w:rFonts w:eastAsiaTheme="minorHAnsi"/>
          <w:lang w:val="en-CA"/>
        </w:rPr>
        <w:t xml:space="preserve">to perform a </w:t>
      </w:r>
      <w:r w:rsidR="00281272" w:rsidRPr="006A21E9">
        <w:rPr>
          <w:rFonts w:eastAsiaTheme="minorHAnsi"/>
          <w:lang w:val="en-CA"/>
        </w:rPr>
        <w:t>simplified screening analyses</w:t>
      </w:r>
      <w:r w:rsidR="00563358" w:rsidRPr="006A21E9">
        <w:rPr>
          <w:rFonts w:eastAsiaTheme="minorHAnsi"/>
          <w:lang w:val="en-CA"/>
        </w:rPr>
        <w:t>, which</w:t>
      </w:r>
      <w:r w:rsidR="00713F88" w:rsidRPr="006A21E9">
        <w:rPr>
          <w:rFonts w:eastAsiaTheme="minorHAnsi"/>
          <w:lang w:val="en-CA"/>
        </w:rPr>
        <w:t xml:space="preserve"> involved</w:t>
      </w:r>
      <w:r w:rsidR="00563358" w:rsidRPr="006A21E9">
        <w:rPr>
          <w:rFonts w:eastAsiaTheme="minorHAnsi"/>
          <w:lang w:val="en-CA"/>
        </w:rPr>
        <w:t xml:space="preserve"> the following</w:t>
      </w:r>
      <w:r w:rsidR="000D59D7" w:rsidRPr="006A21E9">
        <w:rPr>
          <w:rFonts w:eastAsiaTheme="minorHAnsi"/>
          <w:lang w:val="en-CA"/>
        </w:rPr>
        <w:t>:</w:t>
      </w:r>
    </w:p>
    <w:p w14:paraId="7D0BAC22" w14:textId="3EA21026" w:rsidR="000D59D7" w:rsidRPr="006A21E9" w:rsidRDefault="000D59D7" w:rsidP="003D1E50">
      <w:pPr>
        <w:pStyle w:val="Bullet--SecondLevel"/>
        <w:numPr>
          <w:ilvl w:val="0"/>
          <w:numId w:val="6"/>
        </w:numPr>
        <w:rPr>
          <w:rFonts w:eastAsiaTheme="minorHAnsi"/>
          <w:lang w:val="en-CA"/>
        </w:rPr>
      </w:pPr>
      <w:r w:rsidRPr="006A21E9">
        <w:rPr>
          <w:rFonts w:eastAsiaTheme="minorHAnsi"/>
          <w:lang w:val="en-CA"/>
        </w:rPr>
        <w:t>P</w:t>
      </w:r>
      <w:r w:rsidR="00281272" w:rsidRPr="006A21E9">
        <w:rPr>
          <w:rFonts w:eastAsiaTheme="minorHAnsi"/>
          <w:lang w:val="en-CA"/>
        </w:rPr>
        <w:t>erforming an initial liquefaction evaluation for both dams using simplified methods</w:t>
      </w:r>
    </w:p>
    <w:p w14:paraId="5C974DB0" w14:textId="738466C4" w:rsidR="00281272" w:rsidRPr="006A21E9" w:rsidRDefault="000D59D7" w:rsidP="003D1E50">
      <w:pPr>
        <w:pStyle w:val="Bullet--SecondLevel"/>
        <w:numPr>
          <w:ilvl w:val="0"/>
          <w:numId w:val="6"/>
        </w:numPr>
        <w:rPr>
          <w:rFonts w:eastAsiaTheme="minorHAnsi"/>
          <w:lang w:val="en-CA"/>
        </w:rPr>
      </w:pPr>
      <w:r w:rsidRPr="006A21E9">
        <w:rPr>
          <w:rFonts w:eastAsiaTheme="minorHAnsi"/>
          <w:lang w:val="en-CA"/>
        </w:rPr>
        <w:t>E</w:t>
      </w:r>
      <w:r w:rsidR="00281272" w:rsidRPr="006A21E9">
        <w:rPr>
          <w:rFonts w:eastAsiaTheme="minorHAnsi"/>
          <w:lang w:val="en-CA"/>
        </w:rPr>
        <w:t>valuating the dam performance by conducting a dynamic analysis and seismic stability evaluation</w:t>
      </w:r>
      <w:r w:rsidRPr="006A21E9">
        <w:rPr>
          <w:rFonts w:eastAsiaTheme="minorHAnsi"/>
          <w:lang w:val="en-CA"/>
        </w:rPr>
        <w:t xml:space="preserve"> with unimproved soil</w:t>
      </w:r>
    </w:p>
    <w:p w14:paraId="5E10DDAD" w14:textId="37871F9A" w:rsidR="000D59D7" w:rsidRPr="006A21E9" w:rsidRDefault="000D59D7" w:rsidP="003D1E50">
      <w:pPr>
        <w:pStyle w:val="Bullet--SecondLevel"/>
        <w:numPr>
          <w:ilvl w:val="0"/>
          <w:numId w:val="6"/>
        </w:numPr>
        <w:rPr>
          <w:rFonts w:eastAsiaTheme="minorHAnsi"/>
          <w:lang w:val="en-CA"/>
        </w:rPr>
      </w:pPr>
      <w:r w:rsidRPr="006A21E9">
        <w:rPr>
          <w:rFonts w:eastAsiaTheme="minorHAnsi"/>
          <w:lang w:val="en-CA"/>
        </w:rPr>
        <w:t>Evaluat</w:t>
      </w:r>
      <w:r w:rsidR="00C33592" w:rsidRPr="006A21E9">
        <w:rPr>
          <w:rFonts w:eastAsiaTheme="minorHAnsi"/>
          <w:lang w:val="en-CA"/>
        </w:rPr>
        <w:t>ing</w:t>
      </w:r>
      <w:r w:rsidRPr="006A21E9">
        <w:rPr>
          <w:rFonts w:eastAsiaTheme="minorHAnsi"/>
          <w:lang w:val="en-CA"/>
        </w:rPr>
        <w:t xml:space="preserve"> strategies previously identified by KCC (</w:t>
      </w:r>
      <w:r w:rsidR="00CD3FE1" w:rsidRPr="006A21E9">
        <w:rPr>
          <w:rFonts w:eastAsiaTheme="minorHAnsi"/>
          <w:lang w:val="en-CA"/>
        </w:rPr>
        <w:t xml:space="preserve">June </w:t>
      </w:r>
      <w:r w:rsidRPr="006A21E9">
        <w:rPr>
          <w:rFonts w:eastAsiaTheme="minorHAnsi"/>
          <w:lang w:val="en-CA"/>
        </w:rPr>
        <w:t>2006) to mitigate zones of liquefaction and improve seismic performance</w:t>
      </w:r>
    </w:p>
    <w:p w14:paraId="6E45735E" w14:textId="696DD2F6" w:rsidR="00A3387D" w:rsidRPr="006A21E9" w:rsidRDefault="00974D1D" w:rsidP="003D1E50">
      <w:pPr>
        <w:pStyle w:val="Bullet--FirstLevel"/>
        <w:numPr>
          <w:ilvl w:val="0"/>
          <w:numId w:val="7"/>
        </w:numPr>
        <w:rPr>
          <w:rFonts w:eastAsiaTheme="minorHAnsi"/>
          <w:lang w:val="en-CA"/>
        </w:rPr>
      </w:pPr>
      <w:r w:rsidRPr="006A21E9">
        <w:rPr>
          <w:rFonts w:eastAsiaTheme="minorHAnsi"/>
          <w:lang w:val="en-CA"/>
        </w:rPr>
        <w:t>Performing 2-D s</w:t>
      </w:r>
      <w:r w:rsidR="00A3387D" w:rsidRPr="006A21E9">
        <w:rPr>
          <w:rFonts w:eastAsiaTheme="minorHAnsi"/>
          <w:lang w:val="en-CA"/>
        </w:rPr>
        <w:t>ite response</w:t>
      </w:r>
      <w:r w:rsidR="00F35EDE" w:rsidRPr="006A21E9">
        <w:rPr>
          <w:rFonts w:eastAsiaTheme="minorHAnsi"/>
          <w:lang w:val="en-CA"/>
        </w:rPr>
        <w:t xml:space="preserve"> evaluations</w:t>
      </w:r>
      <w:r w:rsidR="00281272" w:rsidRPr="006A21E9">
        <w:rPr>
          <w:rFonts w:eastAsiaTheme="minorHAnsi"/>
          <w:lang w:val="en-CA"/>
        </w:rPr>
        <w:t xml:space="preserve"> </w:t>
      </w:r>
      <w:r w:rsidR="00C600E5" w:rsidRPr="006A21E9">
        <w:rPr>
          <w:rFonts w:eastAsiaTheme="minorHAnsi"/>
          <w:lang w:val="en-CA"/>
        </w:rPr>
        <w:t xml:space="preserve">using </w:t>
      </w:r>
      <w:r w:rsidR="00281272" w:rsidRPr="006A21E9">
        <w:rPr>
          <w:rFonts w:eastAsiaTheme="minorHAnsi"/>
          <w:lang w:val="en-CA"/>
        </w:rPr>
        <w:t xml:space="preserve">advanced methods of </w:t>
      </w:r>
      <w:r w:rsidR="00A3387D" w:rsidRPr="006A21E9">
        <w:rPr>
          <w:rFonts w:eastAsiaTheme="minorHAnsi"/>
          <w:lang w:val="en-CA"/>
        </w:rPr>
        <w:t>analyses</w:t>
      </w:r>
      <w:r w:rsidR="000749DD" w:rsidRPr="006A21E9">
        <w:rPr>
          <w:rFonts w:eastAsiaTheme="minorHAnsi"/>
          <w:lang w:val="en-CA"/>
        </w:rPr>
        <w:t xml:space="preserve"> to evaluate the seismic response of the CVD and ELSD in terms of transient and permanent ground motions</w:t>
      </w:r>
      <w:r w:rsidR="00C600E5" w:rsidRPr="006A21E9">
        <w:rPr>
          <w:rFonts w:eastAsiaTheme="minorHAnsi"/>
          <w:lang w:val="en-CA"/>
        </w:rPr>
        <w:t xml:space="preserve">. The advance methods </w:t>
      </w:r>
      <w:r w:rsidR="00F35EDE" w:rsidRPr="006A21E9">
        <w:rPr>
          <w:rFonts w:eastAsiaTheme="minorHAnsi"/>
          <w:lang w:val="en-CA"/>
        </w:rPr>
        <w:t xml:space="preserve">of analyses </w:t>
      </w:r>
      <w:r w:rsidR="00C600E5" w:rsidRPr="006A21E9">
        <w:rPr>
          <w:rFonts w:eastAsiaTheme="minorHAnsi"/>
          <w:lang w:val="en-CA"/>
        </w:rPr>
        <w:t xml:space="preserve">involved use of </w:t>
      </w:r>
      <w:r w:rsidR="00281272" w:rsidRPr="006A21E9">
        <w:rPr>
          <w:rFonts w:eastAsiaTheme="minorHAnsi"/>
          <w:lang w:val="en-CA"/>
        </w:rPr>
        <w:t>the computer program FLAC</w:t>
      </w:r>
      <w:r w:rsidR="00C33592" w:rsidRPr="006A21E9">
        <w:rPr>
          <w:rFonts w:eastAsiaTheme="minorHAnsi"/>
          <w:lang w:val="en-CA"/>
        </w:rPr>
        <w:t xml:space="preserve"> </w:t>
      </w:r>
      <w:r w:rsidR="00563358" w:rsidRPr="006A21E9">
        <w:rPr>
          <w:rFonts w:eastAsiaTheme="minorHAnsi"/>
          <w:lang w:val="en-CA"/>
        </w:rPr>
        <w:t>[</w:t>
      </w:r>
      <w:r w:rsidR="00C600E5" w:rsidRPr="006A21E9">
        <w:rPr>
          <w:rFonts w:eastAsiaTheme="minorHAnsi"/>
          <w:lang w:val="en-CA"/>
        </w:rPr>
        <w:t>Fast Lagrangian Analysis of Continua</w:t>
      </w:r>
      <w:r w:rsidR="00563358" w:rsidRPr="006A21E9">
        <w:rPr>
          <w:rFonts w:eastAsiaTheme="minorHAnsi"/>
          <w:lang w:val="en-CA"/>
        </w:rPr>
        <w:t>] (</w:t>
      </w:r>
      <w:r w:rsidR="00C600E5" w:rsidRPr="006A21E9">
        <w:rPr>
          <w:rFonts w:eastAsiaTheme="minorHAnsi"/>
          <w:lang w:val="en-CA"/>
        </w:rPr>
        <w:t>Itasca, 2012</w:t>
      </w:r>
      <w:r w:rsidR="00281272" w:rsidRPr="006A21E9">
        <w:rPr>
          <w:rFonts w:eastAsiaTheme="minorHAnsi"/>
          <w:lang w:val="en-CA"/>
        </w:rPr>
        <w:t xml:space="preserve">) </w:t>
      </w:r>
      <w:r w:rsidRPr="006A21E9">
        <w:rPr>
          <w:rFonts w:eastAsiaTheme="minorHAnsi"/>
          <w:lang w:val="en-CA"/>
        </w:rPr>
        <w:t>for both the CVD and ELSD</w:t>
      </w:r>
      <w:r w:rsidR="003B79FA" w:rsidRPr="006A21E9">
        <w:rPr>
          <w:rFonts w:eastAsiaTheme="minorHAnsi"/>
          <w:lang w:val="en-CA"/>
        </w:rPr>
        <w:t>, using</w:t>
      </w:r>
      <w:r w:rsidRPr="006A21E9">
        <w:rPr>
          <w:rFonts w:eastAsiaTheme="minorHAnsi"/>
          <w:lang w:val="en-CA"/>
        </w:rPr>
        <w:t xml:space="preserve"> the interpreted profiles</w:t>
      </w:r>
      <w:r w:rsidR="000749DD" w:rsidRPr="006A21E9">
        <w:rPr>
          <w:rFonts w:eastAsiaTheme="minorHAnsi"/>
          <w:lang w:val="en-CA"/>
        </w:rPr>
        <w:t xml:space="preserve">. These evaluations </w:t>
      </w:r>
      <w:r w:rsidR="003B79FA" w:rsidRPr="006A21E9">
        <w:rPr>
          <w:rFonts w:eastAsiaTheme="minorHAnsi"/>
          <w:lang w:val="en-CA"/>
        </w:rPr>
        <w:t>includ</w:t>
      </w:r>
      <w:r w:rsidR="000749DD" w:rsidRPr="006A21E9">
        <w:rPr>
          <w:rFonts w:eastAsiaTheme="minorHAnsi"/>
          <w:lang w:val="en-CA"/>
        </w:rPr>
        <w:t>ed</w:t>
      </w:r>
      <w:r w:rsidR="003B79FA" w:rsidRPr="006A21E9">
        <w:rPr>
          <w:rFonts w:eastAsiaTheme="minorHAnsi"/>
          <w:lang w:val="en-CA"/>
        </w:rPr>
        <w:t xml:space="preserve"> </w:t>
      </w:r>
      <w:r w:rsidRPr="006A21E9">
        <w:rPr>
          <w:rFonts w:eastAsiaTheme="minorHAnsi"/>
          <w:lang w:val="en-CA"/>
        </w:rPr>
        <w:t>develop</w:t>
      </w:r>
      <w:r w:rsidR="003B79FA" w:rsidRPr="006A21E9">
        <w:rPr>
          <w:rFonts w:eastAsiaTheme="minorHAnsi"/>
          <w:lang w:val="en-CA"/>
        </w:rPr>
        <w:t>ing</w:t>
      </w:r>
      <w:r w:rsidRPr="006A21E9">
        <w:rPr>
          <w:rFonts w:eastAsiaTheme="minorHAnsi"/>
          <w:lang w:val="en-CA"/>
        </w:rPr>
        <w:t xml:space="preserve"> </w:t>
      </w:r>
      <w:r w:rsidR="00A3387D" w:rsidRPr="006A21E9">
        <w:rPr>
          <w:rFonts w:eastAsiaTheme="minorHAnsi"/>
          <w:lang w:val="en-CA"/>
        </w:rPr>
        <w:t xml:space="preserve">design criteria, ground motions, and dynamic soil properties </w:t>
      </w:r>
      <w:r w:rsidR="000749DD" w:rsidRPr="006A21E9">
        <w:rPr>
          <w:rFonts w:eastAsiaTheme="minorHAnsi"/>
          <w:lang w:val="en-CA"/>
        </w:rPr>
        <w:t xml:space="preserve">required </w:t>
      </w:r>
      <w:r w:rsidR="00A3387D" w:rsidRPr="006A21E9">
        <w:rPr>
          <w:rFonts w:eastAsiaTheme="minorHAnsi"/>
          <w:lang w:val="en-CA"/>
        </w:rPr>
        <w:t xml:space="preserve">for the </w:t>
      </w:r>
      <w:r w:rsidR="000749DD" w:rsidRPr="006A21E9">
        <w:rPr>
          <w:rFonts w:eastAsiaTheme="minorHAnsi"/>
          <w:lang w:val="en-CA"/>
        </w:rPr>
        <w:t xml:space="preserve">2-D </w:t>
      </w:r>
      <w:r w:rsidR="00A3387D" w:rsidRPr="006A21E9">
        <w:rPr>
          <w:rFonts w:eastAsiaTheme="minorHAnsi"/>
          <w:lang w:val="en-CA"/>
        </w:rPr>
        <w:t>site response analyses of the CVD and the ELSD</w:t>
      </w:r>
      <w:r w:rsidR="00281272" w:rsidRPr="006A21E9">
        <w:rPr>
          <w:rFonts w:eastAsiaTheme="minorHAnsi"/>
          <w:lang w:val="en-CA"/>
        </w:rPr>
        <w:t xml:space="preserve">. These analyses were coupled analyses of site-response, pore-pressure generation and liquefaction, and embankment performance that did not rely on simplified screening analysis results. </w:t>
      </w:r>
    </w:p>
    <w:p w14:paraId="192DEA8E" w14:textId="24907A59" w:rsidR="00A3387D" w:rsidRPr="006A21E9" w:rsidRDefault="003B79FA" w:rsidP="003D1E50">
      <w:pPr>
        <w:pStyle w:val="Bullet--FirstLevel"/>
        <w:numPr>
          <w:ilvl w:val="0"/>
          <w:numId w:val="7"/>
        </w:numPr>
        <w:rPr>
          <w:rFonts w:eastAsiaTheme="minorHAnsi"/>
          <w:lang w:val="en-CA"/>
        </w:rPr>
      </w:pPr>
      <w:r w:rsidRPr="006A21E9">
        <w:rPr>
          <w:rFonts w:eastAsiaTheme="minorHAnsi"/>
          <w:lang w:val="en-CA"/>
        </w:rPr>
        <w:t xml:space="preserve">Summarizing </w:t>
      </w:r>
      <w:r w:rsidR="004E6BF9" w:rsidRPr="006A21E9">
        <w:rPr>
          <w:rFonts w:eastAsiaTheme="minorHAnsi"/>
          <w:lang w:val="en-CA"/>
        </w:rPr>
        <w:t>the analyses in this geotechnical report</w:t>
      </w:r>
      <w:r w:rsidR="00563358" w:rsidRPr="006A21E9">
        <w:rPr>
          <w:rFonts w:eastAsiaTheme="minorHAnsi"/>
          <w:lang w:val="en-CA"/>
        </w:rPr>
        <w:t>.</w:t>
      </w:r>
    </w:p>
    <w:p w14:paraId="534767C1" w14:textId="202B6725" w:rsidR="003F72F9" w:rsidRPr="006A21E9" w:rsidRDefault="00011966" w:rsidP="003F72F9">
      <w:pPr>
        <w:pStyle w:val="Bullet--FirstLevel"/>
        <w:numPr>
          <w:ilvl w:val="0"/>
          <w:numId w:val="0"/>
        </w:numPr>
        <w:rPr>
          <w:lang w:val="en-CA"/>
        </w:rPr>
      </w:pPr>
      <w:r w:rsidRPr="006A21E9">
        <w:rPr>
          <w:lang w:val="en-CA"/>
        </w:rPr>
        <w:t xml:space="preserve">The approach in using both the simplified analyses and the more advanced numerical analyses, and how these tools </w:t>
      </w:r>
      <w:r w:rsidR="00FA76D3" w:rsidRPr="006A21E9">
        <w:rPr>
          <w:lang w:val="en-CA"/>
        </w:rPr>
        <w:t xml:space="preserve">were </w:t>
      </w:r>
      <w:r w:rsidRPr="006A21E9">
        <w:rPr>
          <w:lang w:val="en-CA"/>
        </w:rPr>
        <w:t xml:space="preserve">combined </w:t>
      </w:r>
      <w:r w:rsidR="00FA76D3" w:rsidRPr="006A21E9">
        <w:rPr>
          <w:lang w:val="en-CA"/>
        </w:rPr>
        <w:t>in</w:t>
      </w:r>
      <w:r w:rsidR="0022045B" w:rsidRPr="006A21E9">
        <w:rPr>
          <w:lang w:val="en-CA"/>
        </w:rPr>
        <w:t xml:space="preserve"> a comprehensive evaluation process is </w:t>
      </w:r>
      <w:r w:rsidR="00FA76D3" w:rsidRPr="006A21E9">
        <w:rPr>
          <w:lang w:val="en-CA"/>
        </w:rPr>
        <w:t xml:space="preserve">illustrated </w:t>
      </w:r>
      <w:r w:rsidR="0022045B" w:rsidRPr="006A21E9">
        <w:rPr>
          <w:lang w:val="en-CA"/>
        </w:rPr>
        <w:t>in the flowchart in Figure 1-3.</w:t>
      </w:r>
      <w:r w:rsidRPr="006A21E9">
        <w:rPr>
          <w:lang w:val="en-CA"/>
        </w:rPr>
        <w:t xml:space="preserve"> </w:t>
      </w:r>
      <w:r w:rsidR="003F72F9" w:rsidRPr="006A21E9">
        <w:rPr>
          <w:lang w:val="en-CA"/>
        </w:rPr>
        <w:t xml:space="preserve">In meetings </w:t>
      </w:r>
      <w:r w:rsidR="00462261" w:rsidRPr="006A21E9">
        <w:rPr>
          <w:lang w:val="en-CA"/>
        </w:rPr>
        <w:t>with</w:t>
      </w:r>
      <w:r w:rsidR="003F72F9" w:rsidRPr="006A21E9">
        <w:rPr>
          <w:lang w:val="en-CA"/>
        </w:rPr>
        <w:t xml:space="preserve"> the YG, </w:t>
      </w:r>
      <w:r w:rsidR="00563358" w:rsidRPr="006A21E9">
        <w:rPr>
          <w:lang w:val="en-CA"/>
        </w:rPr>
        <w:t xml:space="preserve">Indigenous and Northern Affairs Canada, </w:t>
      </w:r>
      <w:r w:rsidR="003F72F9" w:rsidRPr="006A21E9">
        <w:rPr>
          <w:lang w:val="en-CA"/>
        </w:rPr>
        <w:t xml:space="preserve">and the </w:t>
      </w:r>
      <w:r w:rsidR="00563358" w:rsidRPr="006A21E9">
        <w:rPr>
          <w:lang w:val="en-CA"/>
        </w:rPr>
        <w:t>Independent Peer Review Panel</w:t>
      </w:r>
      <w:r w:rsidR="003F72F9" w:rsidRPr="006A21E9">
        <w:rPr>
          <w:lang w:val="en-CA"/>
        </w:rPr>
        <w:t>, it was agreed that the dams should be designed to pass the Probable Maximum Flood (PMF) and to withstand seismic loading consistent with a Maximum Credible Earthquake (MCE)</w:t>
      </w:r>
      <w:r w:rsidR="00A22EB3" w:rsidRPr="006A21E9">
        <w:rPr>
          <w:lang w:val="en-CA"/>
        </w:rPr>
        <w:t>,</w:t>
      </w:r>
      <w:r w:rsidR="003F72F9" w:rsidRPr="006A21E9">
        <w:rPr>
          <w:lang w:val="en-CA"/>
        </w:rPr>
        <w:t xml:space="preserve"> based on the significant potential for very severe environmental consequences in case of an uncontrolled release of tailings. This corresponds to an </w:t>
      </w:r>
      <w:r w:rsidR="003F72F9" w:rsidRPr="006A21E9">
        <w:rPr>
          <w:i/>
          <w:lang w:val="en-CA"/>
        </w:rPr>
        <w:t xml:space="preserve">extreme </w:t>
      </w:r>
      <w:r w:rsidR="003F72F9" w:rsidRPr="006A21E9">
        <w:rPr>
          <w:lang w:val="en-CA"/>
        </w:rPr>
        <w:t xml:space="preserve">hazard classification. Based on revisions to the CDA Guidelines published in 2013, a dam with an </w:t>
      </w:r>
      <w:r w:rsidR="003F72F9" w:rsidRPr="006A21E9">
        <w:rPr>
          <w:i/>
          <w:lang w:val="en-CA"/>
        </w:rPr>
        <w:t>extreme</w:t>
      </w:r>
      <w:r w:rsidR="003F72F9" w:rsidRPr="006A21E9">
        <w:rPr>
          <w:lang w:val="en-CA"/>
        </w:rPr>
        <w:t xml:space="preserve"> hazard classification must be evaluated for an earthquake with a frequency of exceedance of 1</w:t>
      </w:r>
      <w:r w:rsidR="00A22EB3" w:rsidRPr="006A21E9">
        <w:rPr>
          <w:lang w:val="en-CA"/>
        </w:rPr>
        <w:t xml:space="preserve"> </w:t>
      </w:r>
      <w:r w:rsidR="003F72F9" w:rsidRPr="006A21E9">
        <w:rPr>
          <w:lang w:val="en-CA"/>
        </w:rPr>
        <w:t>in</w:t>
      </w:r>
      <w:r w:rsidR="00A22EB3" w:rsidRPr="006A21E9">
        <w:rPr>
          <w:lang w:val="en-CA"/>
        </w:rPr>
        <w:t xml:space="preserve"> </w:t>
      </w:r>
      <w:r w:rsidR="003F72F9" w:rsidRPr="006A21E9">
        <w:rPr>
          <w:lang w:val="en-CA"/>
        </w:rPr>
        <w:t xml:space="preserve">10,000 years. </w:t>
      </w:r>
    </w:p>
    <w:p w14:paraId="0A009456" w14:textId="355B8DF3" w:rsidR="003F72F9" w:rsidRPr="006A21E9" w:rsidRDefault="003F72F9" w:rsidP="003F72F9">
      <w:pPr>
        <w:pStyle w:val="Bullet--FirstLevel"/>
        <w:numPr>
          <w:ilvl w:val="0"/>
          <w:numId w:val="0"/>
        </w:numPr>
        <w:rPr>
          <w:rFonts w:eastAsiaTheme="minorHAnsi"/>
          <w:lang w:val="en-CA"/>
        </w:rPr>
      </w:pPr>
      <w:r w:rsidRPr="006A21E9">
        <w:rPr>
          <w:lang w:val="en-CA"/>
        </w:rPr>
        <w:t>Based on th</w:t>
      </w:r>
      <w:r w:rsidR="00462261" w:rsidRPr="006A21E9">
        <w:rPr>
          <w:lang w:val="en-CA"/>
        </w:rPr>
        <w:t>is understanding</w:t>
      </w:r>
      <w:r w:rsidRPr="006A21E9">
        <w:rPr>
          <w:lang w:val="en-CA"/>
        </w:rPr>
        <w:t>, the evaluations in this report ha</w:t>
      </w:r>
      <w:r w:rsidR="00462261" w:rsidRPr="006A21E9">
        <w:rPr>
          <w:lang w:val="en-CA"/>
        </w:rPr>
        <w:t>ve</w:t>
      </w:r>
      <w:r w:rsidRPr="006A21E9">
        <w:rPr>
          <w:lang w:val="en-CA"/>
        </w:rPr>
        <w:t xml:space="preserve"> been performed using an earthquake with a frequency of exceedance of 1</w:t>
      </w:r>
      <w:r w:rsidR="00A22EB3" w:rsidRPr="006A21E9">
        <w:rPr>
          <w:lang w:val="en-CA"/>
        </w:rPr>
        <w:t xml:space="preserve"> </w:t>
      </w:r>
      <w:r w:rsidRPr="006A21E9">
        <w:rPr>
          <w:lang w:val="en-CA"/>
        </w:rPr>
        <w:t>in</w:t>
      </w:r>
      <w:r w:rsidR="00A22EB3" w:rsidRPr="006A21E9">
        <w:rPr>
          <w:lang w:val="en-CA"/>
        </w:rPr>
        <w:t xml:space="preserve"> </w:t>
      </w:r>
      <w:r w:rsidRPr="006A21E9">
        <w:rPr>
          <w:lang w:val="en-CA"/>
        </w:rPr>
        <w:t>10,000 years.</w:t>
      </w:r>
    </w:p>
    <w:p w14:paraId="44F643C6" w14:textId="212D85CC" w:rsidR="00A3387D" w:rsidRPr="006A21E9" w:rsidRDefault="007C253D" w:rsidP="007C253D">
      <w:pPr>
        <w:pStyle w:val="Heading2"/>
        <w:rPr>
          <w:lang w:val="en-CA"/>
        </w:rPr>
      </w:pPr>
      <w:bookmarkStart w:id="14" w:name="_Toc449618577"/>
      <w:r w:rsidRPr="006A21E9">
        <w:rPr>
          <w:lang w:val="en-CA"/>
        </w:rPr>
        <w:t>Review of Previous Analyses</w:t>
      </w:r>
      <w:bookmarkEnd w:id="14"/>
    </w:p>
    <w:p w14:paraId="7955C641" w14:textId="7A97F87B" w:rsidR="0022045B" w:rsidRDefault="002F231A" w:rsidP="00DC1638">
      <w:pPr>
        <w:pStyle w:val="BodyText"/>
        <w:rPr>
          <w:lang w:val="en-CA"/>
        </w:rPr>
      </w:pPr>
      <w:r w:rsidRPr="006A21E9">
        <w:rPr>
          <w:lang w:val="en-CA"/>
        </w:rPr>
        <w:t xml:space="preserve">In earlier phases of the FMC closure process, several geotechnical studies and analyses </w:t>
      </w:r>
      <w:r w:rsidR="000F62FF" w:rsidRPr="006A21E9">
        <w:rPr>
          <w:lang w:val="en-CA"/>
        </w:rPr>
        <w:t>were</w:t>
      </w:r>
      <w:r w:rsidRPr="006A21E9">
        <w:rPr>
          <w:lang w:val="en-CA"/>
        </w:rPr>
        <w:t xml:space="preserve"> performed for the </w:t>
      </w:r>
      <w:r w:rsidR="000F62FF" w:rsidRPr="006A21E9">
        <w:rPr>
          <w:lang w:val="en-CA"/>
        </w:rPr>
        <w:t>ELSD</w:t>
      </w:r>
      <w:r w:rsidRPr="006A21E9">
        <w:rPr>
          <w:lang w:val="en-CA"/>
        </w:rPr>
        <w:t xml:space="preserve"> and the </w:t>
      </w:r>
      <w:r w:rsidR="000F62FF" w:rsidRPr="006A21E9">
        <w:rPr>
          <w:lang w:val="en-CA"/>
        </w:rPr>
        <w:t>CVD</w:t>
      </w:r>
      <w:r w:rsidRPr="006A21E9">
        <w:rPr>
          <w:lang w:val="en-CA"/>
        </w:rPr>
        <w:t xml:space="preserve">. </w:t>
      </w:r>
      <w:r w:rsidR="0028207C" w:rsidRPr="006A21E9">
        <w:rPr>
          <w:lang w:val="en-CA"/>
        </w:rPr>
        <w:t>Figures 1-</w:t>
      </w:r>
      <w:r w:rsidR="008600C2" w:rsidRPr="006A21E9">
        <w:rPr>
          <w:lang w:val="en-CA"/>
        </w:rPr>
        <w:t xml:space="preserve">4 </w:t>
      </w:r>
      <w:r w:rsidR="0028207C" w:rsidRPr="006A21E9">
        <w:rPr>
          <w:lang w:val="en-CA"/>
        </w:rPr>
        <w:t>and 1-</w:t>
      </w:r>
      <w:r w:rsidR="008600C2" w:rsidRPr="006A21E9">
        <w:rPr>
          <w:lang w:val="en-CA"/>
        </w:rPr>
        <w:t xml:space="preserve">5 </w:t>
      </w:r>
      <w:r w:rsidR="0028207C" w:rsidRPr="006A21E9">
        <w:rPr>
          <w:lang w:val="en-CA"/>
        </w:rPr>
        <w:t>present the</w:t>
      </w:r>
      <w:r w:rsidR="006C296D" w:rsidRPr="006A21E9">
        <w:rPr>
          <w:lang w:val="en-CA"/>
        </w:rPr>
        <w:t xml:space="preserve"> locations of</w:t>
      </w:r>
      <w:r w:rsidR="0028207C" w:rsidRPr="006A21E9">
        <w:rPr>
          <w:lang w:val="en-CA"/>
        </w:rPr>
        <w:t xml:space="preserve"> previous </w:t>
      </w:r>
      <w:r w:rsidR="006C296D" w:rsidRPr="006A21E9">
        <w:rPr>
          <w:lang w:val="en-CA"/>
        </w:rPr>
        <w:t xml:space="preserve">explorations </w:t>
      </w:r>
      <w:r w:rsidR="0028207C" w:rsidRPr="006A21E9">
        <w:rPr>
          <w:lang w:val="en-CA"/>
        </w:rPr>
        <w:t>performed at the C</w:t>
      </w:r>
      <w:r w:rsidR="003B79FA" w:rsidRPr="006A21E9">
        <w:rPr>
          <w:lang w:val="en-CA"/>
        </w:rPr>
        <w:t>VD</w:t>
      </w:r>
      <w:r w:rsidR="0028207C" w:rsidRPr="006A21E9">
        <w:rPr>
          <w:lang w:val="en-CA"/>
        </w:rPr>
        <w:t xml:space="preserve"> and the E</w:t>
      </w:r>
      <w:r w:rsidR="003B79FA" w:rsidRPr="006A21E9">
        <w:rPr>
          <w:lang w:val="en-CA"/>
        </w:rPr>
        <w:t>LSD</w:t>
      </w:r>
      <w:r w:rsidR="0028207C" w:rsidRPr="006A21E9">
        <w:rPr>
          <w:lang w:val="en-CA"/>
        </w:rPr>
        <w:t>, respectively</w:t>
      </w:r>
      <w:r w:rsidR="00327135" w:rsidRPr="006A21E9">
        <w:rPr>
          <w:lang w:val="en-CA"/>
        </w:rPr>
        <w:t>, including borings at the ELSD performed by CH2M</w:t>
      </w:r>
      <w:r w:rsidR="0028207C" w:rsidRPr="006A21E9">
        <w:rPr>
          <w:lang w:val="en-CA"/>
        </w:rPr>
        <w:t xml:space="preserve">. </w:t>
      </w:r>
      <w:r w:rsidR="00327135" w:rsidRPr="006A21E9">
        <w:rPr>
          <w:lang w:val="en-CA"/>
        </w:rPr>
        <w:t xml:space="preserve">Figure 1-6 shows locations of borings performed in the vicinity of the CVD for the CVD </w:t>
      </w:r>
      <w:r w:rsidR="00A22EB3" w:rsidRPr="006A21E9">
        <w:rPr>
          <w:lang w:val="en-CA"/>
        </w:rPr>
        <w:t>seepage interception system (</w:t>
      </w:r>
      <w:r w:rsidR="00327135" w:rsidRPr="006A21E9">
        <w:rPr>
          <w:lang w:val="en-CA"/>
        </w:rPr>
        <w:t>SIS</w:t>
      </w:r>
      <w:r w:rsidR="00A22EB3" w:rsidRPr="006A21E9">
        <w:rPr>
          <w:lang w:val="en-CA"/>
        </w:rPr>
        <w:t>)</w:t>
      </w:r>
      <w:r w:rsidR="00327135" w:rsidRPr="006A21E9">
        <w:rPr>
          <w:lang w:val="en-CA"/>
        </w:rPr>
        <w:t xml:space="preserve"> system. </w:t>
      </w:r>
      <w:r w:rsidR="006C296D" w:rsidRPr="006A21E9">
        <w:rPr>
          <w:lang w:val="en-CA"/>
        </w:rPr>
        <w:t xml:space="preserve">The explorations shown </w:t>
      </w:r>
      <w:r w:rsidR="007A0021" w:rsidRPr="006A21E9">
        <w:rPr>
          <w:lang w:val="en-CA"/>
        </w:rPr>
        <w:t xml:space="preserve">on </w:t>
      </w:r>
      <w:r w:rsidR="006C296D" w:rsidRPr="006A21E9">
        <w:rPr>
          <w:lang w:val="en-CA"/>
        </w:rPr>
        <w:t xml:space="preserve">the figures were </w:t>
      </w:r>
      <w:r w:rsidR="007A0021" w:rsidRPr="006A21E9">
        <w:rPr>
          <w:lang w:val="en-CA"/>
        </w:rPr>
        <w:t xml:space="preserve">used </w:t>
      </w:r>
      <w:r w:rsidR="006C296D" w:rsidRPr="006A21E9">
        <w:rPr>
          <w:lang w:val="en-CA"/>
        </w:rPr>
        <w:t>in support of th</w:t>
      </w:r>
      <w:r w:rsidR="00F35EDE" w:rsidRPr="006A21E9">
        <w:rPr>
          <w:lang w:val="en-CA"/>
        </w:rPr>
        <w:t>e</w:t>
      </w:r>
      <w:r w:rsidR="006C296D" w:rsidRPr="006A21E9">
        <w:rPr>
          <w:lang w:val="en-CA"/>
        </w:rPr>
        <w:t xml:space="preserve"> </w:t>
      </w:r>
      <w:r w:rsidR="00D61ADC" w:rsidRPr="006A21E9">
        <w:rPr>
          <w:lang w:val="en-CA"/>
        </w:rPr>
        <w:t xml:space="preserve">seismic stability </w:t>
      </w:r>
      <w:r w:rsidR="006C296D" w:rsidRPr="006A21E9">
        <w:rPr>
          <w:lang w:val="en-CA"/>
        </w:rPr>
        <w:t>analys</w:t>
      </w:r>
      <w:r w:rsidR="00462261" w:rsidRPr="006A21E9">
        <w:rPr>
          <w:lang w:val="en-CA"/>
        </w:rPr>
        <w:t>e</w:t>
      </w:r>
      <w:r w:rsidR="006C296D" w:rsidRPr="006A21E9">
        <w:rPr>
          <w:lang w:val="en-CA"/>
        </w:rPr>
        <w:t>s</w:t>
      </w:r>
      <w:r w:rsidR="00F35EDE" w:rsidRPr="006A21E9">
        <w:rPr>
          <w:lang w:val="en-CA"/>
        </w:rPr>
        <w:t xml:space="preserve"> conducted by CH2M</w:t>
      </w:r>
      <w:r w:rsidR="006C296D" w:rsidRPr="006A21E9">
        <w:rPr>
          <w:lang w:val="en-CA"/>
        </w:rPr>
        <w:t xml:space="preserve">. </w:t>
      </w:r>
    </w:p>
    <w:p w14:paraId="58ABF383" w14:textId="4A8EEE7B" w:rsidR="0028207C" w:rsidRPr="006A21E9" w:rsidRDefault="00694138" w:rsidP="00324B1B">
      <w:pPr>
        <w:pStyle w:val="BodyText"/>
        <w:jc w:val="center"/>
        <w:rPr>
          <w:lang w:val="en-CA"/>
        </w:rPr>
      </w:pPr>
      <w:r>
        <w:rPr>
          <w:noProof/>
          <w:lang w:val="en-CA"/>
        </w:rPr>
        <w:lastRenderedPageBreak/>
        <w:t xml:space="preserve"> </w:t>
      </w:r>
      <w:r w:rsidR="002D2D3D" w:rsidRPr="006A21E9">
        <w:rPr>
          <w:noProof/>
        </w:rPr>
        <w:drawing>
          <wp:inline distT="0" distB="0" distL="0" distR="0" wp14:anchorId="19FB98CC" wp14:editId="791345BB">
            <wp:extent cx="4430304" cy="6583680"/>
            <wp:effectExtent l="0" t="0" r="889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30304" cy="6583680"/>
                    </a:xfrm>
                    <a:prstGeom prst="rect">
                      <a:avLst/>
                    </a:prstGeom>
                  </pic:spPr>
                </pic:pic>
              </a:graphicData>
            </a:graphic>
          </wp:inline>
        </w:drawing>
      </w:r>
      <w:r w:rsidR="002D2D3D" w:rsidRPr="006A21E9">
        <w:rPr>
          <w:noProof/>
          <w:lang w:val="en-CA"/>
        </w:rPr>
        <w:t xml:space="preserve"> </w:t>
      </w:r>
    </w:p>
    <w:p w14:paraId="31511565" w14:textId="091B0711" w:rsidR="00324B1B" w:rsidRPr="006A21E9" w:rsidRDefault="00694138" w:rsidP="005A1F19">
      <w:pPr>
        <w:pStyle w:val="FigureNumberandTitle"/>
        <w:ind w:left="-270"/>
        <w:rPr>
          <w:lang w:val="en-CA"/>
        </w:rPr>
      </w:pPr>
      <w:bookmarkStart w:id="15" w:name="_Toc449526216"/>
      <w:r w:rsidRPr="006A21E9">
        <w:rPr>
          <w:lang w:val="en-CA"/>
        </w:rPr>
        <w:t xml:space="preserve">Figure </w:t>
      </w:r>
      <w:r w:rsidR="00324B1B" w:rsidRPr="006A21E9">
        <w:rPr>
          <w:lang w:val="en-CA"/>
        </w:rPr>
        <w:t>1-</w:t>
      </w:r>
      <w:r w:rsidR="008600C2" w:rsidRPr="006A21E9">
        <w:rPr>
          <w:lang w:val="en-CA"/>
        </w:rPr>
        <w:t>3</w:t>
      </w:r>
      <w:r>
        <w:rPr>
          <w:lang w:val="en-CA"/>
        </w:rPr>
        <w:t xml:space="preserve">. </w:t>
      </w:r>
      <w:r w:rsidR="00155546" w:rsidRPr="006A21E9">
        <w:rPr>
          <w:lang w:val="en-CA"/>
        </w:rPr>
        <w:t xml:space="preserve">Flow Chart </w:t>
      </w:r>
      <w:r w:rsidR="00001427" w:rsidRPr="006A21E9">
        <w:rPr>
          <w:lang w:val="en-CA"/>
        </w:rPr>
        <w:t>Showing Use of Both Simplified and Advanced Deformation Analyses to Evaluate Seismic Stability</w:t>
      </w:r>
      <w:bookmarkEnd w:id="15"/>
    </w:p>
    <w:p w14:paraId="0EAE875B" w14:textId="77777777" w:rsidR="00324B1B" w:rsidRPr="006A21E9" w:rsidRDefault="00324B1B" w:rsidP="00324B1B">
      <w:pPr>
        <w:spacing w:line="240" w:lineRule="exact"/>
        <w:jc w:val="right"/>
        <w:rPr>
          <w:i/>
          <w:iCs/>
          <w:sz w:val="20"/>
          <w:lang w:val="en-CA"/>
        </w:rPr>
      </w:pPr>
      <w:r w:rsidRPr="006A21E9">
        <w:rPr>
          <w:i/>
          <w:iCs/>
          <w:sz w:val="20"/>
          <w:lang w:val="en-CA"/>
        </w:rPr>
        <w:t>Faro Mine Remediation Project</w:t>
      </w:r>
    </w:p>
    <w:p w14:paraId="27F79033" w14:textId="77777777" w:rsidR="00804DFC" w:rsidRPr="006A21E9" w:rsidRDefault="00804DFC" w:rsidP="005A1F19">
      <w:pPr>
        <w:pStyle w:val="Heading3"/>
        <w:spacing w:before="120"/>
        <w:rPr>
          <w:lang w:val="en-CA"/>
        </w:rPr>
      </w:pPr>
      <w:bookmarkStart w:id="16" w:name="_Toc449448434"/>
      <w:bookmarkStart w:id="17" w:name="_Toc449448538"/>
      <w:bookmarkStart w:id="18" w:name="_Toc449618578"/>
      <w:bookmarkEnd w:id="16"/>
      <w:bookmarkEnd w:id="17"/>
      <w:r w:rsidRPr="006A21E9">
        <w:rPr>
          <w:lang w:val="en-CA"/>
        </w:rPr>
        <w:t>Golder Associates, 2004</w:t>
      </w:r>
      <w:bookmarkEnd w:id="18"/>
    </w:p>
    <w:p w14:paraId="5F63CC7E" w14:textId="73671988" w:rsidR="00804DFC" w:rsidRPr="006A21E9" w:rsidRDefault="00804DFC" w:rsidP="00804DFC">
      <w:pPr>
        <w:pStyle w:val="BodyText"/>
        <w:rPr>
          <w:lang w:val="en-CA"/>
        </w:rPr>
      </w:pPr>
      <w:r w:rsidRPr="006A21E9">
        <w:rPr>
          <w:lang w:val="en-CA"/>
        </w:rPr>
        <w:t xml:space="preserve">Golder Associates (Golder) performed a site characterization and seismic stability assessment of the RCTA in 2004. Cone penetration test (CPT) soundings were performed to characterize the tailings deposition pattern and to assess liquefaction susceptibility of the tailings material. A total of 36 CPT soundings were advanced through the tailings, with </w:t>
      </w:r>
      <w:r w:rsidR="00F35EDE" w:rsidRPr="006A21E9">
        <w:rPr>
          <w:lang w:val="en-CA"/>
        </w:rPr>
        <w:t>five</w:t>
      </w:r>
      <w:r w:rsidRPr="006A21E9">
        <w:rPr>
          <w:lang w:val="en-CA"/>
        </w:rPr>
        <w:t xml:space="preserve"> of the CPT soundings involving seismic CPT (SCPT) profiling to measure in situ shear wave velocity (V</w:t>
      </w:r>
      <w:r w:rsidRPr="006A21E9">
        <w:rPr>
          <w:vertAlign w:val="subscript"/>
          <w:lang w:val="en-CA"/>
        </w:rPr>
        <w:t>s</w:t>
      </w:r>
      <w:r w:rsidRPr="006A21E9">
        <w:rPr>
          <w:lang w:val="en-CA"/>
        </w:rPr>
        <w:t>). A key concern brought up in the study by Golder was the behavio</w:t>
      </w:r>
      <w:r w:rsidR="00F23648" w:rsidRPr="006A21E9">
        <w:rPr>
          <w:lang w:val="en-CA"/>
        </w:rPr>
        <w:t>u</w:t>
      </w:r>
      <w:r w:rsidRPr="006A21E9">
        <w:rPr>
          <w:lang w:val="en-CA"/>
        </w:rPr>
        <w:t xml:space="preserve">r of the fine tailings slime during an earthquake (Golder, </w:t>
      </w:r>
      <w:r w:rsidR="00A22EB3" w:rsidRPr="006A21E9">
        <w:rPr>
          <w:lang w:val="en-CA"/>
        </w:rPr>
        <w:t xml:space="preserve">June </w:t>
      </w:r>
      <w:r w:rsidRPr="006A21E9">
        <w:rPr>
          <w:lang w:val="en-CA"/>
        </w:rPr>
        <w:t xml:space="preserve">2004). These fine tailings were found to be liquefiable under the design ground motions at the time (based on Atkinson, </w:t>
      </w:r>
      <w:r w:rsidR="00A22EB3" w:rsidRPr="006A21E9">
        <w:rPr>
          <w:lang w:val="en-CA"/>
        </w:rPr>
        <w:lastRenderedPageBreak/>
        <w:t xml:space="preserve">May </w:t>
      </w:r>
      <w:r w:rsidRPr="006A21E9">
        <w:rPr>
          <w:lang w:val="en-CA"/>
        </w:rPr>
        <w:t xml:space="preserve">2004), with a high potential for subsequent flow slides where located on sloping ground or associated with an unsupported free face. </w:t>
      </w:r>
    </w:p>
    <w:p w14:paraId="50403D3D" w14:textId="39054C94" w:rsidR="0028207C" w:rsidRPr="006A21E9" w:rsidRDefault="00BD4924" w:rsidP="005A1F19">
      <w:pPr>
        <w:pStyle w:val="BodyText"/>
        <w:spacing w:after="0"/>
        <w:rPr>
          <w:lang w:val="en-CA"/>
        </w:rPr>
      </w:pPr>
      <w:r w:rsidRPr="006A21E9">
        <w:rPr>
          <w:noProof/>
          <w:lang w:val="en-CA"/>
        </w:rPr>
        <w:t xml:space="preserve"> </w:t>
      </w:r>
      <w:r w:rsidRPr="006A21E9">
        <w:rPr>
          <w:noProof/>
        </w:rPr>
        <w:drawing>
          <wp:inline distT="0" distB="0" distL="0" distR="0" wp14:anchorId="17FD1A1E" wp14:editId="0F252E47">
            <wp:extent cx="5943600" cy="40582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4058285"/>
                    </a:xfrm>
                    <a:prstGeom prst="rect">
                      <a:avLst/>
                    </a:prstGeom>
                  </pic:spPr>
                </pic:pic>
              </a:graphicData>
            </a:graphic>
          </wp:inline>
        </w:drawing>
      </w:r>
    </w:p>
    <w:p w14:paraId="0EF1A004" w14:textId="52E3BF22" w:rsidR="00A54596" w:rsidRPr="006A21E9" w:rsidRDefault="005A1F19" w:rsidP="005A1F19">
      <w:pPr>
        <w:pStyle w:val="FigureNumberandTitle"/>
        <w:spacing w:before="0"/>
        <w:rPr>
          <w:lang w:val="en-CA"/>
        </w:rPr>
      </w:pPr>
      <w:bookmarkStart w:id="19" w:name="_Toc449526217"/>
      <w:r w:rsidRPr="006A21E9">
        <w:rPr>
          <w:lang w:val="en-CA"/>
        </w:rPr>
        <w:t xml:space="preserve">Figure </w:t>
      </w:r>
      <w:r w:rsidR="00A54596" w:rsidRPr="006A21E9">
        <w:rPr>
          <w:lang w:val="en-CA"/>
        </w:rPr>
        <w:t>1-</w:t>
      </w:r>
      <w:r w:rsidR="007C34F4" w:rsidRPr="006A21E9">
        <w:rPr>
          <w:lang w:val="en-CA"/>
        </w:rPr>
        <w:t>4</w:t>
      </w:r>
      <w:r>
        <w:rPr>
          <w:lang w:val="en-CA"/>
        </w:rPr>
        <w:t xml:space="preserve">. </w:t>
      </w:r>
      <w:r w:rsidR="00A54596" w:rsidRPr="006A21E9">
        <w:rPr>
          <w:lang w:val="en-CA"/>
        </w:rPr>
        <w:t xml:space="preserve">Previous Explorations at the Cross Valley Dam (adapted from KCC, </w:t>
      </w:r>
      <w:r w:rsidR="00095DF1" w:rsidRPr="006A21E9">
        <w:rPr>
          <w:lang w:val="en-CA"/>
        </w:rPr>
        <w:t>June 2006</w:t>
      </w:r>
      <w:r w:rsidR="00A54596" w:rsidRPr="006A21E9">
        <w:rPr>
          <w:lang w:val="en-CA"/>
        </w:rPr>
        <w:t>)</w:t>
      </w:r>
      <w:bookmarkEnd w:id="19"/>
    </w:p>
    <w:p w14:paraId="669483DB" w14:textId="77777777" w:rsidR="00A54596" w:rsidRPr="006A21E9" w:rsidRDefault="00A54596" w:rsidP="00A54596">
      <w:pPr>
        <w:spacing w:line="240" w:lineRule="exact"/>
        <w:jc w:val="right"/>
        <w:rPr>
          <w:i/>
          <w:iCs/>
          <w:sz w:val="20"/>
          <w:lang w:val="en-CA"/>
        </w:rPr>
      </w:pPr>
      <w:r w:rsidRPr="006A21E9">
        <w:rPr>
          <w:i/>
          <w:iCs/>
          <w:sz w:val="20"/>
          <w:lang w:val="en-CA"/>
        </w:rPr>
        <w:t>Faro Mine Remediation Project</w:t>
      </w:r>
    </w:p>
    <w:p w14:paraId="48CB962D" w14:textId="0F43AFBB" w:rsidR="00A12A58" w:rsidRPr="006A21E9" w:rsidRDefault="00F32A27" w:rsidP="005A1F19">
      <w:pPr>
        <w:pStyle w:val="BodyText"/>
        <w:spacing w:after="0"/>
        <w:rPr>
          <w:lang w:val="en-CA"/>
        </w:rPr>
      </w:pPr>
      <w:r w:rsidRPr="006A21E9">
        <w:rPr>
          <w:noProof/>
          <w:lang w:val="en-CA"/>
        </w:rPr>
        <w:t xml:space="preserve"> </w:t>
      </w:r>
      <w:r w:rsidRPr="006A21E9">
        <w:rPr>
          <w:noProof/>
        </w:rPr>
        <w:drawing>
          <wp:inline distT="0" distB="0" distL="0" distR="0" wp14:anchorId="7045BD7C" wp14:editId="7BED166E">
            <wp:extent cx="5943600" cy="3122295"/>
            <wp:effectExtent l="0" t="0" r="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122295"/>
                    </a:xfrm>
                    <a:prstGeom prst="rect">
                      <a:avLst/>
                    </a:prstGeom>
                  </pic:spPr>
                </pic:pic>
              </a:graphicData>
            </a:graphic>
          </wp:inline>
        </w:drawing>
      </w:r>
    </w:p>
    <w:p w14:paraId="7513220F" w14:textId="6453A0A1" w:rsidR="00A54596" w:rsidRPr="006A21E9" w:rsidRDefault="005A1F19" w:rsidP="005A1F19">
      <w:pPr>
        <w:pStyle w:val="FigureNumberandTitle"/>
        <w:spacing w:before="0"/>
        <w:rPr>
          <w:lang w:val="en-CA"/>
        </w:rPr>
      </w:pPr>
      <w:bookmarkStart w:id="20" w:name="_Toc449526218"/>
      <w:r w:rsidRPr="006A21E9">
        <w:rPr>
          <w:lang w:val="en-CA"/>
        </w:rPr>
        <w:t xml:space="preserve">Figure </w:t>
      </w:r>
      <w:r w:rsidR="00A54596" w:rsidRPr="006A21E9">
        <w:rPr>
          <w:lang w:val="en-CA"/>
        </w:rPr>
        <w:t>1-</w:t>
      </w:r>
      <w:r w:rsidR="007C34F4" w:rsidRPr="006A21E9">
        <w:rPr>
          <w:lang w:val="en-CA"/>
        </w:rPr>
        <w:t>5</w:t>
      </w:r>
      <w:r>
        <w:rPr>
          <w:lang w:val="en-CA"/>
        </w:rPr>
        <w:t xml:space="preserve">. </w:t>
      </w:r>
      <w:r w:rsidR="00A54596" w:rsidRPr="006A21E9">
        <w:rPr>
          <w:lang w:val="en-CA"/>
        </w:rPr>
        <w:t xml:space="preserve">Explorations at the East Limb of the Secondary Dam (adapted from KCC, </w:t>
      </w:r>
      <w:r w:rsidR="00095DF1" w:rsidRPr="006A21E9">
        <w:rPr>
          <w:lang w:val="en-CA"/>
        </w:rPr>
        <w:t>June 2006</w:t>
      </w:r>
      <w:r w:rsidR="00A54596" w:rsidRPr="006A21E9">
        <w:rPr>
          <w:lang w:val="en-CA"/>
        </w:rPr>
        <w:t>)</w:t>
      </w:r>
      <w:bookmarkEnd w:id="20"/>
    </w:p>
    <w:p w14:paraId="7A0E8A70" w14:textId="77777777" w:rsidR="00A54596" w:rsidRPr="006A21E9" w:rsidRDefault="00A54596" w:rsidP="00A54596">
      <w:pPr>
        <w:spacing w:line="240" w:lineRule="exact"/>
        <w:jc w:val="right"/>
        <w:rPr>
          <w:i/>
          <w:iCs/>
          <w:sz w:val="20"/>
          <w:lang w:val="en-CA"/>
        </w:rPr>
      </w:pPr>
      <w:r w:rsidRPr="006A21E9">
        <w:rPr>
          <w:i/>
          <w:iCs/>
          <w:sz w:val="20"/>
          <w:lang w:val="en-CA"/>
        </w:rPr>
        <w:t>Faro Mine Remediation Project</w:t>
      </w:r>
    </w:p>
    <w:p w14:paraId="774C64D1" w14:textId="55815D34" w:rsidR="002F231A" w:rsidRPr="006A21E9" w:rsidRDefault="002F231A" w:rsidP="002F231A">
      <w:pPr>
        <w:pStyle w:val="Heading3"/>
        <w:rPr>
          <w:lang w:val="en-CA"/>
        </w:rPr>
      </w:pPr>
      <w:bookmarkStart w:id="21" w:name="_Toc449618579"/>
      <w:r w:rsidRPr="006A21E9">
        <w:rPr>
          <w:lang w:val="en-CA"/>
        </w:rPr>
        <w:lastRenderedPageBreak/>
        <w:t>Klohn Crippen</w:t>
      </w:r>
      <w:r w:rsidR="00361A17" w:rsidRPr="006A21E9">
        <w:rPr>
          <w:lang w:val="en-CA"/>
        </w:rPr>
        <w:t xml:space="preserve"> Consultants</w:t>
      </w:r>
      <w:r w:rsidRPr="006A21E9">
        <w:rPr>
          <w:lang w:val="en-CA"/>
        </w:rPr>
        <w:t>, 2006</w:t>
      </w:r>
      <w:bookmarkEnd w:id="21"/>
    </w:p>
    <w:p w14:paraId="07867516" w14:textId="393C667A" w:rsidR="00A426CC" w:rsidRPr="006A21E9" w:rsidRDefault="008A4C2F" w:rsidP="002F231A">
      <w:pPr>
        <w:pStyle w:val="BodyText"/>
        <w:rPr>
          <w:lang w:val="en-CA"/>
        </w:rPr>
      </w:pPr>
      <w:r w:rsidRPr="006A21E9">
        <w:rPr>
          <w:lang w:val="en-CA"/>
        </w:rPr>
        <w:t xml:space="preserve">KCC performed a seismic stability analysis for all the dams within the </w:t>
      </w:r>
      <w:r w:rsidR="00A64323" w:rsidRPr="006A21E9">
        <w:rPr>
          <w:lang w:val="en-CA"/>
        </w:rPr>
        <w:t>RCTA</w:t>
      </w:r>
      <w:r w:rsidRPr="006A21E9">
        <w:rPr>
          <w:lang w:val="en-CA"/>
        </w:rPr>
        <w:t xml:space="preserve">, including </w:t>
      </w:r>
      <w:r w:rsidR="00F81C9E" w:rsidRPr="006A21E9">
        <w:rPr>
          <w:lang w:val="en-CA"/>
        </w:rPr>
        <w:t xml:space="preserve">the </w:t>
      </w:r>
      <w:r w:rsidR="00D210A8" w:rsidRPr="006A21E9">
        <w:rPr>
          <w:lang w:val="en-CA"/>
        </w:rPr>
        <w:t>ID and S</w:t>
      </w:r>
      <w:r w:rsidR="00F81C9E" w:rsidRPr="006A21E9">
        <w:rPr>
          <w:lang w:val="en-CA"/>
        </w:rPr>
        <w:t xml:space="preserve">econdary </w:t>
      </w:r>
      <w:r w:rsidR="00D210A8" w:rsidRPr="006A21E9">
        <w:rPr>
          <w:lang w:val="en-CA"/>
        </w:rPr>
        <w:t>D</w:t>
      </w:r>
      <w:r w:rsidR="00F81C9E" w:rsidRPr="006A21E9">
        <w:rPr>
          <w:lang w:val="en-CA"/>
        </w:rPr>
        <w:t>am</w:t>
      </w:r>
      <w:r w:rsidR="002D28B3" w:rsidRPr="006A21E9">
        <w:rPr>
          <w:lang w:val="en-CA"/>
        </w:rPr>
        <w:t xml:space="preserve"> (West Limb and East Limb)</w:t>
      </w:r>
      <w:r w:rsidRPr="006A21E9">
        <w:rPr>
          <w:lang w:val="en-CA"/>
        </w:rPr>
        <w:t xml:space="preserve">, and summarized their findings in the </w:t>
      </w:r>
      <w:r w:rsidRPr="006A21E9">
        <w:rPr>
          <w:i/>
          <w:lang w:val="en-CA"/>
        </w:rPr>
        <w:t xml:space="preserve">Rose Creek Tailings Impoundment Seismic Stability Assessment – Intermediate and Secondary Dams </w:t>
      </w:r>
      <w:r w:rsidR="00F81C9E" w:rsidRPr="006A21E9">
        <w:rPr>
          <w:lang w:val="en-CA"/>
        </w:rPr>
        <w:t xml:space="preserve">report </w:t>
      </w:r>
      <w:r w:rsidRPr="006A21E9">
        <w:rPr>
          <w:lang w:val="en-CA"/>
        </w:rPr>
        <w:t xml:space="preserve">(KCC, </w:t>
      </w:r>
      <w:r w:rsidR="00095DF1" w:rsidRPr="006A21E9">
        <w:rPr>
          <w:lang w:val="en-CA"/>
        </w:rPr>
        <w:t>March 2006</w:t>
      </w:r>
      <w:r w:rsidRPr="006A21E9">
        <w:rPr>
          <w:lang w:val="en-CA"/>
        </w:rPr>
        <w:t xml:space="preserve">). </w:t>
      </w:r>
      <w:r w:rsidR="00262594" w:rsidRPr="006A21E9">
        <w:rPr>
          <w:lang w:val="en-CA"/>
        </w:rPr>
        <w:t xml:space="preserve">As part of their analysis, KCC </w:t>
      </w:r>
      <w:r w:rsidR="00450603" w:rsidRPr="006A21E9">
        <w:rPr>
          <w:lang w:val="en-CA"/>
        </w:rPr>
        <w:t>advanced</w:t>
      </w:r>
      <w:r w:rsidRPr="006A21E9">
        <w:rPr>
          <w:lang w:val="en-CA"/>
        </w:rPr>
        <w:t xml:space="preserve"> </w:t>
      </w:r>
      <w:r w:rsidR="00660B94" w:rsidRPr="006A21E9">
        <w:rPr>
          <w:lang w:val="en-CA"/>
        </w:rPr>
        <w:t xml:space="preserve">14 borings </w:t>
      </w:r>
      <w:r w:rsidR="000665A7" w:rsidRPr="006A21E9">
        <w:rPr>
          <w:lang w:val="en-CA"/>
        </w:rPr>
        <w:t>us</w:t>
      </w:r>
      <w:r w:rsidR="00660B94" w:rsidRPr="006A21E9">
        <w:rPr>
          <w:lang w:val="en-CA"/>
        </w:rPr>
        <w:t xml:space="preserve">ing the Becker Penetration Test (BPT) method to </w:t>
      </w:r>
      <w:r w:rsidR="002E7044" w:rsidRPr="006A21E9">
        <w:rPr>
          <w:lang w:val="en-CA"/>
        </w:rPr>
        <w:t xml:space="preserve">assess the density and </w:t>
      </w:r>
      <w:r w:rsidR="00660B94" w:rsidRPr="006A21E9">
        <w:rPr>
          <w:lang w:val="en-CA"/>
        </w:rPr>
        <w:t>sample</w:t>
      </w:r>
      <w:r w:rsidR="002E7044" w:rsidRPr="006A21E9">
        <w:rPr>
          <w:lang w:val="en-CA"/>
        </w:rPr>
        <w:t xml:space="preserve"> the</w:t>
      </w:r>
      <w:r w:rsidR="00660B94" w:rsidRPr="006A21E9">
        <w:rPr>
          <w:lang w:val="en-CA"/>
        </w:rPr>
        <w:t xml:space="preserve"> sand and gravel material</w:t>
      </w:r>
      <w:r w:rsidR="00814A70" w:rsidRPr="006A21E9">
        <w:rPr>
          <w:lang w:val="en-CA"/>
        </w:rPr>
        <w:t xml:space="preserve">, with </w:t>
      </w:r>
      <w:r w:rsidR="00262594" w:rsidRPr="006A21E9">
        <w:rPr>
          <w:lang w:val="en-CA"/>
        </w:rPr>
        <w:t>four</w:t>
      </w:r>
      <w:r w:rsidR="000665A7" w:rsidRPr="006A21E9">
        <w:rPr>
          <w:lang w:val="en-CA"/>
        </w:rPr>
        <w:t xml:space="preserve"> </w:t>
      </w:r>
      <w:r w:rsidR="00814A70" w:rsidRPr="006A21E9">
        <w:rPr>
          <w:lang w:val="en-CA"/>
        </w:rPr>
        <w:t>of the borings advanced along the ELSD</w:t>
      </w:r>
      <w:r w:rsidR="00660B94" w:rsidRPr="006A21E9">
        <w:rPr>
          <w:lang w:val="en-CA"/>
        </w:rPr>
        <w:t xml:space="preserve">. </w:t>
      </w:r>
    </w:p>
    <w:p w14:paraId="4D68A175" w14:textId="5154ADF4" w:rsidR="00877575" w:rsidRPr="006A21E9" w:rsidRDefault="00A426CC" w:rsidP="002F231A">
      <w:pPr>
        <w:pStyle w:val="BodyText"/>
        <w:rPr>
          <w:lang w:val="en-CA"/>
        </w:rPr>
      </w:pPr>
      <w:r w:rsidRPr="006A21E9">
        <w:rPr>
          <w:lang w:val="en-CA"/>
        </w:rPr>
        <w:t>Both closed- and open-ended BPTs were conducted during the KCC program. A</w:t>
      </w:r>
      <w:r w:rsidR="00791925" w:rsidRPr="006A21E9">
        <w:rPr>
          <w:lang w:val="en-CA"/>
        </w:rPr>
        <w:t xml:space="preserve"> closed end BPT used to assess penetrations </w:t>
      </w:r>
      <w:r w:rsidRPr="006A21E9">
        <w:rPr>
          <w:lang w:val="en-CA"/>
        </w:rPr>
        <w:t>is</w:t>
      </w:r>
      <w:r w:rsidR="00791925" w:rsidRPr="006A21E9">
        <w:rPr>
          <w:lang w:val="en-CA"/>
        </w:rPr>
        <w:t xml:space="preserve"> denoted by “BPT” and open-end BPT used for sampling </w:t>
      </w:r>
      <w:r w:rsidR="00177CF0" w:rsidRPr="006A21E9">
        <w:rPr>
          <w:lang w:val="en-CA"/>
        </w:rPr>
        <w:t xml:space="preserve">is </w:t>
      </w:r>
      <w:r w:rsidR="00791925" w:rsidRPr="006A21E9">
        <w:rPr>
          <w:lang w:val="en-CA"/>
        </w:rPr>
        <w:t>denoted as “BKS</w:t>
      </w:r>
      <w:r w:rsidR="00A22EB3" w:rsidRPr="006A21E9">
        <w:rPr>
          <w:lang w:val="en-CA"/>
        </w:rPr>
        <w:t>.</w:t>
      </w:r>
      <w:r w:rsidR="00791925" w:rsidRPr="006A21E9">
        <w:rPr>
          <w:lang w:val="en-CA"/>
        </w:rPr>
        <w:t xml:space="preserve">” KCC would typically advance both BPT and BKS borings adjacent to each other. </w:t>
      </w:r>
      <w:r w:rsidR="00E324C5" w:rsidRPr="006A21E9">
        <w:rPr>
          <w:lang w:val="en-CA"/>
        </w:rPr>
        <w:t>D</w:t>
      </w:r>
      <w:r w:rsidR="003905F9" w:rsidRPr="006A21E9">
        <w:rPr>
          <w:lang w:val="en-CA"/>
        </w:rPr>
        <w:t xml:space="preserve">uring this in situ testing, the diesel hammer for the </w:t>
      </w:r>
      <w:r w:rsidR="00791925" w:rsidRPr="006A21E9">
        <w:rPr>
          <w:lang w:val="en-CA"/>
        </w:rPr>
        <w:t xml:space="preserve">Becker hammer </w:t>
      </w:r>
      <w:r w:rsidR="003905F9" w:rsidRPr="006A21E9">
        <w:rPr>
          <w:lang w:val="en-CA"/>
        </w:rPr>
        <w:t xml:space="preserve">misfired </w:t>
      </w:r>
      <w:r w:rsidR="002D28B3" w:rsidRPr="006A21E9">
        <w:rPr>
          <w:lang w:val="en-CA"/>
        </w:rPr>
        <w:t>routinely within several borings</w:t>
      </w:r>
      <w:r w:rsidR="003905F9" w:rsidRPr="006A21E9">
        <w:rPr>
          <w:lang w:val="en-CA"/>
        </w:rPr>
        <w:t xml:space="preserve">, leading to uncertainty in the energy measurements and overall results. Further work was recommended to verify the findings at the ELSD. </w:t>
      </w:r>
    </w:p>
    <w:p w14:paraId="2FF2EB4F" w14:textId="4525EA4B" w:rsidR="002F231A" w:rsidRPr="006A21E9" w:rsidRDefault="00660B94" w:rsidP="002F231A">
      <w:pPr>
        <w:pStyle w:val="BodyText"/>
        <w:rPr>
          <w:lang w:val="en-CA"/>
        </w:rPr>
      </w:pPr>
      <w:r w:rsidRPr="006A21E9">
        <w:rPr>
          <w:lang w:val="en-CA"/>
        </w:rPr>
        <w:t xml:space="preserve">Seismic stability analyses were performed </w:t>
      </w:r>
      <w:r w:rsidR="00A970D5" w:rsidRPr="006A21E9">
        <w:rPr>
          <w:lang w:val="en-CA"/>
        </w:rPr>
        <w:t>for a 1</w:t>
      </w:r>
      <w:r w:rsidR="00D32D2D" w:rsidRPr="006A21E9">
        <w:rPr>
          <w:lang w:val="en-CA"/>
        </w:rPr>
        <w:t>-in-</w:t>
      </w:r>
      <w:r w:rsidRPr="006A21E9">
        <w:rPr>
          <w:lang w:val="en-CA"/>
        </w:rPr>
        <w:t>10,000</w:t>
      </w:r>
      <w:r w:rsidR="000665A7" w:rsidRPr="006A21E9">
        <w:rPr>
          <w:lang w:val="en-CA"/>
        </w:rPr>
        <w:t>-</w:t>
      </w:r>
      <w:r w:rsidRPr="006A21E9">
        <w:rPr>
          <w:lang w:val="en-CA"/>
        </w:rPr>
        <w:t>y</w:t>
      </w:r>
      <w:r w:rsidR="00D32D2D" w:rsidRPr="006A21E9">
        <w:rPr>
          <w:lang w:val="en-CA"/>
        </w:rPr>
        <w:t>ea</w:t>
      </w:r>
      <w:r w:rsidRPr="006A21E9">
        <w:rPr>
          <w:lang w:val="en-CA"/>
        </w:rPr>
        <w:t>r seismic event, the design ground motion at the time for</w:t>
      </w:r>
      <w:r w:rsidR="002D28B3" w:rsidRPr="006A21E9">
        <w:rPr>
          <w:lang w:val="en-CA"/>
        </w:rPr>
        <w:t xml:space="preserve"> a </w:t>
      </w:r>
      <w:r w:rsidR="002D28B3" w:rsidRPr="006A21E9">
        <w:rPr>
          <w:i/>
          <w:lang w:val="en-CA"/>
        </w:rPr>
        <w:t>very high</w:t>
      </w:r>
      <w:r w:rsidRPr="006A21E9">
        <w:rPr>
          <w:lang w:val="en-CA"/>
        </w:rPr>
        <w:t xml:space="preserve"> </w:t>
      </w:r>
      <w:r w:rsidR="003905F9" w:rsidRPr="006A21E9">
        <w:rPr>
          <w:lang w:val="en-CA"/>
        </w:rPr>
        <w:t xml:space="preserve">hazard </w:t>
      </w:r>
      <w:r w:rsidRPr="006A21E9">
        <w:rPr>
          <w:lang w:val="en-CA"/>
        </w:rPr>
        <w:t>dam under CDA (1999). Their analysis identified that E</w:t>
      </w:r>
      <w:r w:rsidR="000665A7" w:rsidRPr="006A21E9">
        <w:rPr>
          <w:lang w:val="en-CA"/>
        </w:rPr>
        <w:t>LSD</w:t>
      </w:r>
      <w:r w:rsidRPr="006A21E9">
        <w:rPr>
          <w:lang w:val="en-CA"/>
        </w:rPr>
        <w:t xml:space="preserve"> was situated on</w:t>
      </w:r>
      <w:r w:rsidR="00F96FA6" w:rsidRPr="006A21E9">
        <w:rPr>
          <w:lang w:val="en-CA"/>
        </w:rPr>
        <w:t xml:space="preserve"> a layer of</w:t>
      </w:r>
      <w:r w:rsidRPr="006A21E9">
        <w:rPr>
          <w:lang w:val="en-CA"/>
        </w:rPr>
        <w:t xml:space="preserve"> </w:t>
      </w:r>
      <w:r w:rsidR="00DF28F5" w:rsidRPr="006A21E9">
        <w:rPr>
          <w:lang w:val="en-CA"/>
        </w:rPr>
        <w:t>loose</w:t>
      </w:r>
      <w:r w:rsidR="00F96FA6" w:rsidRPr="006A21E9">
        <w:rPr>
          <w:lang w:val="en-CA"/>
        </w:rPr>
        <w:t>, saturated</w:t>
      </w:r>
      <w:r w:rsidR="00DF28F5" w:rsidRPr="006A21E9">
        <w:rPr>
          <w:lang w:val="en-CA"/>
        </w:rPr>
        <w:t xml:space="preserve"> sands within the </w:t>
      </w:r>
      <w:r w:rsidRPr="006A21E9">
        <w:rPr>
          <w:lang w:val="en-CA"/>
        </w:rPr>
        <w:t>foundation soils that w</w:t>
      </w:r>
      <w:r w:rsidR="00262594" w:rsidRPr="006A21E9">
        <w:rPr>
          <w:lang w:val="en-CA"/>
        </w:rPr>
        <w:t>as</w:t>
      </w:r>
      <w:r w:rsidRPr="006A21E9">
        <w:rPr>
          <w:lang w:val="en-CA"/>
        </w:rPr>
        <w:t xml:space="preserve"> susceptible to liquefaction</w:t>
      </w:r>
      <w:r w:rsidR="00F96FA6" w:rsidRPr="006A21E9">
        <w:rPr>
          <w:lang w:val="en-CA"/>
        </w:rPr>
        <w:t>. Given the possible strength loss associated with liquefaction, this created a</w:t>
      </w:r>
      <w:r w:rsidR="00DF28F5" w:rsidRPr="006A21E9">
        <w:rPr>
          <w:lang w:val="en-CA"/>
        </w:rPr>
        <w:t xml:space="preserve"> high</w:t>
      </w:r>
      <w:r w:rsidRPr="006A21E9">
        <w:rPr>
          <w:lang w:val="en-CA"/>
        </w:rPr>
        <w:t xml:space="preserve"> potential for </w:t>
      </w:r>
      <w:r w:rsidR="00262594" w:rsidRPr="006A21E9">
        <w:rPr>
          <w:lang w:val="en-CA"/>
        </w:rPr>
        <w:t xml:space="preserve">embankment failure and </w:t>
      </w:r>
      <w:r w:rsidR="00DF28F5" w:rsidRPr="006A21E9">
        <w:rPr>
          <w:lang w:val="en-CA"/>
        </w:rPr>
        <w:t xml:space="preserve">breaching. KCC </w:t>
      </w:r>
      <w:r w:rsidR="00A767B0" w:rsidRPr="006A21E9">
        <w:rPr>
          <w:lang w:val="en-CA"/>
        </w:rPr>
        <w:t>proposed</w:t>
      </w:r>
      <w:r w:rsidR="00DF28F5" w:rsidRPr="006A21E9">
        <w:rPr>
          <w:lang w:val="en-CA"/>
        </w:rPr>
        <w:t xml:space="preserve"> a conceptual remediation design in their report for the ELSD that involved </w:t>
      </w:r>
      <w:r w:rsidR="00F96FA6" w:rsidRPr="006A21E9">
        <w:rPr>
          <w:lang w:val="en-CA"/>
        </w:rPr>
        <w:t>in</w:t>
      </w:r>
      <w:r w:rsidR="00D32D2D" w:rsidRPr="006A21E9">
        <w:rPr>
          <w:lang w:val="en-CA"/>
        </w:rPr>
        <w:t xml:space="preserve"> </w:t>
      </w:r>
      <w:r w:rsidR="00F96FA6" w:rsidRPr="006A21E9">
        <w:rPr>
          <w:lang w:val="en-CA"/>
        </w:rPr>
        <w:t>situ densification of the</w:t>
      </w:r>
      <w:r w:rsidR="00DF28F5" w:rsidRPr="006A21E9">
        <w:rPr>
          <w:lang w:val="en-CA"/>
        </w:rPr>
        <w:t xml:space="preserve"> loose sands</w:t>
      </w:r>
      <w:r w:rsidR="00F96FA6" w:rsidRPr="006A21E9">
        <w:rPr>
          <w:lang w:val="en-CA"/>
        </w:rPr>
        <w:t xml:space="preserve"> along the downstream half of the dam, </w:t>
      </w:r>
      <w:r w:rsidR="00262594" w:rsidRPr="006A21E9">
        <w:rPr>
          <w:lang w:val="en-CA"/>
        </w:rPr>
        <w:t xml:space="preserve">mitigating </w:t>
      </w:r>
      <w:r w:rsidR="00F96FA6" w:rsidRPr="006A21E9">
        <w:rPr>
          <w:lang w:val="en-CA"/>
        </w:rPr>
        <w:t xml:space="preserve">their </w:t>
      </w:r>
      <w:r w:rsidR="00262594" w:rsidRPr="006A21E9">
        <w:rPr>
          <w:lang w:val="en-CA"/>
        </w:rPr>
        <w:t xml:space="preserve">high </w:t>
      </w:r>
      <w:r w:rsidR="00F96FA6" w:rsidRPr="006A21E9">
        <w:rPr>
          <w:lang w:val="en-CA"/>
        </w:rPr>
        <w:t>susceptibility to liquefaction</w:t>
      </w:r>
      <w:r w:rsidR="000665A7" w:rsidRPr="006A21E9">
        <w:rPr>
          <w:lang w:val="en-CA"/>
        </w:rPr>
        <w:t xml:space="preserve"> (KC</w:t>
      </w:r>
      <w:r w:rsidR="003C1D7B" w:rsidRPr="006A21E9">
        <w:rPr>
          <w:lang w:val="en-CA"/>
        </w:rPr>
        <w:t>C</w:t>
      </w:r>
      <w:r w:rsidR="000665A7" w:rsidRPr="006A21E9">
        <w:rPr>
          <w:lang w:val="en-CA"/>
        </w:rPr>
        <w:t xml:space="preserve">, </w:t>
      </w:r>
      <w:r w:rsidR="00095DF1" w:rsidRPr="006A21E9">
        <w:rPr>
          <w:lang w:val="en-CA"/>
        </w:rPr>
        <w:t>March 2006</w:t>
      </w:r>
      <w:r w:rsidR="000665A7" w:rsidRPr="006A21E9">
        <w:rPr>
          <w:lang w:val="en-CA"/>
        </w:rPr>
        <w:t>)</w:t>
      </w:r>
      <w:r w:rsidR="00DF28F5" w:rsidRPr="006A21E9">
        <w:rPr>
          <w:lang w:val="en-CA"/>
        </w:rPr>
        <w:t xml:space="preserve">. </w:t>
      </w:r>
    </w:p>
    <w:p w14:paraId="2837AD4A" w14:textId="093FB759" w:rsidR="00DF28F5" w:rsidRPr="006A21E9" w:rsidRDefault="00DF28F5" w:rsidP="002F231A">
      <w:pPr>
        <w:pStyle w:val="BodyText"/>
        <w:rPr>
          <w:lang w:val="en-CA"/>
        </w:rPr>
      </w:pPr>
      <w:r w:rsidRPr="006A21E9">
        <w:rPr>
          <w:lang w:val="en-CA"/>
        </w:rPr>
        <w:t>In a</w:t>
      </w:r>
      <w:r w:rsidR="000665A7" w:rsidRPr="006A21E9">
        <w:rPr>
          <w:lang w:val="en-CA"/>
        </w:rPr>
        <w:t xml:space="preserve"> June 2006</w:t>
      </w:r>
      <w:r w:rsidRPr="006A21E9">
        <w:rPr>
          <w:lang w:val="en-CA"/>
        </w:rPr>
        <w:t xml:space="preserve"> addendum to their earlier report, KCC evaluated the C</w:t>
      </w:r>
      <w:r w:rsidR="000665A7" w:rsidRPr="006A21E9">
        <w:rPr>
          <w:lang w:val="en-CA"/>
        </w:rPr>
        <w:t>VD</w:t>
      </w:r>
      <w:r w:rsidRPr="006A21E9">
        <w:rPr>
          <w:lang w:val="en-CA"/>
        </w:rPr>
        <w:t xml:space="preserve">’s seismic stability analysis, </w:t>
      </w:r>
      <w:r w:rsidR="0022474E" w:rsidRPr="006A21E9">
        <w:rPr>
          <w:lang w:val="en-CA"/>
        </w:rPr>
        <w:t>and</w:t>
      </w:r>
      <w:r w:rsidRPr="006A21E9">
        <w:rPr>
          <w:lang w:val="en-CA"/>
        </w:rPr>
        <w:t xml:space="preserve"> address</w:t>
      </w:r>
      <w:r w:rsidR="00262594" w:rsidRPr="006A21E9">
        <w:rPr>
          <w:lang w:val="en-CA"/>
        </w:rPr>
        <w:t>ed</w:t>
      </w:r>
      <w:r w:rsidRPr="006A21E9">
        <w:rPr>
          <w:lang w:val="en-CA"/>
        </w:rPr>
        <w:t xml:space="preserve"> the recommended </w:t>
      </w:r>
      <w:r w:rsidR="0022474E" w:rsidRPr="006A21E9">
        <w:rPr>
          <w:lang w:val="en-CA"/>
        </w:rPr>
        <w:t xml:space="preserve">additional </w:t>
      </w:r>
      <w:r w:rsidRPr="006A21E9">
        <w:rPr>
          <w:lang w:val="en-CA"/>
        </w:rPr>
        <w:t xml:space="preserve">work that was discussed in the </w:t>
      </w:r>
      <w:r w:rsidR="0022474E" w:rsidRPr="006A21E9">
        <w:rPr>
          <w:lang w:val="en-CA"/>
        </w:rPr>
        <w:t>previous</w:t>
      </w:r>
      <w:r w:rsidRPr="006A21E9">
        <w:rPr>
          <w:lang w:val="en-CA"/>
        </w:rPr>
        <w:t xml:space="preserve"> report</w:t>
      </w:r>
      <w:r w:rsidR="00F96FA6" w:rsidRPr="006A21E9">
        <w:rPr>
          <w:lang w:val="en-CA"/>
        </w:rPr>
        <w:t xml:space="preserve"> </w:t>
      </w:r>
      <w:r w:rsidR="0022474E" w:rsidRPr="006A21E9">
        <w:rPr>
          <w:lang w:val="en-CA"/>
        </w:rPr>
        <w:t xml:space="preserve">for </w:t>
      </w:r>
      <w:r w:rsidR="00F96FA6" w:rsidRPr="006A21E9">
        <w:rPr>
          <w:lang w:val="en-CA"/>
        </w:rPr>
        <w:t>the ELSD</w:t>
      </w:r>
      <w:r w:rsidRPr="006A21E9">
        <w:rPr>
          <w:lang w:val="en-CA"/>
        </w:rPr>
        <w:t xml:space="preserve">. </w:t>
      </w:r>
      <w:r w:rsidR="00814A70" w:rsidRPr="006A21E9">
        <w:rPr>
          <w:lang w:val="en-CA"/>
        </w:rPr>
        <w:t>A total of three borings were advanced along the C</w:t>
      </w:r>
      <w:r w:rsidR="000665A7" w:rsidRPr="006A21E9">
        <w:rPr>
          <w:lang w:val="en-CA"/>
        </w:rPr>
        <w:t>VD</w:t>
      </w:r>
      <w:r w:rsidR="00814A70" w:rsidRPr="006A21E9">
        <w:rPr>
          <w:lang w:val="en-CA"/>
        </w:rPr>
        <w:t xml:space="preserve">, </w:t>
      </w:r>
      <w:r w:rsidR="00F96FA6" w:rsidRPr="006A21E9">
        <w:rPr>
          <w:lang w:val="en-CA"/>
        </w:rPr>
        <w:t xml:space="preserve">including BPT and </w:t>
      </w:r>
      <w:r w:rsidR="006C24EE" w:rsidRPr="006A21E9">
        <w:rPr>
          <w:lang w:val="en-CA"/>
        </w:rPr>
        <w:t>standard penetration test (</w:t>
      </w:r>
      <w:r w:rsidR="00F96FA6" w:rsidRPr="006A21E9">
        <w:rPr>
          <w:lang w:val="en-CA"/>
        </w:rPr>
        <w:t>SPT</w:t>
      </w:r>
      <w:r w:rsidR="006C24EE" w:rsidRPr="006A21E9">
        <w:rPr>
          <w:lang w:val="en-CA"/>
        </w:rPr>
        <w:t>)</w:t>
      </w:r>
      <w:r w:rsidR="00F96FA6" w:rsidRPr="006A21E9">
        <w:rPr>
          <w:lang w:val="en-CA"/>
        </w:rPr>
        <w:t xml:space="preserve"> methods, </w:t>
      </w:r>
      <w:r w:rsidR="00814A70" w:rsidRPr="006A21E9">
        <w:rPr>
          <w:lang w:val="en-CA"/>
        </w:rPr>
        <w:t xml:space="preserve">and two </w:t>
      </w:r>
      <w:r w:rsidR="00F96FA6" w:rsidRPr="006A21E9">
        <w:rPr>
          <w:lang w:val="en-CA"/>
        </w:rPr>
        <w:t xml:space="preserve">borings </w:t>
      </w:r>
      <w:r w:rsidR="00814A70" w:rsidRPr="006A21E9">
        <w:rPr>
          <w:lang w:val="en-CA"/>
        </w:rPr>
        <w:t xml:space="preserve">along the ELSD. </w:t>
      </w:r>
      <w:r w:rsidRPr="006A21E9">
        <w:rPr>
          <w:lang w:val="en-CA"/>
        </w:rPr>
        <w:t>No investigation was performed along the upstream slope of the C</w:t>
      </w:r>
      <w:r w:rsidR="000665A7" w:rsidRPr="006A21E9">
        <w:rPr>
          <w:lang w:val="en-CA"/>
        </w:rPr>
        <w:t>VD</w:t>
      </w:r>
      <w:r w:rsidRPr="006A21E9">
        <w:rPr>
          <w:lang w:val="en-CA"/>
        </w:rPr>
        <w:t xml:space="preserve">. It was assumed in the analysis that the foundation soils </w:t>
      </w:r>
      <w:r w:rsidR="00877575" w:rsidRPr="006A21E9">
        <w:rPr>
          <w:lang w:val="en-CA"/>
        </w:rPr>
        <w:t xml:space="preserve">within the upstream slope </w:t>
      </w:r>
      <w:r w:rsidRPr="006A21E9">
        <w:rPr>
          <w:lang w:val="en-CA"/>
        </w:rPr>
        <w:t xml:space="preserve">were similar to those observed in the boreholes located along the downstream slope. </w:t>
      </w:r>
      <w:r w:rsidR="00814A70" w:rsidRPr="006A21E9">
        <w:rPr>
          <w:lang w:val="en-CA"/>
        </w:rPr>
        <w:t xml:space="preserve">In their findings, </w:t>
      </w:r>
      <w:r w:rsidR="00875651" w:rsidRPr="006A21E9">
        <w:rPr>
          <w:lang w:val="en-CA"/>
        </w:rPr>
        <w:t xml:space="preserve">KCC </w:t>
      </w:r>
      <w:r w:rsidR="00814A70" w:rsidRPr="006A21E9">
        <w:rPr>
          <w:lang w:val="en-CA"/>
        </w:rPr>
        <w:t xml:space="preserve">reported </w:t>
      </w:r>
      <w:r w:rsidR="00875651" w:rsidRPr="006A21E9">
        <w:rPr>
          <w:lang w:val="en-CA"/>
        </w:rPr>
        <w:t xml:space="preserve">that some of the foundation soils of the CVD was </w:t>
      </w:r>
      <w:r w:rsidR="000775FD" w:rsidRPr="006A21E9">
        <w:rPr>
          <w:lang w:val="en-CA"/>
        </w:rPr>
        <w:t xml:space="preserve">susceptible to </w:t>
      </w:r>
      <w:r w:rsidR="00814A70" w:rsidRPr="006A21E9">
        <w:rPr>
          <w:lang w:val="en-CA"/>
        </w:rPr>
        <w:t xml:space="preserve">liquefaction </w:t>
      </w:r>
      <w:r w:rsidR="00875651" w:rsidRPr="006A21E9">
        <w:rPr>
          <w:lang w:val="en-CA"/>
        </w:rPr>
        <w:t xml:space="preserve">resulting from a 1-in-10,000-year seismic event; this could lead </w:t>
      </w:r>
      <w:r w:rsidR="00814A70" w:rsidRPr="006A21E9">
        <w:rPr>
          <w:lang w:val="en-CA"/>
        </w:rPr>
        <w:t>to flow sliding along both the upstream and downstream slopes. Remediation strategies were evaluated, including a toe berm and den</w:t>
      </w:r>
      <w:r w:rsidR="006D718E" w:rsidRPr="006A21E9">
        <w:rPr>
          <w:lang w:val="en-CA"/>
        </w:rPr>
        <w:t xml:space="preserve">sification of </w:t>
      </w:r>
      <w:r w:rsidR="00A970D5" w:rsidRPr="006A21E9">
        <w:rPr>
          <w:lang w:val="en-CA"/>
        </w:rPr>
        <w:t xml:space="preserve">potentially </w:t>
      </w:r>
      <w:r w:rsidR="006D718E" w:rsidRPr="006A21E9">
        <w:rPr>
          <w:lang w:val="en-CA"/>
        </w:rPr>
        <w:t xml:space="preserve">liquefiable soils. </w:t>
      </w:r>
      <w:r w:rsidR="00F96FA6" w:rsidRPr="006A21E9">
        <w:rPr>
          <w:lang w:val="en-CA"/>
        </w:rPr>
        <w:t xml:space="preserve">The earlier recommendations for </w:t>
      </w:r>
      <w:r w:rsidR="00F0100E" w:rsidRPr="006A21E9">
        <w:rPr>
          <w:lang w:val="en-CA"/>
        </w:rPr>
        <w:t xml:space="preserve">the </w:t>
      </w:r>
      <w:r w:rsidR="00F96FA6" w:rsidRPr="006A21E9">
        <w:rPr>
          <w:lang w:val="en-CA"/>
        </w:rPr>
        <w:t xml:space="preserve">ELSD were also validated in this study. </w:t>
      </w:r>
    </w:p>
    <w:p w14:paraId="48C490B3" w14:textId="4EE0FFF6" w:rsidR="002F231A" w:rsidRPr="006A21E9" w:rsidRDefault="002F231A" w:rsidP="002F231A">
      <w:pPr>
        <w:pStyle w:val="Heading3"/>
        <w:rPr>
          <w:lang w:val="en-CA"/>
        </w:rPr>
      </w:pPr>
      <w:bookmarkStart w:id="22" w:name="_Toc449618580"/>
      <w:r w:rsidRPr="006A21E9">
        <w:rPr>
          <w:lang w:val="en-CA"/>
        </w:rPr>
        <w:t>CH2M</w:t>
      </w:r>
      <w:r w:rsidR="000B40A2" w:rsidRPr="006A21E9">
        <w:rPr>
          <w:lang w:val="en-CA"/>
        </w:rPr>
        <w:t xml:space="preserve"> HILL</w:t>
      </w:r>
      <w:r w:rsidR="000665A7" w:rsidRPr="006A21E9">
        <w:rPr>
          <w:lang w:val="en-CA"/>
        </w:rPr>
        <w:t xml:space="preserve"> Canada Limited</w:t>
      </w:r>
      <w:r w:rsidRPr="006A21E9">
        <w:rPr>
          <w:lang w:val="en-CA"/>
        </w:rPr>
        <w:t xml:space="preserve">, </w:t>
      </w:r>
      <w:r w:rsidR="00C14B07" w:rsidRPr="006A21E9">
        <w:rPr>
          <w:lang w:val="en-CA"/>
        </w:rPr>
        <w:t>2012</w:t>
      </w:r>
      <w:r w:rsidR="00A01B71" w:rsidRPr="006A21E9">
        <w:rPr>
          <w:lang w:val="en-CA"/>
        </w:rPr>
        <w:t>-2015</w:t>
      </w:r>
      <w:bookmarkEnd w:id="22"/>
    </w:p>
    <w:p w14:paraId="240A7C10" w14:textId="4074BDEC" w:rsidR="00663CC8" w:rsidRPr="006A21E9" w:rsidRDefault="00663CC8" w:rsidP="00663CC8">
      <w:pPr>
        <w:pStyle w:val="Heading4"/>
        <w:rPr>
          <w:lang w:val="en-CA"/>
        </w:rPr>
      </w:pPr>
      <w:r w:rsidRPr="006A21E9">
        <w:rPr>
          <w:lang w:val="en-CA"/>
        </w:rPr>
        <w:t>Seismic Stability Analysis of the E</w:t>
      </w:r>
      <w:r w:rsidR="002664AA" w:rsidRPr="006A21E9">
        <w:rPr>
          <w:lang w:val="en-CA"/>
        </w:rPr>
        <w:t>ast Limb of Secondary Dam</w:t>
      </w:r>
      <w:r w:rsidRPr="006A21E9">
        <w:rPr>
          <w:lang w:val="en-CA"/>
        </w:rPr>
        <w:t xml:space="preserve"> </w:t>
      </w:r>
    </w:p>
    <w:p w14:paraId="53738F61" w14:textId="5AB71040" w:rsidR="00877575" w:rsidRPr="006A21E9" w:rsidRDefault="000665A7" w:rsidP="00DC1638">
      <w:pPr>
        <w:pStyle w:val="BodyText"/>
        <w:rPr>
          <w:lang w:val="en-CA"/>
        </w:rPr>
      </w:pPr>
      <w:r w:rsidRPr="006A21E9">
        <w:rPr>
          <w:lang w:val="en-CA"/>
        </w:rPr>
        <w:t xml:space="preserve">CH2M performed a </w:t>
      </w:r>
      <w:r w:rsidR="000811A8" w:rsidRPr="006A21E9">
        <w:rPr>
          <w:lang w:val="en-CA"/>
        </w:rPr>
        <w:t xml:space="preserve">seismic stability </w:t>
      </w:r>
      <w:r w:rsidRPr="006A21E9">
        <w:rPr>
          <w:lang w:val="en-CA"/>
        </w:rPr>
        <w:t>analysis</w:t>
      </w:r>
      <w:r w:rsidR="000811A8" w:rsidRPr="006A21E9">
        <w:rPr>
          <w:lang w:val="en-CA"/>
        </w:rPr>
        <w:t xml:space="preserve"> for the E</w:t>
      </w:r>
      <w:r w:rsidRPr="006A21E9">
        <w:rPr>
          <w:lang w:val="en-CA"/>
        </w:rPr>
        <w:t>LSD</w:t>
      </w:r>
      <w:r w:rsidR="000811A8" w:rsidRPr="006A21E9">
        <w:rPr>
          <w:lang w:val="en-CA"/>
        </w:rPr>
        <w:t xml:space="preserve"> in </w:t>
      </w:r>
      <w:r w:rsidR="00C27758" w:rsidRPr="006A21E9">
        <w:rPr>
          <w:lang w:val="en-CA"/>
        </w:rPr>
        <w:t>2013</w:t>
      </w:r>
      <w:r w:rsidR="000811A8" w:rsidRPr="006A21E9">
        <w:rPr>
          <w:lang w:val="en-CA"/>
        </w:rPr>
        <w:t xml:space="preserve">. </w:t>
      </w:r>
      <w:r w:rsidR="008A4C2F" w:rsidRPr="006A21E9">
        <w:rPr>
          <w:lang w:val="en-CA"/>
        </w:rPr>
        <w:t xml:space="preserve">A summary of the </w:t>
      </w:r>
      <w:r w:rsidR="005D0458" w:rsidRPr="006A21E9">
        <w:rPr>
          <w:lang w:val="en-CA"/>
        </w:rPr>
        <w:t xml:space="preserve">analysis </w:t>
      </w:r>
      <w:r w:rsidR="008A4C2F" w:rsidRPr="006A21E9">
        <w:rPr>
          <w:lang w:val="en-CA"/>
        </w:rPr>
        <w:t xml:space="preserve">can be found in the </w:t>
      </w:r>
      <w:r w:rsidR="008A4C2F" w:rsidRPr="006A21E9">
        <w:rPr>
          <w:i/>
          <w:lang w:val="en-CA"/>
        </w:rPr>
        <w:t>Seismic Stability Analysis, Secondary Dam – East Limb, Faro Mine Complex</w:t>
      </w:r>
      <w:r w:rsidR="005D0458" w:rsidRPr="006A21E9">
        <w:rPr>
          <w:i/>
          <w:lang w:val="en-CA"/>
        </w:rPr>
        <w:t xml:space="preserve"> </w:t>
      </w:r>
      <w:r w:rsidR="00A22EB3" w:rsidRPr="006A21E9">
        <w:rPr>
          <w:lang w:val="en-CA"/>
        </w:rPr>
        <w:t xml:space="preserve">technical memorandum </w:t>
      </w:r>
      <w:r w:rsidR="005D0458" w:rsidRPr="006A21E9">
        <w:rPr>
          <w:lang w:val="en-CA"/>
        </w:rPr>
        <w:t xml:space="preserve">(CH2M, </w:t>
      </w:r>
      <w:r w:rsidR="00A22EB3" w:rsidRPr="006A21E9">
        <w:rPr>
          <w:lang w:val="en-CA"/>
        </w:rPr>
        <w:t xml:space="preserve">October </w:t>
      </w:r>
      <w:r w:rsidR="008A4C2F" w:rsidRPr="006A21E9">
        <w:rPr>
          <w:lang w:val="en-CA"/>
        </w:rPr>
        <w:t>2013</w:t>
      </w:r>
      <w:r w:rsidR="005D0458" w:rsidRPr="006A21E9">
        <w:rPr>
          <w:lang w:val="en-CA"/>
        </w:rPr>
        <w:t>d)</w:t>
      </w:r>
      <w:r w:rsidR="008A4C2F" w:rsidRPr="006A21E9">
        <w:rPr>
          <w:lang w:val="en-CA"/>
        </w:rPr>
        <w:t xml:space="preserve">. </w:t>
      </w:r>
      <w:r w:rsidR="0022474E" w:rsidRPr="006A21E9">
        <w:rPr>
          <w:lang w:val="en-CA"/>
        </w:rPr>
        <w:t xml:space="preserve">This analysis was completed in conjunction with development of </w:t>
      </w:r>
      <w:r w:rsidR="00233715" w:rsidRPr="006A21E9">
        <w:rPr>
          <w:lang w:val="en-CA"/>
        </w:rPr>
        <w:t xml:space="preserve">an </w:t>
      </w:r>
      <w:r w:rsidR="0022474E" w:rsidRPr="006A21E9">
        <w:rPr>
          <w:lang w:val="en-CA"/>
        </w:rPr>
        <w:t>Interim Works</w:t>
      </w:r>
      <w:r w:rsidR="00233715" w:rsidRPr="006A21E9">
        <w:rPr>
          <w:lang w:val="en-CA"/>
        </w:rPr>
        <w:t xml:space="preserve"> Project Proposal describing </w:t>
      </w:r>
      <w:r w:rsidR="0022474E" w:rsidRPr="006A21E9">
        <w:rPr>
          <w:lang w:val="en-CA"/>
        </w:rPr>
        <w:t xml:space="preserve">closure activities that would provide interim protection at the site until a site-wide closure plan could be developed and approved by regulatory agencies. </w:t>
      </w:r>
      <w:r w:rsidR="000811A8" w:rsidRPr="006A21E9">
        <w:rPr>
          <w:lang w:val="en-CA"/>
        </w:rPr>
        <w:t xml:space="preserve">For the purposes of the interim closure period, the analysis evaluated the liquefaction potential and slope stability of the ELSD based upon an earthquake with return period of </w:t>
      </w:r>
      <w:r w:rsidR="00A22EB3" w:rsidRPr="006A21E9">
        <w:rPr>
          <w:lang w:val="en-CA"/>
        </w:rPr>
        <w:t xml:space="preserve">1 in </w:t>
      </w:r>
      <w:r w:rsidR="000811A8" w:rsidRPr="006A21E9">
        <w:rPr>
          <w:lang w:val="en-CA"/>
        </w:rPr>
        <w:t xml:space="preserve">500 years. </w:t>
      </w:r>
    </w:p>
    <w:p w14:paraId="0D75DB0F" w14:textId="138F2232" w:rsidR="000811A8" w:rsidRPr="006A21E9" w:rsidRDefault="000811A8" w:rsidP="00DC1638">
      <w:pPr>
        <w:pStyle w:val="BodyText"/>
        <w:rPr>
          <w:lang w:val="en-CA"/>
        </w:rPr>
      </w:pPr>
      <w:r w:rsidRPr="006A21E9">
        <w:rPr>
          <w:lang w:val="en-CA"/>
        </w:rPr>
        <w:t xml:space="preserve">A simplified liquefaction analysis </w:t>
      </w:r>
      <w:r w:rsidR="00877575" w:rsidRPr="006A21E9">
        <w:rPr>
          <w:lang w:val="en-CA"/>
        </w:rPr>
        <w:t xml:space="preserve">was carried out </w:t>
      </w:r>
      <w:r w:rsidRPr="006A21E9">
        <w:rPr>
          <w:lang w:val="en-CA"/>
        </w:rPr>
        <w:t>following the procedure by Youd et al</w:t>
      </w:r>
      <w:r w:rsidR="00877575" w:rsidRPr="006A21E9">
        <w:rPr>
          <w:lang w:val="en-CA"/>
        </w:rPr>
        <w:t>.</w:t>
      </w:r>
      <w:r w:rsidRPr="006A21E9">
        <w:rPr>
          <w:lang w:val="en-CA"/>
        </w:rPr>
        <w:t xml:space="preserve"> (2001)</w:t>
      </w:r>
      <w:r w:rsidR="00BE7EFB" w:rsidRPr="006A21E9">
        <w:rPr>
          <w:lang w:val="en-CA"/>
        </w:rPr>
        <w:t>,</w:t>
      </w:r>
      <w:r w:rsidRPr="006A21E9">
        <w:rPr>
          <w:lang w:val="en-CA"/>
        </w:rPr>
        <w:t xml:space="preserve"> but modified to account for the </w:t>
      </w:r>
      <w:r w:rsidR="00B55F28" w:rsidRPr="006A21E9">
        <w:rPr>
          <w:lang w:val="en-CA"/>
        </w:rPr>
        <w:t>BPTs</w:t>
      </w:r>
      <w:r w:rsidR="00BE7EFB" w:rsidRPr="006A21E9">
        <w:rPr>
          <w:lang w:val="en-CA"/>
        </w:rPr>
        <w:t xml:space="preserve">, </w:t>
      </w:r>
      <w:r w:rsidRPr="006A21E9">
        <w:rPr>
          <w:lang w:val="en-CA"/>
        </w:rPr>
        <w:t xml:space="preserve">performed by </w:t>
      </w:r>
      <w:r w:rsidR="007A2E15" w:rsidRPr="006A21E9">
        <w:rPr>
          <w:lang w:val="en-CA"/>
        </w:rPr>
        <w:t>KCC</w:t>
      </w:r>
      <w:r w:rsidRPr="006A21E9">
        <w:rPr>
          <w:lang w:val="en-CA"/>
        </w:rPr>
        <w:t xml:space="preserve"> (</w:t>
      </w:r>
      <w:r w:rsidR="00095DF1" w:rsidRPr="006A21E9">
        <w:rPr>
          <w:lang w:val="en-CA"/>
        </w:rPr>
        <w:t>March 2006</w:t>
      </w:r>
      <w:r w:rsidR="00A22EB3" w:rsidRPr="006A21E9">
        <w:rPr>
          <w:lang w:val="en-CA"/>
        </w:rPr>
        <w:t>;</w:t>
      </w:r>
      <w:r w:rsidR="00273B92" w:rsidRPr="006A21E9">
        <w:rPr>
          <w:lang w:val="en-CA"/>
        </w:rPr>
        <w:t xml:space="preserve"> </w:t>
      </w:r>
      <w:r w:rsidR="00095DF1" w:rsidRPr="006A21E9">
        <w:rPr>
          <w:lang w:val="en-CA"/>
        </w:rPr>
        <w:t>June 2006</w:t>
      </w:r>
      <w:r w:rsidRPr="006A21E9">
        <w:rPr>
          <w:lang w:val="en-CA"/>
        </w:rPr>
        <w:t xml:space="preserve">). </w:t>
      </w:r>
      <w:r w:rsidR="002F231A" w:rsidRPr="006A21E9">
        <w:rPr>
          <w:lang w:val="en-CA"/>
        </w:rPr>
        <w:t xml:space="preserve">The analysis </w:t>
      </w:r>
      <w:r w:rsidR="00027D99" w:rsidRPr="006A21E9">
        <w:rPr>
          <w:lang w:val="en-CA"/>
        </w:rPr>
        <w:t xml:space="preserve">incorporated </w:t>
      </w:r>
      <w:r w:rsidR="002F231A" w:rsidRPr="006A21E9">
        <w:rPr>
          <w:lang w:val="en-CA"/>
        </w:rPr>
        <w:t>the updated seismic hazard values presented by Atkinson and Assatourians (</w:t>
      </w:r>
      <w:r w:rsidR="00095DF1" w:rsidRPr="006A21E9">
        <w:rPr>
          <w:lang w:val="en-CA"/>
        </w:rPr>
        <w:t>April 2013)</w:t>
      </w:r>
      <w:r w:rsidR="002F231A" w:rsidRPr="006A21E9">
        <w:rPr>
          <w:lang w:val="en-CA"/>
        </w:rPr>
        <w:t xml:space="preserve">. </w:t>
      </w:r>
      <w:r w:rsidR="00877575" w:rsidRPr="006A21E9">
        <w:rPr>
          <w:lang w:val="en-CA"/>
        </w:rPr>
        <w:t xml:space="preserve">Results of the simplified analyses showed that </w:t>
      </w:r>
      <w:r w:rsidR="00C3605B" w:rsidRPr="006A21E9">
        <w:rPr>
          <w:lang w:val="en-CA"/>
        </w:rPr>
        <w:t xml:space="preserve">for a </w:t>
      </w:r>
      <w:r w:rsidR="005D0458" w:rsidRPr="006A21E9">
        <w:rPr>
          <w:lang w:val="en-CA"/>
        </w:rPr>
        <w:t>1-in-</w:t>
      </w:r>
      <w:r w:rsidR="00C3605B" w:rsidRPr="006A21E9">
        <w:rPr>
          <w:lang w:val="en-CA"/>
        </w:rPr>
        <w:t xml:space="preserve">500-year earthquake event, liquefaction is </w:t>
      </w:r>
      <w:r w:rsidR="00027D99" w:rsidRPr="006A21E9">
        <w:rPr>
          <w:lang w:val="en-CA"/>
        </w:rPr>
        <w:t xml:space="preserve">not </w:t>
      </w:r>
      <w:r w:rsidR="00C3605B" w:rsidRPr="006A21E9">
        <w:rPr>
          <w:lang w:val="en-CA"/>
        </w:rPr>
        <w:t xml:space="preserve">anticipated within the foundation soils of the ELSD, </w:t>
      </w:r>
      <w:r w:rsidR="00620623" w:rsidRPr="006A21E9">
        <w:rPr>
          <w:lang w:val="en-CA"/>
        </w:rPr>
        <w:t>and that the ELSD embankment would remain stable even with liquefied tailings upstream</w:t>
      </w:r>
      <w:r w:rsidR="00BE7EFB" w:rsidRPr="006A21E9">
        <w:rPr>
          <w:lang w:val="en-CA"/>
        </w:rPr>
        <w:t xml:space="preserve"> of the dam</w:t>
      </w:r>
      <w:r w:rsidR="00620623" w:rsidRPr="006A21E9">
        <w:rPr>
          <w:lang w:val="en-CA"/>
        </w:rPr>
        <w:t>.</w:t>
      </w:r>
      <w:r w:rsidR="00C27758" w:rsidRPr="006A21E9">
        <w:rPr>
          <w:lang w:val="en-CA"/>
        </w:rPr>
        <w:t xml:space="preserve"> This</w:t>
      </w:r>
      <w:r w:rsidR="00610BDF" w:rsidRPr="006A21E9">
        <w:rPr>
          <w:lang w:val="en-CA"/>
        </w:rPr>
        <w:t xml:space="preserve"> conclusion was</w:t>
      </w:r>
      <w:r w:rsidR="00BE7EFB" w:rsidRPr="006A21E9">
        <w:rPr>
          <w:lang w:val="en-CA"/>
        </w:rPr>
        <w:t xml:space="preserve"> consistent with</w:t>
      </w:r>
      <w:r w:rsidR="00C27758" w:rsidRPr="006A21E9">
        <w:rPr>
          <w:lang w:val="en-CA"/>
        </w:rPr>
        <w:t xml:space="preserve"> the </w:t>
      </w:r>
      <w:r w:rsidR="00610BDF" w:rsidRPr="006A21E9">
        <w:rPr>
          <w:lang w:val="en-CA"/>
        </w:rPr>
        <w:t xml:space="preserve">2004 </w:t>
      </w:r>
      <w:r w:rsidR="00C27758" w:rsidRPr="006A21E9">
        <w:rPr>
          <w:lang w:val="en-CA"/>
        </w:rPr>
        <w:t>Golder findings.</w:t>
      </w:r>
      <w:r w:rsidR="00620623" w:rsidRPr="006A21E9">
        <w:rPr>
          <w:lang w:val="en-CA"/>
        </w:rPr>
        <w:t xml:space="preserve"> </w:t>
      </w:r>
    </w:p>
    <w:p w14:paraId="050B7698" w14:textId="2A5A7DB4" w:rsidR="00663CC8" w:rsidRPr="006A21E9" w:rsidRDefault="00663CC8" w:rsidP="00663CC8">
      <w:pPr>
        <w:pStyle w:val="Heading4"/>
        <w:rPr>
          <w:lang w:val="en-CA"/>
        </w:rPr>
      </w:pPr>
      <w:r w:rsidRPr="006A21E9">
        <w:rPr>
          <w:lang w:val="en-CA"/>
        </w:rPr>
        <w:lastRenderedPageBreak/>
        <w:t xml:space="preserve">Field Investigation for Cross Valley Dam Seepage Interception System </w:t>
      </w:r>
    </w:p>
    <w:p w14:paraId="7AC84117" w14:textId="3C030D84" w:rsidR="007C34F4" w:rsidRPr="006A21E9" w:rsidRDefault="00C14B07" w:rsidP="00E613C0">
      <w:pPr>
        <w:pStyle w:val="BodyText"/>
        <w:rPr>
          <w:lang w:val="en-CA"/>
        </w:rPr>
      </w:pPr>
      <w:r w:rsidRPr="006A21E9">
        <w:rPr>
          <w:lang w:val="en-CA"/>
        </w:rPr>
        <w:t>In 2012 and 2013, CH2M performed site investigation</w:t>
      </w:r>
      <w:r w:rsidR="00E37C6A" w:rsidRPr="006A21E9">
        <w:rPr>
          <w:lang w:val="en-CA"/>
        </w:rPr>
        <w:t>s</w:t>
      </w:r>
      <w:r w:rsidRPr="006A21E9">
        <w:rPr>
          <w:lang w:val="en-CA"/>
        </w:rPr>
        <w:t xml:space="preserve"> downstream of the CVD for the support of the design of a</w:t>
      </w:r>
      <w:r w:rsidR="00DE6269" w:rsidRPr="006A21E9">
        <w:rPr>
          <w:lang w:val="en-CA"/>
        </w:rPr>
        <w:t>n</w:t>
      </w:r>
      <w:r w:rsidR="00A22EB3" w:rsidRPr="006A21E9">
        <w:rPr>
          <w:lang w:val="en-CA"/>
        </w:rPr>
        <w:t xml:space="preserve"> </w:t>
      </w:r>
      <w:r w:rsidRPr="006A21E9">
        <w:rPr>
          <w:lang w:val="en-CA"/>
        </w:rPr>
        <w:t xml:space="preserve">SIS (CH2M, </w:t>
      </w:r>
      <w:r w:rsidR="00B01BBA" w:rsidRPr="006A21E9">
        <w:rPr>
          <w:lang w:val="en-CA"/>
        </w:rPr>
        <w:t>March 2013g and</w:t>
      </w:r>
      <w:r w:rsidR="00E57756" w:rsidRPr="006A21E9">
        <w:rPr>
          <w:lang w:val="en-CA"/>
        </w:rPr>
        <w:t xml:space="preserve"> </w:t>
      </w:r>
      <w:r w:rsidR="00234F47" w:rsidRPr="006A21E9">
        <w:rPr>
          <w:lang w:val="en-CA"/>
        </w:rPr>
        <w:t>February 2014q)</w:t>
      </w:r>
      <w:r w:rsidRPr="006A21E9">
        <w:rPr>
          <w:lang w:val="en-CA"/>
        </w:rPr>
        <w:t xml:space="preserve">. The CVD SIS is designed to intercept contaminated groundwater flowing through the tailings and both the alluvial and weathered bedrock units. </w:t>
      </w:r>
      <w:r w:rsidR="007C34F4" w:rsidRPr="006A21E9">
        <w:rPr>
          <w:lang w:val="en-CA"/>
        </w:rPr>
        <w:t xml:space="preserve">The purpose of the investigation was to collect the geological and hydrological data to support the design of the SIS that will collect groundwater passing through the Rose Creek Alluvial Aquifer. The </w:t>
      </w:r>
      <w:r w:rsidR="00E37C6A" w:rsidRPr="006A21E9">
        <w:rPr>
          <w:lang w:val="en-CA"/>
        </w:rPr>
        <w:t xml:space="preserve">2012 </w:t>
      </w:r>
      <w:r w:rsidR="007C34F4" w:rsidRPr="006A21E9">
        <w:rPr>
          <w:lang w:val="en-CA"/>
        </w:rPr>
        <w:t xml:space="preserve">field investigation </w:t>
      </w:r>
      <w:r w:rsidR="00E37C6A" w:rsidRPr="006A21E9">
        <w:rPr>
          <w:lang w:val="en-CA"/>
        </w:rPr>
        <w:t xml:space="preserve">(CH2M, March 2013g) </w:t>
      </w:r>
      <w:r w:rsidR="007C34F4" w:rsidRPr="006A21E9">
        <w:rPr>
          <w:lang w:val="en-CA"/>
        </w:rPr>
        <w:t xml:space="preserve">included the installation of six new monitoring wells along the downstream toe of the CVD along the proposed CVD SIS alignment. Two additional monitoring wells were installed and developed within Rose Creek as well. Sonic drilling was performed, equipped with a SPT sampler, for the </w:t>
      </w:r>
      <w:r w:rsidR="00F24C15" w:rsidRPr="006A21E9">
        <w:rPr>
          <w:lang w:val="en-CA"/>
        </w:rPr>
        <w:t>in situ</w:t>
      </w:r>
      <w:r w:rsidR="007C34F4" w:rsidRPr="006A21E9">
        <w:rPr>
          <w:lang w:val="en-CA"/>
        </w:rPr>
        <w:t xml:space="preserve"> testing and sampling of the overburden soils. Soil samples were collected in each of the borings for geochemical and geotechnical properties. The borings advanced during the </w:t>
      </w:r>
      <w:r w:rsidR="00B01BBA" w:rsidRPr="006A21E9">
        <w:rPr>
          <w:lang w:val="en-CA"/>
        </w:rPr>
        <w:t xml:space="preserve">2012 </w:t>
      </w:r>
      <w:r w:rsidR="00E37C6A" w:rsidRPr="006A21E9">
        <w:rPr>
          <w:lang w:val="en-CA"/>
        </w:rPr>
        <w:t>field investigation</w:t>
      </w:r>
      <w:r w:rsidR="007C34F4" w:rsidRPr="006A21E9">
        <w:rPr>
          <w:lang w:val="en-CA"/>
        </w:rPr>
        <w:t xml:space="preserve"> are shown in Figure </w:t>
      </w:r>
      <w:r w:rsidR="0010400E" w:rsidRPr="006A21E9">
        <w:rPr>
          <w:lang w:val="en-CA"/>
        </w:rPr>
        <w:t>1-6</w:t>
      </w:r>
      <w:r w:rsidR="007C34F4" w:rsidRPr="006A21E9">
        <w:rPr>
          <w:lang w:val="en-CA"/>
        </w:rPr>
        <w:t>.</w:t>
      </w:r>
      <w:r w:rsidR="00694138">
        <w:rPr>
          <w:lang w:val="en-CA"/>
        </w:rPr>
        <w:t xml:space="preserve"> </w:t>
      </w:r>
    </w:p>
    <w:p w14:paraId="6F760930" w14:textId="77777777" w:rsidR="007C34F4" w:rsidRPr="006A21E9" w:rsidRDefault="007C34F4" w:rsidP="007C34F4">
      <w:pPr>
        <w:rPr>
          <w:lang w:val="en-CA"/>
        </w:rPr>
      </w:pPr>
      <w:r w:rsidRPr="006A21E9">
        <w:rPr>
          <w:noProof/>
        </w:rPr>
        <w:drawing>
          <wp:inline distT="0" distB="0" distL="0" distR="0" wp14:anchorId="29E12849" wp14:editId="3DD34D44">
            <wp:extent cx="5943600" cy="47777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777740"/>
                    </a:xfrm>
                    <a:prstGeom prst="rect">
                      <a:avLst/>
                    </a:prstGeom>
                  </pic:spPr>
                </pic:pic>
              </a:graphicData>
            </a:graphic>
          </wp:inline>
        </w:drawing>
      </w:r>
    </w:p>
    <w:p w14:paraId="18CF4A77" w14:textId="4E7ED9E2" w:rsidR="007C34F4" w:rsidRPr="006A21E9" w:rsidRDefault="005A1F19" w:rsidP="005A1F19">
      <w:pPr>
        <w:pStyle w:val="FigureNumberandTitle"/>
        <w:rPr>
          <w:lang w:val="en-CA"/>
        </w:rPr>
      </w:pPr>
      <w:bookmarkStart w:id="23" w:name="_Toc449526219"/>
      <w:r w:rsidRPr="006A21E9">
        <w:rPr>
          <w:lang w:val="en-CA"/>
        </w:rPr>
        <w:t xml:space="preserve">Figure </w:t>
      </w:r>
      <w:r w:rsidR="007C34F4" w:rsidRPr="006A21E9">
        <w:rPr>
          <w:lang w:val="en-CA"/>
        </w:rPr>
        <w:t>1-6</w:t>
      </w:r>
      <w:r>
        <w:rPr>
          <w:lang w:val="en-CA"/>
        </w:rPr>
        <w:t xml:space="preserve">. </w:t>
      </w:r>
      <w:r w:rsidR="0010400E" w:rsidRPr="006A21E9">
        <w:rPr>
          <w:lang w:val="en-CA"/>
        </w:rPr>
        <w:t>Boring Locations for the Design of the CVD SIS System (CH2M</w:t>
      </w:r>
      <w:r w:rsidR="00234F47" w:rsidRPr="006A21E9">
        <w:rPr>
          <w:lang w:val="en-CA"/>
        </w:rPr>
        <w:t>,</w:t>
      </w:r>
      <w:r w:rsidR="0010400E" w:rsidRPr="006A21E9">
        <w:rPr>
          <w:lang w:val="en-CA"/>
        </w:rPr>
        <w:t xml:space="preserve"> </w:t>
      </w:r>
      <w:r w:rsidR="00234F47" w:rsidRPr="006A21E9">
        <w:rPr>
          <w:lang w:val="en-CA"/>
        </w:rPr>
        <w:t>February 2014q)</w:t>
      </w:r>
      <w:bookmarkEnd w:id="23"/>
    </w:p>
    <w:p w14:paraId="6368800F" w14:textId="77777777" w:rsidR="007C34F4" w:rsidRPr="006A21E9" w:rsidRDefault="007C34F4" w:rsidP="00EA3507">
      <w:pPr>
        <w:spacing w:after="120" w:line="240" w:lineRule="exact"/>
        <w:jc w:val="right"/>
        <w:rPr>
          <w:i/>
          <w:iCs/>
          <w:sz w:val="20"/>
          <w:lang w:val="en-CA"/>
        </w:rPr>
      </w:pPr>
      <w:r w:rsidRPr="006A21E9">
        <w:rPr>
          <w:i/>
          <w:iCs/>
          <w:sz w:val="20"/>
          <w:lang w:val="en-CA"/>
        </w:rPr>
        <w:t>Faro Mine Remediation Project</w:t>
      </w:r>
    </w:p>
    <w:p w14:paraId="4C58EE43" w14:textId="025C0706" w:rsidR="007C34F4" w:rsidRPr="006A21E9" w:rsidRDefault="007C34F4" w:rsidP="00F76A07">
      <w:pPr>
        <w:spacing w:after="120"/>
        <w:rPr>
          <w:lang w:val="en-CA"/>
        </w:rPr>
      </w:pPr>
      <w:r w:rsidRPr="006A21E9">
        <w:rPr>
          <w:lang w:val="en-CA"/>
        </w:rPr>
        <w:t>In the 201</w:t>
      </w:r>
      <w:r w:rsidR="00EA3507" w:rsidRPr="006A21E9">
        <w:rPr>
          <w:lang w:val="en-CA"/>
        </w:rPr>
        <w:t>2</w:t>
      </w:r>
      <w:r w:rsidRPr="006A21E9">
        <w:rPr>
          <w:lang w:val="en-CA"/>
        </w:rPr>
        <w:t xml:space="preserve"> study</w:t>
      </w:r>
      <w:r w:rsidR="00F76A07" w:rsidRPr="006A21E9">
        <w:rPr>
          <w:lang w:val="en-CA"/>
        </w:rPr>
        <w:t xml:space="preserve"> (CH2M, </w:t>
      </w:r>
      <w:r w:rsidR="00B01BBA" w:rsidRPr="006A21E9">
        <w:rPr>
          <w:lang w:val="en-CA"/>
        </w:rPr>
        <w:t>March</w:t>
      </w:r>
      <w:r w:rsidR="00234F47" w:rsidRPr="006A21E9">
        <w:rPr>
          <w:lang w:val="en-CA"/>
        </w:rPr>
        <w:t xml:space="preserve"> 2013</w:t>
      </w:r>
      <w:r w:rsidR="00B01BBA" w:rsidRPr="006A21E9">
        <w:rPr>
          <w:lang w:val="en-CA"/>
        </w:rPr>
        <w:t>f</w:t>
      </w:r>
      <w:r w:rsidR="00234F47" w:rsidRPr="006A21E9">
        <w:rPr>
          <w:lang w:val="en-CA"/>
        </w:rPr>
        <w:t>)</w:t>
      </w:r>
      <w:r w:rsidRPr="006A21E9">
        <w:rPr>
          <w:lang w:val="en-CA"/>
        </w:rPr>
        <w:t xml:space="preserve">, it was found that alluvium varied in thickness from 30 to 43 m, with overburden thickness increasing from north to south. During the study, groundwater was typically encountered within 1 to 2 m of the surface. Blowcounts from the SPT </w:t>
      </w:r>
      <w:r w:rsidR="00F24C15" w:rsidRPr="006A21E9">
        <w:rPr>
          <w:lang w:val="en-CA"/>
        </w:rPr>
        <w:t>in situ</w:t>
      </w:r>
      <w:r w:rsidRPr="006A21E9">
        <w:rPr>
          <w:lang w:val="en-CA"/>
        </w:rPr>
        <w:t xml:space="preserve"> testing were collected in the upper 26 m of each boring. Generally, blowcounts collected in the upper 20 m of the boring profiles indicated loose to dense alluvium layers, and then becoming dense to very dense when deeper than 20</w:t>
      </w:r>
      <w:r w:rsidR="00F24C15" w:rsidRPr="006A21E9">
        <w:rPr>
          <w:lang w:val="en-CA"/>
        </w:rPr>
        <w:t> </w:t>
      </w:r>
      <w:r w:rsidRPr="006A21E9">
        <w:rPr>
          <w:lang w:val="en-CA"/>
        </w:rPr>
        <w:t xml:space="preserve">m. Underlying the alluvium was weathered bedrock, with zones ranging from 2 to 15 m thick, before transitioning to dark green phyllite. </w:t>
      </w:r>
    </w:p>
    <w:p w14:paraId="0AB953D0" w14:textId="3D7DC25A" w:rsidR="007C34F4" w:rsidRPr="006A21E9" w:rsidRDefault="007C34F4" w:rsidP="00F76A07">
      <w:pPr>
        <w:spacing w:after="120"/>
        <w:rPr>
          <w:lang w:val="en-CA"/>
        </w:rPr>
      </w:pPr>
      <w:r w:rsidRPr="006A21E9">
        <w:rPr>
          <w:lang w:val="en-CA"/>
        </w:rPr>
        <w:lastRenderedPageBreak/>
        <w:t xml:space="preserve">In 2013, an additional boring and a geophysical survey were performed along the proposed CVD SIS alignment along the downstream toe of the CVD (CH2M, </w:t>
      </w:r>
      <w:r w:rsidR="00234F47" w:rsidRPr="006A21E9">
        <w:rPr>
          <w:lang w:val="en-CA"/>
        </w:rPr>
        <w:t>February 2014q)</w:t>
      </w:r>
      <w:r w:rsidRPr="006A21E9">
        <w:rPr>
          <w:lang w:val="en-CA"/>
        </w:rPr>
        <w:t>. The geophysical survey included short-dipole resistivity, ground penetrating radar, seismic reflection and seismic refraction surveys along a 450</w:t>
      </w:r>
      <w:r w:rsidR="00F24C15" w:rsidRPr="006A21E9">
        <w:rPr>
          <w:lang w:val="en-CA"/>
        </w:rPr>
        <w:t>-</w:t>
      </w:r>
      <w:r w:rsidRPr="006A21E9">
        <w:rPr>
          <w:lang w:val="en-CA"/>
        </w:rPr>
        <w:t xml:space="preserve">m line to estimate the thickness of weathered bedrock above competent bedrock, distinguish layers of high and low permeability soil and rock, and to estimate the depth and variation in groundwater. The geotechnical boring (CH13-204-MW007) was advanced along the southern half of the CVD where the </w:t>
      </w:r>
      <w:r w:rsidR="00E37C6A" w:rsidRPr="006A21E9">
        <w:rPr>
          <w:lang w:val="en-CA"/>
        </w:rPr>
        <w:t>2012 field investigation</w:t>
      </w:r>
      <w:r w:rsidRPr="006A21E9">
        <w:rPr>
          <w:lang w:val="en-CA"/>
        </w:rPr>
        <w:t xml:space="preserve"> identified a deeper alluvium zone. Collected data indicate that the upper few meters of the soil profile is very loose to loose, then becoming medium dense to very dense with depth. The alluvium layer continues to approximately 51 m below the ground surface then transitions to weathered bedrock. </w:t>
      </w:r>
    </w:p>
    <w:p w14:paraId="02D11361" w14:textId="114D6141" w:rsidR="007C34F4" w:rsidRPr="006A21E9" w:rsidRDefault="007C34F4" w:rsidP="00F76A07">
      <w:pPr>
        <w:spacing w:after="120"/>
        <w:rPr>
          <w:lang w:val="en-CA"/>
        </w:rPr>
      </w:pPr>
      <w:r w:rsidRPr="006A21E9">
        <w:rPr>
          <w:lang w:val="en-CA"/>
        </w:rPr>
        <w:t>The interpreted subsurface profile from the 2012 and 2013 geotechnical borings and the 2013 geophysical survey provided a similar profile to that presented by KCC (</w:t>
      </w:r>
      <w:r w:rsidR="00095DF1" w:rsidRPr="006A21E9">
        <w:rPr>
          <w:lang w:val="en-CA"/>
        </w:rPr>
        <w:t>June 2006</w:t>
      </w:r>
      <w:r w:rsidRPr="006A21E9">
        <w:rPr>
          <w:lang w:val="en-CA"/>
        </w:rPr>
        <w:t xml:space="preserve">) at the CVD. The CH2M data, including soil type and density, </w:t>
      </w:r>
      <w:r w:rsidR="00772A94" w:rsidRPr="006A21E9">
        <w:rPr>
          <w:lang w:val="en-CA"/>
        </w:rPr>
        <w:t xml:space="preserve">were </w:t>
      </w:r>
      <w:r w:rsidRPr="006A21E9">
        <w:rPr>
          <w:lang w:val="en-CA"/>
        </w:rPr>
        <w:t>used to validate the subsurface interpretations made by KCC (</w:t>
      </w:r>
      <w:r w:rsidR="00095DF1" w:rsidRPr="006A21E9">
        <w:rPr>
          <w:lang w:val="en-CA"/>
        </w:rPr>
        <w:t>June 2006</w:t>
      </w:r>
      <w:r w:rsidRPr="006A21E9">
        <w:rPr>
          <w:lang w:val="en-CA"/>
        </w:rPr>
        <w:t xml:space="preserve">). However, in the absence of </w:t>
      </w:r>
      <w:r w:rsidR="00F76A07" w:rsidRPr="006A21E9">
        <w:rPr>
          <w:lang w:val="en-CA"/>
        </w:rPr>
        <w:t>soil consistency</w:t>
      </w:r>
      <w:r w:rsidRPr="006A21E9">
        <w:rPr>
          <w:lang w:val="en-CA"/>
        </w:rPr>
        <w:t xml:space="preserve"> measurements (</w:t>
      </w:r>
      <w:r w:rsidR="00517567" w:rsidRPr="006A21E9">
        <w:rPr>
          <w:lang w:val="en-CA"/>
        </w:rPr>
        <w:t xml:space="preserve">i.e., </w:t>
      </w:r>
      <w:r w:rsidRPr="006A21E9">
        <w:rPr>
          <w:lang w:val="en-CA"/>
        </w:rPr>
        <w:t>SPT</w:t>
      </w:r>
      <w:r w:rsidR="00A22EB3" w:rsidRPr="006A21E9">
        <w:rPr>
          <w:lang w:val="en-CA"/>
        </w:rPr>
        <w:t xml:space="preserve"> and </w:t>
      </w:r>
      <w:r w:rsidRPr="006A21E9">
        <w:rPr>
          <w:lang w:val="en-CA"/>
        </w:rPr>
        <w:t xml:space="preserve">Becker hammer testing) within the deeper zones of the soil profile, </w:t>
      </w:r>
      <w:r w:rsidR="00F76A07" w:rsidRPr="006A21E9">
        <w:rPr>
          <w:lang w:val="en-CA"/>
        </w:rPr>
        <w:t>interpretation of subsurface conditions depended more on</w:t>
      </w:r>
      <w:r w:rsidRPr="006A21E9">
        <w:rPr>
          <w:lang w:val="en-CA"/>
        </w:rPr>
        <w:t xml:space="preserve"> the KCC (</w:t>
      </w:r>
      <w:r w:rsidR="00095DF1" w:rsidRPr="006A21E9">
        <w:rPr>
          <w:lang w:val="en-CA"/>
        </w:rPr>
        <w:t>June 2006</w:t>
      </w:r>
      <w:r w:rsidRPr="006A21E9">
        <w:rPr>
          <w:lang w:val="en-CA"/>
        </w:rPr>
        <w:t xml:space="preserve">) data. </w:t>
      </w:r>
    </w:p>
    <w:p w14:paraId="349BF073" w14:textId="497154EE" w:rsidR="00663CC8" w:rsidRPr="006A21E9" w:rsidRDefault="00663CC8" w:rsidP="00663CC8">
      <w:pPr>
        <w:pStyle w:val="Heading4"/>
        <w:rPr>
          <w:lang w:val="en-CA"/>
        </w:rPr>
      </w:pPr>
      <w:r w:rsidRPr="006A21E9">
        <w:rPr>
          <w:lang w:val="en-CA"/>
        </w:rPr>
        <w:t xml:space="preserve">Field Investigation for New Side Channel and Side Channel Dike </w:t>
      </w:r>
    </w:p>
    <w:p w14:paraId="77A9224D" w14:textId="46090211" w:rsidR="008D3698" w:rsidRPr="006A21E9" w:rsidRDefault="005D0458" w:rsidP="005A1F19">
      <w:pPr>
        <w:pStyle w:val="BodyText"/>
        <w:ind w:right="-180"/>
        <w:rPr>
          <w:lang w:val="en-CA"/>
        </w:rPr>
      </w:pPr>
      <w:r w:rsidRPr="006A21E9">
        <w:rPr>
          <w:lang w:val="en-CA"/>
        </w:rPr>
        <w:t xml:space="preserve">CH2M </w:t>
      </w:r>
      <w:r w:rsidR="003E3B05" w:rsidRPr="006A21E9">
        <w:rPr>
          <w:lang w:val="en-CA"/>
        </w:rPr>
        <w:t xml:space="preserve">conducted </w:t>
      </w:r>
      <w:r w:rsidR="008D3698" w:rsidRPr="006A21E9">
        <w:rPr>
          <w:lang w:val="en-CA"/>
        </w:rPr>
        <w:t xml:space="preserve">a geotechnical investigation </w:t>
      </w:r>
      <w:r w:rsidRPr="006A21E9">
        <w:rPr>
          <w:lang w:val="en-CA"/>
        </w:rPr>
        <w:t xml:space="preserve">in 2014 </w:t>
      </w:r>
      <w:r w:rsidR="008D3698" w:rsidRPr="006A21E9">
        <w:rPr>
          <w:lang w:val="en-CA"/>
        </w:rPr>
        <w:t xml:space="preserve">along the </w:t>
      </w:r>
      <w:r w:rsidR="003E3B05" w:rsidRPr="006A21E9">
        <w:rPr>
          <w:lang w:val="en-CA"/>
        </w:rPr>
        <w:t>R</w:t>
      </w:r>
      <w:r w:rsidR="008D3698" w:rsidRPr="006A21E9">
        <w:rPr>
          <w:lang w:val="en-CA"/>
        </w:rPr>
        <w:t xml:space="preserve">ose Creek </w:t>
      </w:r>
      <w:r w:rsidR="00C27758" w:rsidRPr="006A21E9">
        <w:rPr>
          <w:lang w:val="en-CA"/>
        </w:rPr>
        <w:t xml:space="preserve">Diversion and Rose Creek Diversion </w:t>
      </w:r>
      <w:r w:rsidR="00D32D2D" w:rsidRPr="006A21E9">
        <w:rPr>
          <w:lang w:val="en-CA"/>
        </w:rPr>
        <w:t>dike</w:t>
      </w:r>
      <w:r w:rsidR="00EC6E3D" w:rsidRPr="006A21E9">
        <w:rPr>
          <w:lang w:val="en-CA"/>
        </w:rPr>
        <w:t xml:space="preserve">, as summarized in the </w:t>
      </w:r>
      <w:r w:rsidR="00EC6E3D" w:rsidRPr="006A21E9">
        <w:rPr>
          <w:i/>
          <w:lang w:val="en-CA"/>
        </w:rPr>
        <w:t>Summary of 2014 Field Investigation – Construct New Side Channel and Side Channel Dike</w:t>
      </w:r>
      <w:r w:rsidRPr="006A21E9">
        <w:rPr>
          <w:i/>
          <w:lang w:val="en-CA"/>
        </w:rPr>
        <w:t xml:space="preserve"> </w:t>
      </w:r>
      <w:r w:rsidR="00F81C9E" w:rsidRPr="006A21E9">
        <w:rPr>
          <w:lang w:val="en-CA"/>
        </w:rPr>
        <w:t xml:space="preserve">technical memorandum </w:t>
      </w:r>
      <w:r w:rsidRPr="006A21E9">
        <w:rPr>
          <w:lang w:val="en-CA"/>
        </w:rPr>
        <w:t>(</w:t>
      </w:r>
      <w:r w:rsidR="00EC6E3D" w:rsidRPr="006A21E9">
        <w:rPr>
          <w:lang w:val="en-CA"/>
        </w:rPr>
        <w:t>CH2M</w:t>
      </w:r>
      <w:r w:rsidRPr="006A21E9">
        <w:rPr>
          <w:lang w:val="en-CA"/>
        </w:rPr>
        <w:t xml:space="preserve">, </w:t>
      </w:r>
      <w:r w:rsidR="00C26939" w:rsidRPr="006A21E9">
        <w:rPr>
          <w:lang w:val="en-CA"/>
        </w:rPr>
        <w:t xml:space="preserve">March </w:t>
      </w:r>
      <w:r w:rsidR="00EC6E3D" w:rsidRPr="006A21E9">
        <w:rPr>
          <w:lang w:val="en-CA"/>
        </w:rPr>
        <w:t>2015</w:t>
      </w:r>
      <w:r w:rsidRPr="006A21E9">
        <w:rPr>
          <w:lang w:val="en-CA"/>
        </w:rPr>
        <w:t>z)</w:t>
      </w:r>
      <w:r w:rsidR="00EC6E3D" w:rsidRPr="006A21E9">
        <w:rPr>
          <w:lang w:val="en-CA"/>
        </w:rPr>
        <w:t>.</w:t>
      </w:r>
      <w:r w:rsidR="008D3698" w:rsidRPr="006A21E9">
        <w:rPr>
          <w:lang w:val="en-CA"/>
        </w:rPr>
        <w:t xml:space="preserve"> </w:t>
      </w:r>
      <w:r w:rsidR="00BE7EFB" w:rsidRPr="006A21E9">
        <w:rPr>
          <w:lang w:val="en-CA"/>
        </w:rPr>
        <w:t>The side channel will be</w:t>
      </w:r>
      <w:r w:rsidR="008D3698" w:rsidRPr="006A21E9">
        <w:rPr>
          <w:lang w:val="en-CA"/>
        </w:rPr>
        <w:t xml:space="preserve"> situated </w:t>
      </w:r>
      <w:r w:rsidR="00BE7EFB" w:rsidRPr="006A21E9">
        <w:rPr>
          <w:lang w:val="en-CA"/>
        </w:rPr>
        <w:t xml:space="preserve">adjacent the Rose Creek Diversion </w:t>
      </w:r>
      <w:r w:rsidR="008D3698" w:rsidRPr="006A21E9">
        <w:rPr>
          <w:lang w:val="en-CA"/>
        </w:rPr>
        <w:t>in the tailings area between the S</w:t>
      </w:r>
      <w:r w:rsidR="00F81C9E" w:rsidRPr="006A21E9">
        <w:rPr>
          <w:lang w:val="en-CA"/>
        </w:rPr>
        <w:t xml:space="preserve">econdary </w:t>
      </w:r>
      <w:r w:rsidRPr="006A21E9">
        <w:rPr>
          <w:lang w:val="en-CA"/>
        </w:rPr>
        <w:t>D</w:t>
      </w:r>
      <w:r w:rsidR="00F81C9E" w:rsidRPr="006A21E9">
        <w:rPr>
          <w:lang w:val="en-CA"/>
        </w:rPr>
        <w:t>am</w:t>
      </w:r>
      <w:r w:rsidR="008D3698" w:rsidRPr="006A21E9">
        <w:rPr>
          <w:lang w:val="en-CA"/>
        </w:rPr>
        <w:t xml:space="preserve"> and I</w:t>
      </w:r>
      <w:r w:rsidRPr="006A21E9">
        <w:rPr>
          <w:lang w:val="en-CA"/>
        </w:rPr>
        <w:t>D</w:t>
      </w:r>
      <w:r w:rsidR="008D3698" w:rsidRPr="006A21E9">
        <w:rPr>
          <w:lang w:val="en-CA"/>
        </w:rPr>
        <w:t xml:space="preserve">. Borings and CPT soundings were advanced within the </w:t>
      </w:r>
      <w:r w:rsidRPr="006A21E9">
        <w:rPr>
          <w:lang w:val="en-CA"/>
        </w:rPr>
        <w:t xml:space="preserve">Intermediate Tailings Area </w:t>
      </w:r>
      <w:r w:rsidR="008D3698" w:rsidRPr="006A21E9">
        <w:rPr>
          <w:lang w:val="en-CA"/>
        </w:rPr>
        <w:t>and laboratory testing was performed on select</w:t>
      </w:r>
      <w:r w:rsidR="00BE7EFB" w:rsidRPr="006A21E9">
        <w:rPr>
          <w:lang w:val="en-CA"/>
        </w:rPr>
        <w:t>ed</w:t>
      </w:r>
      <w:r w:rsidR="008D3698" w:rsidRPr="006A21E9">
        <w:rPr>
          <w:lang w:val="en-CA"/>
        </w:rPr>
        <w:t xml:space="preserve"> samples. CPT soundings include</w:t>
      </w:r>
      <w:r w:rsidR="00BE7EFB" w:rsidRPr="006A21E9">
        <w:rPr>
          <w:lang w:val="en-CA"/>
        </w:rPr>
        <w:t>d</w:t>
      </w:r>
      <w:r w:rsidR="008D3698" w:rsidRPr="006A21E9">
        <w:rPr>
          <w:lang w:val="en-CA"/>
        </w:rPr>
        <w:t xml:space="preserve"> SCPT profiling and pore</w:t>
      </w:r>
      <w:r w:rsidR="00610BDF" w:rsidRPr="006A21E9">
        <w:rPr>
          <w:lang w:val="en-CA"/>
        </w:rPr>
        <w:t>-water</w:t>
      </w:r>
      <w:r w:rsidR="008D3698" w:rsidRPr="006A21E9">
        <w:rPr>
          <w:lang w:val="en-CA"/>
        </w:rPr>
        <w:t xml:space="preserve"> pressure dissipation tests. This information </w:t>
      </w:r>
      <w:r w:rsidR="00610BDF" w:rsidRPr="006A21E9">
        <w:rPr>
          <w:lang w:val="en-CA"/>
        </w:rPr>
        <w:t xml:space="preserve">was obtained to </w:t>
      </w:r>
      <w:r w:rsidR="008D3698" w:rsidRPr="006A21E9">
        <w:rPr>
          <w:lang w:val="en-CA"/>
        </w:rPr>
        <w:t xml:space="preserve">supplement </w:t>
      </w:r>
      <w:r w:rsidR="003E3B05" w:rsidRPr="006A21E9">
        <w:rPr>
          <w:lang w:val="en-CA"/>
        </w:rPr>
        <w:t xml:space="preserve">data obtained from </w:t>
      </w:r>
      <w:r w:rsidR="008D3698" w:rsidRPr="006A21E9">
        <w:rPr>
          <w:lang w:val="en-CA"/>
        </w:rPr>
        <w:t xml:space="preserve">the 2004 Golder </w:t>
      </w:r>
      <w:r w:rsidR="005409BA" w:rsidRPr="006A21E9">
        <w:rPr>
          <w:lang w:val="en-CA"/>
        </w:rPr>
        <w:t>study.</w:t>
      </w:r>
    </w:p>
    <w:p w14:paraId="322C6E2D" w14:textId="233CB7E6" w:rsidR="00663CC8" w:rsidRPr="006A21E9" w:rsidRDefault="00663CC8" w:rsidP="00663CC8">
      <w:pPr>
        <w:pStyle w:val="Heading4"/>
        <w:rPr>
          <w:lang w:val="en-CA"/>
        </w:rPr>
      </w:pPr>
      <w:r w:rsidRPr="006A21E9">
        <w:rPr>
          <w:lang w:val="en-CA"/>
        </w:rPr>
        <w:t xml:space="preserve">Additional Field Investigation for East Limb of </w:t>
      </w:r>
      <w:r w:rsidR="002664AA" w:rsidRPr="006A21E9">
        <w:rPr>
          <w:lang w:val="en-CA"/>
        </w:rPr>
        <w:t>Secondary Dam</w:t>
      </w:r>
      <w:r w:rsidRPr="006A21E9">
        <w:rPr>
          <w:lang w:val="en-CA"/>
        </w:rPr>
        <w:t xml:space="preserve"> </w:t>
      </w:r>
    </w:p>
    <w:p w14:paraId="46C31835" w14:textId="4D280D99" w:rsidR="004912F0" w:rsidRPr="006A21E9" w:rsidRDefault="003E3B05" w:rsidP="004912F0">
      <w:pPr>
        <w:pStyle w:val="BodyText"/>
        <w:rPr>
          <w:lang w:val="en-CA"/>
        </w:rPr>
      </w:pPr>
      <w:r w:rsidRPr="006A21E9">
        <w:rPr>
          <w:lang w:val="en-CA"/>
        </w:rPr>
        <w:t xml:space="preserve">In </w:t>
      </w:r>
      <w:r w:rsidR="004912F0" w:rsidRPr="006A21E9">
        <w:rPr>
          <w:lang w:val="en-CA"/>
        </w:rPr>
        <w:t>2015</w:t>
      </w:r>
      <w:r w:rsidRPr="006A21E9">
        <w:rPr>
          <w:lang w:val="en-CA"/>
        </w:rPr>
        <w:t xml:space="preserve">, CH2M conducted </w:t>
      </w:r>
      <w:r w:rsidR="003B1299" w:rsidRPr="006A21E9">
        <w:rPr>
          <w:lang w:val="en-CA"/>
        </w:rPr>
        <w:t xml:space="preserve">additional </w:t>
      </w:r>
      <w:r w:rsidR="004912F0" w:rsidRPr="006A21E9">
        <w:rPr>
          <w:lang w:val="en-CA"/>
        </w:rPr>
        <w:t xml:space="preserve">geotechnical exploration </w:t>
      </w:r>
      <w:r w:rsidR="003B1299" w:rsidRPr="006A21E9">
        <w:rPr>
          <w:lang w:val="en-CA"/>
        </w:rPr>
        <w:t>work</w:t>
      </w:r>
      <w:r w:rsidR="004912F0" w:rsidRPr="006A21E9">
        <w:rPr>
          <w:lang w:val="en-CA"/>
        </w:rPr>
        <w:t>, advanc</w:t>
      </w:r>
      <w:r w:rsidR="003B1299" w:rsidRPr="006A21E9">
        <w:rPr>
          <w:lang w:val="en-CA"/>
        </w:rPr>
        <w:t>ing</w:t>
      </w:r>
      <w:r w:rsidR="004912F0" w:rsidRPr="006A21E9">
        <w:rPr>
          <w:lang w:val="en-CA"/>
        </w:rPr>
        <w:t xml:space="preserve"> several </w:t>
      </w:r>
      <w:r w:rsidR="00A01B71" w:rsidRPr="006A21E9">
        <w:rPr>
          <w:lang w:val="en-CA"/>
        </w:rPr>
        <w:t>additional</w:t>
      </w:r>
      <w:r w:rsidR="004912F0" w:rsidRPr="006A21E9">
        <w:rPr>
          <w:lang w:val="en-CA"/>
        </w:rPr>
        <w:t xml:space="preserve"> borings and geophysical surveys along the Rose Creek diversion, located </w:t>
      </w:r>
      <w:r w:rsidR="003B1299" w:rsidRPr="006A21E9">
        <w:rPr>
          <w:lang w:val="en-CA"/>
        </w:rPr>
        <w:t xml:space="preserve">on </w:t>
      </w:r>
      <w:r w:rsidR="00CE111E" w:rsidRPr="006A21E9">
        <w:rPr>
          <w:lang w:val="en-CA"/>
        </w:rPr>
        <w:t>the downstream berm of</w:t>
      </w:r>
      <w:r w:rsidR="004912F0" w:rsidRPr="006A21E9">
        <w:rPr>
          <w:lang w:val="en-CA"/>
        </w:rPr>
        <w:t xml:space="preserve"> the ELSD.</w:t>
      </w:r>
      <w:r w:rsidR="00354CCF" w:rsidRPr="006A21E9">
        <w:rPr>
          <w:lang w:val="en-CA"/>
        </w:rPr>
        <w:t xml:space="preserve"> Downhole shear wave velocity </w:t>
      </w:r>
      <w:r w:rsidR="00DA6FE5" w:rsidRPr="006A21E9">
        <w:rPr>
          <w:lang w:val="en-CA"/>
        </w:rPr>
        <w:t>(V</w:t>
      </w:r>
      <w:r w:rsidR="00DA6FE5" w:rsidRPr="006A21E9">
        <w:rPr>
          <w:vertAlign w:val="subscript"/>
          <w:lang w:val="en-CA"/>
        </w:rPr>
        <w:t>s</w:t>
      </w:r>
      <w:r w:rsidR="00DA6FE5" w:rsidRPr="006A21E9">
        <w:rPr>
          <w:lang w:val="en-CA"/>
        </w:rPr>
        <w:t>)</w:t>
      </w:r>
      <w:r w:rsidR="004E75A9" w:rsidRPr="006A21E9">
        <w:rPr>
          <w:lang w:val="en-CA"/>
        </w:rPr>
        <w:t xml:space="preserve"> </w:t>
      </w:r>
      <w:r w:rsidR="00354CCF" w:rsidRPr="006A21E9">
        <w:rPr>
          <w:lang w:val="en-CA"/>
        </w:rPr>
        <w:t>testing was performed in the six borings, extending to a typical depth of 10</w:t>
      </w:r>
      <w:r w:rsidR="00E05550" w:rsidRPr="006A21E9">
        <w:rPr>
          <w:lang w:val="en-CA"/>
        </w:rPr>
        <w:t xml:space="preserve"> </w:t>
      </w:r>
      <w:r w:rsidR="00354CCF" w:rsidRPr="006A21E9">
        <w:rPr>
          <w:lang w:val="en-CA"/>
        </w:rPr>
        <w:t>m below the ground surface. Geophysical surveys included resistivity, seismic refraction, and surface wave survey</w:t>
      </w:r>
      <w:r w:rsidR="00610BDF" w:rsidRPr="006A21E9">
        <w:rPr>
          <w:lang w:val="en-CA"/>
        </w:rPr>
        <w:t>s</w:t>
      </w:r>
      <w:r w:rsidR="00354CCF" w:rsidRPr="006A21E9">
        <w:rPr>
          <w:lang w:val="en-CA"/>
        </w:rPr>
        <w:t>.</w:t>
      </w:r>
      <w:r w:rsidR="00C41EC2" w:rsidRPr="006A21E9">
        <w:rPr>
          <w:lang w:val="en-CA"/>
        </w:rPr>
        <w:t xml:space="preserve"> A full report of the geophysical work is presented by Frontier Geosciences, Inc. (</w:t>
      </w:r>
      <w:r w:rsidR="00A22EB3" w:rsidRPr="006A21E9">
        <w:rPr>
          <w:lang w:val="en-CA"/>
        </w:rPr>
        <w:t xml:space="preserve">September </w:t>
      </w:r>
      <w:r w:rsidR="00C41EC2" w:rsidRPr="006A21E9">
        <w:rPr>
          <w:lang w:val="en-CA"/>
        </w:rPr>
        <w:t>2015), with the full exploration program provided in CH2M (</w:t>
      </w:r>
      <w:r w:rsidR="00BD1D6B" w:rsidRPr="006A21E9">
        <w:rPr>
          <w:lang w:val="en-CA"/>
        </w:rPr>
        <w:t>March 2016b</w:t>
      </w:r>
      <w:r w:rsidR="00C41EC2" w:rsidRPr="006A21E9">
        <w:rPr>
          <w:lang w:val="en-CA"/>
        </w:rPr>
        <w:t xml:space="preserve">). Data from the exploration program </w:t>
      </w:r>
      <w:r w:rsidR="00772A94" w:rsidRPr="006A21E9">
        <w:rPr>
          <w:lang w:val="en-CA"/>
        </w:rPr>
        <w:t xml:space="preserve">were </w:t>
      </w:r>
      <w:r w:rsidR="005D0458" w:rsidRPr="006A21E9">
        <w:rPr>
          <w:lang w:val="en-CA"/>
        </w:rPr>
        <w:t xml:space="preserve">used </w:t>
      </w:r>
      <w:r w:rsidR="00C41EC2" w:rsidRPr="006A21E9">
        <w:rPr>
          <w:lang w:val="en-CA"/>
        </w:rPr>
        <w:t xml:space="preserve">in </w:t>
      </w:r>
      <w:r w:rsidR="005D0458" w:rsidRPr="006A21E9">
        <w:rPr>
          <w:lang w:val="en-CA"/>
        </w:rPr>
        <w:t xml:space="preserve">the </w:t>
      </w:r>
      <w:r w:rsidR="00C41EC2" w:rsidRPr="006A21E9">
        <w:rPr>
          <w:lang w:val="en-CA"/>
        </w:rPr>
        <w:t xml:space="preserve">analyses presented herein. </w:t>
      </w:r>
      <w:r w:rsidR="00CE111E" w:rsidRPr="006A21E9">
        <w:rPr>
          <w:lang w:val="en-CA"/>
        </w:rPr>
        <w:t xml:space="preserve">The location of these borings </w:t>
      </w:r>
      <w:r w:rsidR="003B1299" w:rsidRPr="006A21E9">
        <w:rPr>
          <w:lang w:val="en-CA"/>
        </w:rPr>
        <w:t xml:space="preserve">and seismic survey are shown </w:t>
      </w:r>
      <w:r w:rsidR="007A2E15" w:rsidRPr="006A21E9">
        <w:rPr>
          <w:lang w:val="en-CA"/>
        </w:rPr>
        <w:t>on Figure</w:t>
      </w:r>
      <w:r w:rsidR="00CE111E" w:rsidRPr="006A21E9">
        <w:rPr>
          <w:lang w:val="en-CA"/>
        </w:rPr>
        <w:t xml:space="preserve"> 1-</w:t>
      </w:r>
      <w:r w:rsidR="003C1D7B" w:rsidRPr="006A21E9">
        <w:rPr>
          <w:lang w:val="en-CA"/>
        </w:rPr>
        <w:t>4</w:t>
      </w:r>
      <w:r w:rsidR="00CE111E" w:rsidRPr="006A21E9">
        <w:rPr>
          <w:lang w:val="en-CA"/>
        </w:rPr>
        <w:t>.</w:t>
      </w:r>
      <w:r w:rsidR="00C66896" w:rsidRPr="006A21E9">
        <w:rPr>
          <w:lang w:val="en-CA"/>
        </w:rPr>
        <w:t xml:space="preserve"> </w:t>
      </w:r>
    </w:p>
    <w:p w14:paraId="28C554DF" w14:textId="0C16E611" w:rsidR="00AD3C9C" w:rsidRPr="006A21E9" w:rsidRDefault="00AD3C9C" w:rsidP="00AD3C9C">
      <w:pPr>
        <w:pStyle w:val="Heading2"/>
        <w:rPr>
          <w:lang w:val="en-CA"/>
        </w:rPr>
      </w:pPr>
      <w:bookmarkStart w:id="24" w:name="_Toc449618581"/>
      <w:r w:rsidRPr="006A21E9">
        <w:rPr>
          <w:lang w:val="en-CA"/>
        </w:rPr>
        <w:t>Design Criteria</w:t>
      </w:r>
      <w:bookmarkEnd w:id="24"/>
    </w:p>
    <w:p w14:paraId="6584DF12" w14:textId="2F9233D9" w:rsidR="00AD3C9C" w:rsidRPr="006A21E9" w:rsidRDefault="00AD3C9C" w:rsidP="00AD3C9C">
      <w:pPr>
        <w:pStyle w:val="BodyText"/>
        <w:rPr>
          <w:lang w:val="en-CA"/>
        </w:rPr>
      </w:pPr>
      <w:r w:rsidRPr="006A21E9">
        <w:rPr>
          <w:lang w:val="en-CA"/>
        </w:rPr>
        <w:t>The design criteria for the seismic analys</w:t>
      </w:r>
      <w:r w:rsidR="00A01B71" w:rsidRPr="006A21E9">
        <w:rPr>
          <w:lang w:val="en-CA"/>
        </w:rPr>
        <w:t>i</w:t>
      </w:r>
      <w:r w:rsidRPr="006A21E9">
        <w:rPr>
          <w:lang w:val="en-CA"/>
        </w:rPr>
        <w:t xml:space="preserve">s </w:t>
      </w:r>
      <w:r w:rsidR="00A01B71" w:rsidRPr="006A21E9">
        <w:rPr>
          <w:lang w:val="en-CA"/>
        </w:rPr>
        <w:t>are</w:t>
      </w:r>
      <w:r w:rsidRPr="006A21E9">
        <w:rPr>
          <w:lang w:val="en-CA"/>
        </w:rPr>
        <w:t xml:space="preserve"> based upon the </w:t>
      </w:r>
      <w:r w:rsidR="004E75A9" w:rsidRPr="006A21E9">
        <w:rPr>
          <w:lang w:val="en-CA"/>
        </w:rPr>
        <w:t>CDA</w:t>
      </w:r>
      <w:r w:rsidRPr="006A21E9">
        <w:rPr>
          <w:lang w:val="en-CA"/>
        </w:rPr>
        <w:t xml:space="preserve"> Dam Safety Guidelines</w:t>
      </w:r>
      <w:r w:rsidR="004E75A9" w:rsidRPr="006A21E9">
        <w:rPr>
          <w:lang w:val="en-CA"/>
        </w:rPr>
        <w:t xml:space="preserve"> (</w:t>
      </w:r>
      <w:r w:rsidR="00F24C15" w:rsidRPr="006A21E9">
        <w:rPr>
          <w:lang w:val="en-CA"/>
        </w:rPr>
        <w:t>CDA, 2007</w:t>
      </w:r>
      <w:r w:rsidR="00246A49" w:rsidRPr="006A21E9">
        <w:rPr>
          <w:lang w:val="en-CA"/>
        </w:rPr>
        <w:t xml:space="preserve"> as revised in 2013</w:t>
      </w:r>
      <w:r w:rsidR="004E75A9" w:rsidRPr="006A21E9">
        <w:rPr>
          <w:lang w:val="en-CA"/>
        </w:rPr>
        <w:t>)</w:t>
      </w:r>
      <w:r w:rsidR="00246A49" w:rsidRPr="006A21E9">
        <w:rPr>
          <w:lang w:val="en-CA"/>
        </w:rPr>
        <w:t>.</w:t>
      </w:r>
      <w:r w:rsidRPr="006A21E9">
        <w:rPr>
          <w:lang w:val="en-CA"/>
        </w:rPr>
        <w:t xml:space="preserve"> </w:t>
      </w:r>
      <w:r w:rsidR="005F5C0F" w:rsidRPr="006A21E9">
        <w:rPr>
          <w:lang w:val="en-CA"/>
        </w:rPr>
        <w:t>T</w:t>
      </w:r>
      <w:r w:rsidRPr="006A21E9">
        <w:rPr>
          <w:lang w:val="en-CA"/>
        </w:rPr>
        <w:t>he acceptable minimum factors of safety for slope stability in seismic analyses are presented in Table 1-1</w:t>
      </w:r>
      <w:r w:rsidR="00A22EB3" w:rsidRPr="006A21E9">
        <w:rPr>
          <w:lang w:val="en-CA"/>
        </w:rPr>
        <w:t>.</w:t>
      </w:r>
      <w:r w:rsidR="005F5C0F" w:rsidRPr="006A21E9">
        <w:rPr>
          <w:lang w:val="en-CA"/>
        </w:rPr>
        <w:t xml:space="preserve"> Note that these required minimum factors of safety were not updated in the 2013 revisions and </w:t>
      </w:r>
      <w:r w:rsidR="00ED3ECA" w:rsidRPr="006A21E9">
        <w:rPr>
          <w:lang w:val="en-CA"/>
        </w:rPr>
        <w:t xml:space="preserve">are irrespective of dam hazard classification. </w:t>
      </w:r>
    </w:p>
    <w:tbl>
      <w:tblPr>
        <w:tblW w:w="0" w:type="auto"/>
        <w:tblInd w:w="113" w:type="dxa"/>
        <w:tblLook w:val="04A0" w:firstRow="1" w:lastRow="0" w:firstColumn="1" w:lastColumn="0" w:noHBand="0" w:noVBand="1"/>
      </w:tblPr>
      <w:tblGrid>
        <w:gridCol w:w="3116"/>
        <w:gridCol w:w="3117"/>
      </w:tblGrid>
      <w:tr w:rsidR="00AD3C9C" w:rsidRPr="006A21E9" w14:paraId="707A7B9C" w14:textId="77777777" w:rsidTr="00AD3C39">
        <w:trPr>
          <w:tblHeader/>
        </w:trPr>
        <w:tc>
          <w:tcPr>
            <w:tcW w:w="6233" w:type="dxa"/>
            <w:gridSpan w:val="2"/>
            <w:tcBorders>
              <w:bottom w:val="single" w:sz="4" w:space="0" w:color="auto"/>
            </w:tcBorders>
            <w:shd w:val="clear" w:color="auto" w:fill="auto"/>
          </w:tcPr>
          <w:p w14:paraId="5D6F7489" w14:textId="77777777" w:rsidR="00AD3C9C" w:rsidRPr="006A21E9" w:rsidRDefault="00AD3C9C" w:rsidP="00AD3C9C">
            <w:pPr>
              <w:pStyle w:val="TableNumberandTitle"/>
              <w:rPr>
                <w:lang w:val="en-CA"/>
              </w:rPr>
            </w:pPr>
            <w:bookmarkStart w:id="25" w:name="_Toc449526125"/>
            <w:r w:rsidRPr="006A21E9">
              <w:rPr>
                <w:lang w:val="en-CA"/>
              </w:rPr>
              <w:t>Table 1-1. Factors of Safety for Slope Stability – Seismic Assessment</w:t>
            </w:r>
            <w:bookmarkEnd w:id="25"/>
          </w:p>
          <w:p w14:paraId="356EA346" w14:textId="17D6944C" w:rsidR="003669FA" w:rsidRPr="006A21E9" w:rsidRDefault="003669FA" w:rsidP="003669FA">
            <w:pPr>
              <w:pStyle w:val="Table--Caption"/>
              <w:rPr>
                <w:lang w:val="en-CA"/>
              </w:rPr>
            </w:pPr>
            <w:r w:rsidRPr="006A21E9">
              <w:rPr>
                <w:lang w:val="en-CA"/>
              </w:rPr>
              <w:t>Faro Mine Remediation Project</w:t>
            </w:r>
          </w:p>
        </w:tc>
      </w:tr>
      <w:tr w:rsidR="00AD3C9C" w:rsidRPr="006A21E9" w14:paraId="115FC855" w14:textId="77777777" w:rsidTr="00532605">
        <w:trPr>
          <w:tblHeader/>
        </w:trPr>
        <w:tc>
          <w:tcPr>
            <w:tcW w:w="3116" w:type="dxa"/>
            <w:tcBorders>
              <w:top w:val="single" w:sz="4" w:space="0" w:color="auto"/>
              <w:bottom w:val="single" w:sz="4" w:space="0" w:color="auto"/>
            </w:tcBorders>
            <w:shd w:val="clear" w:color="auto" w:fill="auto"/>
          </w:tcPr>
          <w:p w14:paraId="25E4FEF1" w14:textId="77777777" w:rsidR="00AD3C9C" w:rsidRPr="006A21E9" w:rsidRDefault="00AD3C9C" w:rsidP="00AD3C39">
            <w:pPr>
              <w:pStyle w:val="TableHead"/>
              <w:rPr>
                <w:lang w:val="en-CA"/>
              </w:rPr>
            </w:pPr>
            <w:r w:rsidRPr="006A21E9">
              <w:rPr>
                <w:lang w:val="en-CA"/>
              </w:rPr>
              <w:t>Loading Condition</w:t>
            </w:r>
          </w:p>
        </w:tc>
        <w:tc>
          <w:tcPr>
            <w:tcW w:w="3117" w:type="dxa"/>
            <w:tcBorders>
              <w:top w:val="single" w:sz="4" w:space="0" w:color="auto"/>
              <w:bottom w:val="single" w:sz="4" w:space="0" w:color="auto"/>
            </w:tcBorders>
            <w:shd w:val="clear" w:color="auto" w:fill="auto"/>
          </w:tcPr>
          <w:p w14:paraId="5D153359" w14:textId="77777777" w:rsidR="00AD3C9C" w:rsidRPr="006A21E9" w:rsidRDefault="00AD3C9C" w:rsidP="00AD3C39">
            <w:pPr>
              <w:pStyle w:val="TableHead"/>
              <w:rPr>
                <w:lang w:val="en-CA"/>
              </w:rPr>
            </w:pPr>
            <w:r w:rsidRPr="006A21E9">
              <w:rPr>
                <w:lang w:val="en-CA"/>
              </w:rPr>
              <w:t xml:space="preserve">Minimum Factor of Safety </w:t>
            </w:r>
          </w:p>
        </w:tc>
      </w:tr>
      <w:tr w:rsidR="00AD3C9C" w:rsidRPr="006A21E9" w14:paraId="70ADEDE4" w14:textId="77777777" w:rsidTr="00532605">
        <w:tc>
          <w:tcPr>
            <w:tcW w:w="3116" w:type="dxa"/>
            <w:tcBorders>
              <w:top w:val="single" w:sz="4" w:space="0" w:color="auto"/>
              <w:bottom w:val="single" w:sz="4" w:space="0" w:color="auto"/>
            </w:tcBorders>
            <w:shd w:val="clear" w:color="auto" w:fill="auto"/>
          </w:tcPr>
          <w:p w14:paraId="2295270B" w14:textId="617B2359" w:rsidR="00AD3C9C" w:rsidRPr="006A21E9" w:rsidRDefault="00AE3232" w:rsidP="00AD3C39">
            <w:pPr>
              <w:pStyle w:val="TableBody"/>
              <w:jc w:val="center"/>
              <w:rPr>
                <w:lang w:val="en-CA"/>
              </w:rPr>
            </w:pPr>
            <w:r w:rsidRPr="006A21E9">
              <w:rPr>
                <w:lang w:val="en-CA"/>
              </w:rPr>
              <w:t>Pseudo-static</w:t>
            </w:r>
          </w:p>
        </w:tc>
        <w:tc>
          <w:tcPr>
            <w:tcW w:w="3117" w:type="dxa"/>
            <w:tcBorders>
              <w:top w:val="single" w:sz="4" w:space="0" w:color="auto"/>
              <w:bottom w:val="single" w:sz="4" w:space="0" w:color="auto"/>
            </w:tcBorders>
            <w:shd w:val="clear" w:color="auto" w:fill="auto"/>
          </w:tcPr>
          <w:p w14:paraId="4F079362" w14:textId="77777777" w:rsidR="00AD3C9C" w:rsidRPr="006A21E9" w:rsidRDefault="00AD3C9C" w:rsidP="00AD3C39">
            <w:pPr>
              <w:pStyle w:val="TableBody"/>
              <w:jc w:val="center"/>
              <w:rPr>
                <w:lang w:val="en-CA"/>
              </w:rPr>
            </w:pPr>
            <w:r w:rsidRPr="006A21E9">
              <w:rPr>
                <w:lang w:val="en-CA"/>
              </w:rPr>
              <w:t>1.0</w:t>
            </w:r>
          </w:p>
        </w:tc>
      </w:tr>
      <w:tr w:rsidR="00AD3C9C" w:rsidRPr="006A21E9" w14:paraId="766B8EE9" w14:textId="77777777" w:rsidTr="00532605">
        <w:tc>
          <w:tcPr>
            <w:tcW w:w="3116" w:type="dxa"/>
            <w:tcBorders>
              <w:top w:val="single" w:sz="4" w:space="0" w:color="auto"/>
              <w:bottom w:val="single" w:sz="4" w:space="0" w:color="auto"/>
            </w:tcBorders>
            <w:shd w:val="clear" w:color="auto" w:fill="auto"/>
          </w:tcPr>
          <w:p w14:paraId="5B8C351E" w14:textId="77777777" w:rsidR="00AD3C9C" w:rsidRPr="006A21E9" w:rsidRDefault="00AD3C9C" w:rsidP="00AD3C39">
            <w:pPr>
              <w:pStyle w:val="TableBody"/>
              <w:jc w:val="center"/>
              <w:rPr>
                <w:lang w:val="en-CA"/>
              </w:rPr>
            </w:pPr>
            <w:r w:rsidRPr="006A21E9">
              <w:rPr>
                <w:lang w:val="en-CA"/>
              </w:rPr>
              <w:t>Post-Seismic</w:t>
            </w:r>
          </w:p>
        </w:tc>
        <w:tc>
          <w:tcPr>
            <w:tcW w:w="3117" w:type="dxa"/>
            <w:tcBorders>
              <w:top w:val="single" w:sz="4" w:space="0" w:color="auto"/>
              <w:bottom w:val="single" w:sz="4" w:space="0" w:color="auto"/>
            </w:tcBorders>
            <w:shd w:val="clear" w:color="auto" w:fill="auto"/>
          </w:tcPr>
          <w:p w14:paraId="2CDEB251" w14:textId="77777777" w:rsidR="00AD3C9C" w:rsidRPr="006A21E9" w:rsidRDefault="00AD3C9C" w:rsidP="00AD3C39">
            <w:pPr>
              <w:pStyle w:val="TableBody"/>
              <w:jc w:val="center"/>
              <w:rPr>
                <w:lang w:val="en-CA"/>
              </w:rPr>
            </w:pPr>
            <w:r w:rsidRPr="006A21E9">
              <w:rPr>
                <w:lang w:val="en-CA"/>
              </w:rPr>
              <w:t>1.2 – 1.3</w:t>
            </w:r>
          </w:p>
        </w:tc>
      </w:tr>
      <w:tr w:rsidR="00AD3C9C" w:rsidRPr="006A21E9" w14:paraId="6B2FA6DF" w14:textId="77777777" w:rsidTr="00AD3C39">
        <w:tc>
          <w:tcPr>
            <w:tcW w:w="6233" w:type="dxa"/>
            <w:gridSpan w:val="2"/>
            <w:tcBorders>
              <w:top w:val="single" w:sz="4" w:space="0" w:color="auto"/>
            </w:tcBorders>
            <w:shd w:val="clear" w:color="auto" w:fill="auto"/>
          </w:tcPr>
          <w:p w14:paraId="17567769" w14:textId="737980E0" w:rsidR="00C66896" w:rsidRPr="006A21E9" w:rsidRDefault="00BF2FE1" w:rsidP="005A1F19">
            <w:pPr>
              <w:pStyle w:val="TableNotes"/>
              <w:rPr>
                <w:lang w:val="en-CA"/>
              </w:rPr>
            </w:pPr>
            <w:r w:rsidRPr="006A21E9">
              <w:rPr>
                <w:lang w:val="en-CA"/>
              </w:rPr>
              <w:t>Source: CDA, 2007</w:t>
            </w:r>
            <w:r w:rsidR="00495153" w:rsidRPr="006A21E9">
              <w:rPr>
                <w:lang w:val="en-CA"/>
              </w:rPr>
              <w:t xml:space="preserve"> as revised in 2013</w:t>
            </w:r>
          </w:p>
        </w:tc>
      </w:tr>
    </w:tbl>
    <w:p w14:paraId="6D5E247F" w14:textId="67C7E180" w:rsidR="00F56CC0" w:rsidRPr="006A21E9" w:rsidRDefault="00AD3C9C" w:rsidP="00AD3C9C">
      <w:pPr>
        <w:pStyle w:val="BodyText"/>
        <w:rPr>
          <w:lang w:val="en-CA"/>
        </w:rPr>
      </w:pPr>
      <w:r w:rsidRPr="006A21E9">
        <w:rPr>
          <w:lang w:val="en-CA"/>
        </w:rPr>
        <w:lastRenderedPageBreak/>
        <w:t>For large dams subjected to seismic loading, CDA (2007</w:t>
      </w:r>
      <w:r w:rsidR="00495153" w:rsidRPr="006A21E9">
        <w:rPr>
          <w:lang w:val="en-CA"/>
        </w:rPr>
        <w:t>,</w:t>
      </w:r>
      <w:r w:rsidR="00246A49" w:rsidRPr="006A21E9">
        <w:rPr>
          <w:lang w:val="en-CA"/>
        </w:rPr>
        <w:t xml:space="preserve"> as revised in 2013</w:t>
      </w:r>
      <w:r w:rsidRPr="006A21E9">
        <w:rPr>
          <w:lang w:val="en-CA"/>
        </w:rPr>
        <w:t>) state</w:t>
      </w:r>
      <w:r w:rsidR="004E75A9" w:rsidRPr="006A21E9">
        <w:rPr>
          <w:lang w:val="en-CA"/>
        </w:rPr>
        <w:t>s</w:t>
      </w:r>
      <w:r w:rsidRPr="006A21E9">
        <w:rPr>
          <w:lang w:val="en-CA"/>
        </w:rPr>
        <w:t xml:space="preserve"> that it is usually more appropriate to use more sophisticated methods of analysis, such as numerical finite-element models</w:t>
      </w:r>
      <w:r w:rsidR="00F56CC0" w:rsidRPr="006A21E9">
        <w:rPr>
          <w:lang w:val="en-CA"/>
        </w:rPr>
        <w:t xml:space="preserve"> to assess stress, strain, and displacements. The simplified seismic stability analyses using the limit-equilibrium method can serve as a screening tool, but the dynamic analyses </w:t>
      </w:r>
      <w:r w:rsidR="004C0F0B" w:rsidRPr="006A21E9">
        <w:rPr>
          <w:lang w:val="en-CA"/>
        </w:rPr>
        <w:t xml:space="preserve">should </w:t>
      </w:r>
      <w:r w:rsidR="00F56CC0" w:rsidRPr="006A21E9">
        <w:rPr>
          <w:lang w:val="en-CA"/>
        </w:rPr>
        <w:t xml:space="preserve">be relied upon to better predict the performance of the dam under seismic loading. </w:t>
      </w:r>
      <w:r w:rsidR="00ED3ECA" w:rsidRPr="006A21E9">
        <w:rPr>
          <w:lang w:val="en-CA"/>
        </w:rPr>
        <w:t xml:space="preserve">Following the standard of practice, the CDA recommends that </w:t>
      </w:r>
      <w:r w:rsidR="004C0F0B" w:rsidRPr="006A21E9">
        <w:rPr>
          <w:lang w:val="en-CA"/>
        </w:rPr>
        <w:t>t</w:t>
      </w:r>
      <w:r w:rsidR="00F56CC0" w:rsidRPr="006A21E9">
        <w:rPr>
          <w:lang w:val="en-CA"/>
        </w:rPr>
        <w:t xml:space="preserve">he </w:t>
      </w:r>
      <w:r w:rsidR="00445391" w:rsidRPr="006A21E9">
        <w:rPr>
          <w:lang w:val="en-CA"/>
        </w:rPr>
        <w:t xml:space="preserve">dynamic </w:t>
      </w:r>
      <w:r w:rsidR="00F56CC0" w:rsidRPr="006A21E9">
        <w:rPr>
          <w:lang w:val="en-CA"/>
        </w:rPr>
        <w:t>analyses should include an assessment of the following failure mechanisms:</w:t>
      </w:r>
    </w:p>
    <w:p w14:paraId="6ACCC98F" w14:textId="55E21562" w:rsidR="00F56CC0" w:rsidRPr="006A21E9" w:rsidRDefault="00F56CC0" w:rsidP="003D1E50">
      <w:pPr>
        <w:pStyle w:val="Bullet--FirstLevel"/>
        <w:numPr>
          <w:ilvl w:val="0"/>
          <w:numId w:val="5"/>
        </w:numPr>
        <w:spacing w:after="0"/>
        <w:rPr>
          <w:lang w:val="en-CA"/>
        </w:rPr>
      </w:pPr>
      <w:r w:rsidRPr="006A21E9">
        <w:rPr>
          <w:lang w:val="en-CA"/>
        </w:rPr>
        <w:t>Slope instability leading to overtopping</w:t>
      </w:r>
    </w:p>
    <w:p w14:paraId="12F180AD" w14:textId="0F01D102" w:rsidR="00F56CC0" w:rsidRPr="006A21E9" w:rsidRDefault="00F56CC0" w:rsidP="003D1E50">
      <w:pPr>
        <w:pStyle w:val="Bullet--FirstLevel"/>
        <w:numPr>
          <w:ilvl w:val="0"/>
          <w:numId w:val="5"/>
        </w:numPr>
        <w:spacing w:after="0"/>
        <w:rPr>
          <w:lang w:val="en-CA"/>
        </w:rPr>
      </w:pPr>
      <w:r w:rsidRPr="006A21E9">
        <w:rPr>
          <w:lang w:val="en-CA"/>
        </w:rPr>
        <w:t>Permanent deformation leading to overtopping</w:t>
      </w:r>
    </w:p>
    <w:p w14:paraId="5D5B34B4" w14:textId="2C057E6A" w:rsidR="00F56CC0" w:rsidRPr="006A21E9" w:rsidRDefault="00573E52" w:rsidP="003D1E50">
      <w:pPr>
        <w:pStyle w:val="Bullet--FirstLevel"/>
        <w:numPr>
          <w:ilvl w:val="0"/>
          <w:numId w:val="5"/>
        </w:numPr>
        <w:spacing w:after="0"/>
        <w:rPr>
          <w:lang w:val="en-CA"/>
        </w:rPr>
      </w:pPr>
      <w:r w:rsidRPr="006A21E9">
        <w:rPr>
          <w:lang w:val="en-CA"/>
        </w:rPr>
        <w:t xml:space="preserve">Fissuring </w:t>
      </w:r>
      <w:r w:rsidR="00F56CC0" w:rsidRPr="006A21E9">
        <w:rPr>
          <w:lang w:val="en-CA"/>
        </w:rPr>
        <w:t>or cracking leading to internal erosion failure</w:t>
      </w:r>
    </w:p>
    <w:p w14:paraId="53BBF79E" w14:textId="3088AD81" w:rsidR="00F56CC0" w:rsidRPr="006A21E9" w:rsidRDefault="00F56CC0" w:rsidP="003D1E50">
      <w:pPr>
        <w:pStyle w:val="Bullet--FirstLevel"/>
        <w:numPr>
          <w:ilvl w:val="0"/>
          <w:numId w:val="5"/>
        </w:numPr>
        <w:rPr>
          <w:lang w:val="en-CA"/>
        </w:rPr>
      </w:pPr>
      <w:r w:rsidRPr="006A21E9">
        <w:rPr>
          <w:lang w:val="en-CA"/>
        </w:rPr>
        <w:t>Liquefaction (both triggering and post-liquefaction stability conditions)</w:t>
      </w:r>
    </w:p>
    <w:p w14:paraId="1860F8A9" w14:textId="203FFD98" w:rsidR="00183D23" w:rsidRPr="006A21E9" w:rsidRDefault="00183D23" w:rsidP="00183D23">
      <w:pPr>
        <w:pStyle w:val="Bullet--FirstLevel"/>
        <w:numPr>
          <w:ilvl w:val="0"/>
          <w:numId w:val="0"/>
        </w:numPr>
        <w:ind w:left="360" w:hanging="360"/>
        <w:rPr>
          <w:lang w:val="en-CA"/>
        </w:rPr>
      </w:pPr>
      <w:r w:rsidRPr="006A21E9">
        <w:rPr>
          <w:lang w:val="en-CA"/>
        </w:rPr>
        <w:t xml:space="preserve">For the purpose of this study </w:t>
      </w:r>
      <w:r w:rsidR="00C77C60" w:rsidRPr="006A21E9">
        <w:rPr>
          <w:lang w:val="en-CA"/>
        </w:rPr>
        <w:t xml:space="preserve">the following </w:t>
      </w:r>
      <w:r w:rsidRPr="006A21E9">
        <w:rPr>
          <w:lang w:val="en-CA"/>
        </w:rPr>
        <w:t xml:space="preserve">acceptable performance criteria were </w:t>
      </w:r>
      <w:r w:rsidR="00C77C60" w:rsidRPr="006A21E9">
        <w:rPr>
          <w:lang w:val="en-CA"/>
        </w:rPr>
        <w:t>adopted</w:t>
      </w:r>
      <w:r w:rsidRPr="006A21E9">
        <w:rPr>
          <w:lang w:val="en-CA"/>
        </w:rPr>
        <w:t>:</w:t>
      </w:r>
    </w:p>
    <w:p w14:paraId="17C7AE73" w14:textId="25E3FA2B" w:rsidR="00445391" w:rsidRPr="006A21E9" w:rsidRDefault="008F5FF3" w:rsidP="00183D23">
      <w:pPr>
        <w:pStyle w:val="Bullet--FirstLevel"/>
        <w:numPr>
          <w:ilvl w:val="0"/>
          <w:numId w:val="0"/>
        </w:numPr>
        <w:ind w:left="360" w:hanging="360"/>
        <w:rPr>
          <w:lang w:val="en-CA"/>
        </w:rPr>
      </w:pPr>
      <w:r w:rsidRPr="006A21E9">
        <w:rPr>
          <w:b/>
          <w:lang w:val="en-CA"/>
        </w:rPr>
        <w:t>Cross Valley Dam Acceptable Performance Criteria</w:t>
      </w:r>
      <w:r w:rsidRPr="006A21E9">
        <w:rPr>
          <w:lang w:val="en-CA"/>
        </w:rPr>
        <w:t>:</w:t>
      </w:r>
    </w:p>
    <w:p w14:paraId="4978D1F5" w14:textId="2791E1D8" w:rsidR="008F5FF3" w:rsidRPr="006A21E9" w:rsidRDefault="00183D23" w:rsidP="003D1E50">
      <w:pPr>
        <w:pStyle w:val="Bullet--FirstLevel"/>
        <w:numPr>
          <w:ilvl w:val="0"/>
          <w:numId w:val="3"/>
        </w:numPr>
        <w:rPr>
          <w:lang w:val="en-CA"/>
        </w:rPr>
      </w:pPr>
      <w:r w:rsidRPr="006A21E9">
        <w:rPr>
          <w:lang w:val="en-CA"/>
        </w:rPr>
        <w:t xml:space="preserve">Vertical crest displacement </w:t>
      </w:r>
      <w:r w:rsidR="008F5FF3" w:rsidRPr="006A21E9">
        <w:rPr>
          <w:lang w:val="en-CA"/>
        </w:rPr>
        <w:t xml:space="preserve">less than </w:t>
      </w:r>
      <w:r w:rsidR="00C17D86" w:rsidRPr="006A21E9">
        <w:rPr>
          <w:lang w:val="en-CA"/>
        </w:rPr>
        <w:t>1.7 m</w:t>
      </w:r>
      <w:r w:rsidR="008F5FF3" w:rsidRPr="006A21E9">
        <w:rPr>
          <w:lang w:val="en-CA"/>
        </w:rPr>
        <w:t xml:space="preserve">, </w:t>
      </w:r>
      <w:r w:rsidR="009212F1" w:rsidRPr="006A21E9">
        <w:rPr>
          <w:lang w:val="en-CA"/>
        </w:rPr>
        <w:t xml:space="preserve">which for the purposes of this study was assumed to be the </w:t>
      </w:r>
      <w:r w:rsidR="00DB68B2" w:rsidRPr="006A21E9">
        <w:rPr>
          <w:lang w:val="en-CA"/>
        </w:rPr>
        <w:t xml:space="preserve">applicable </w:t>
      </w:r>
      <w:r w:rsidR="008F5FF3" w:rsidRPr="006A21E9">
        <w:rPr>
          <w:lang w:val="en-CA"/>
        </w:rPr>
        <w:t xml:space="preserve">freeboard defined as the “minimal vertical distance between the </w:t>
      </w:r>
      <w:r w:rsidR="00DB68B2" w:rsidRPr="006A21E9">
        <w:rPr>
          <w:lang w:val="en-CA"/>
        </w:rPr>
        <w:t xml:space="preserve">maximum </w:t>
      </w:r>
      <w:r w:rsidR="008F5FF3" w:rsidRPr="006A21E9">
        <w:rPr>
          <w:lang w:val="en-CA"/>
        </w:rPr>
        <w:t>still pool level reservoir level and the crest of the containing structure” by the CDA guidelines (CDA, 2007 as revised in 2013). In this case the dam core is considered to be the containing structure.</w:t>
      </w:r>
      <w:r w:rsidR="00C17D86" w:rsidRPr="006A21E9">
        <w:rPr>
          <w:lang w:val="en-CA"/>
        </w:rPr>
        <w:t xml:space="preserve"> </w:t>
      </w:r>
      <w:r w:rsidR="00F61684" w:rsidRPr="006A21E9">
        <w:rPr>
          <w:lang w:val="en-CA"/>
        </w:rPr>
        <w:t xml:space="preserve">This is consistent with the CDA guidelines requirement </w:t>
      </w:r>
      <w:r w:rsidR="005575C1" w:rsidRPr="006A21E9">
        <w:rPr>
          <w:lang w:val="en-CA"/>
        </w:rPr>
        <w:t xml:space="preserve">that </w:t>
      </w:r>
      <w:r w:rsidR="00F61684" w:rsidRPr="006A21E9">
        <w:rPr>
          <w:lang w:val="en-CA"/>
        </w:rPr>
        <w:t xml:space="preserve">steady or quasi-steady state water levels (i.e., excluding waves) should not exceed the top of the impervious core including the condition </w:t>
      </w:r>
      <w:r w:rsidR="005575C1" w:rsidRPr="006A21E9">
        <w:rPr>
          <w:lang w:val="en-CA"/>
        </w:rPr>
        <w:t xml:space="preserve">after dam crest settlement </w:t>
      </w:r>
      <w:r w:rsidR="00F102A7" w:rsidRPr="006A21E9">
        <w:rPr>
          <w:lang w:val="en-CA"/>
        </w:rPr>
        <w:t>because of</w:t>
      </w:r>
      <w:r w:rsidR="005575C1" w:rsidRPr="006A21E9">
        <w:rPr>
          <w:lang w:val="en-CA"/>
        </w:rPr>
        <w:t xml:space="preserve"> the design earthquake. </w:t>
      </w:r>
      <w:r w:rsidR="00C17D86" w:rsidRPr="006A21E9">
        <w:rPr>
          <w:lang w:val="en-CA"/>
        </w:rPr>
        <w:t>The design crest elevation of the CVD is 1</w:t>
      </w:r>
      <w:r w:rsidR="00A22EB3" w:rsidRPr="006A21E9">
        <w:rPr>
          <w:lang w:val="en-CA"/>
        </w:rPr>
        <w:t>,</w:t>
      </w:r>
      <w:r w:rsidR="00C17D86" w:rsidRPr="006A21E9">
        <w:rPr>
          <w:lang w:val="en-CA"/>
        </w:rPr>
        <w:t>033.5, but the low point from a 2003 survey was 1</w:t>
      </w:r>
      <w:r w:rsidR="002A188D" w:rsidRPr="006A21E9">
        <w:rPr>
          <w:lang w:val="en-CA"/>
        </w:rPr>
        <w:t>,</w:t>
      </w:r>
      <w:r w:rsidR="00C17D86" w:rsidRPr="006A21E9">
        <w:rPr>
          <w:lang w:val="en-CA"/>
        </w:rPr>
        <w:t>032.7</w:t>
      </w:r>
      <w:r w:rsidR="00A22EB3" w:rsidRPr="006A21E9">
        <w:rPr>
          <w:lang w:val="en-CA"/>
        </w:rPr>
        <w:t xml:space="preserve"> </w:t>
      </w:r>
      <w:r w:rsidR="00C17D86" w:rsidRPr="006A21E9">
        <w:rPr>
          <w:lang w:val="en-CA"/>
        </w:rPr>
        <w:t>m (</w:t>
      </w:r>
      <w:r w:rsidR="002A188D" w:rsidRPr="006A21E9">
        <w:rPr>
          <w:lang w:val="en-CA"/>
        </w:rPr>
        <w:t>nhc</w:t>
      </w:r>
      <w:r w:rsidR="00C17D86" w:rsidRPr="006A21E9">
        <w:rPr>
          <w:lang w:val="en-CA"/>
        </w:rPr>
        <w:t xml:space="preserve">, </w:t>
      </w:r>
      <w:r w:rsidR="00971148" w:rsidRPr="006A21E9">
        <w:rPr>
          <w:lang w:val="en-CA"/>
        </w:rPr>
        <w:t xml:space="preserve">November </w:t>
      </w:r>
      <w:r w:rsidR="00C17D86" w:rsidRPr="006A21E9">
        <w:rPr>
          <w:lang w:val="en-CA"/>
        </w:rPr>
        <w:t xml:space="preserve">2006). </w:t>
      </w:r>
      <w:r w:rsidR="005C7668" w:rsidRPr="006A21E9">
        <w:rPr>
          <w:lang w:val="en-CA"/>
        </w:rPr>
        <w:t>For purposes of slope stability computations, the crest elevation is assumed to be 1</w:t>
      </w:r>
      <w:r w:rsidR="00A22EB3" w:rsidRPr="006A21E9">
        <w:rPr>
          <w:lang w:val="en-CA"/>
        </w:rPr>
        <w:t>,</w:t>
      </w:r>
      <w:r w:rsidR="005C7668" w:rsidRPr="006A21E9">
        <w:rPr>
          <w:lang w:val="en-CA"/>
        </w:rPr>
        <w:t>034 m, consistent with the value used in the KCC reports (</w:t>
      </w:r>
      <w:r w:rsidR="00095DF1" w:rsidRPr="006A21E9">
        <w:rPr>
          <w:lang w:val="en-CA"/>
        </w:rPr>
        <w:t>March 2006</w:t>
      </w:r>
      <w:r w:rsidR="005C7668" w:rsidRPr="006A21E9">
        <w:rPr>
          <w:lang w:val="en-CA"/>
        </w:rPr>
        <w:t xml:space="preserve">, </w:t>
      </w:r>
      <w:r w:rsidR="00095DF1" w:rsidRPr="006A21E9">
        <w:rPr>
          <w:lang w:val="en-CA"/>
        </w:rPr>
        <w:t>June 2006</w:t>
      </w:r>
      <w:r w:rsidR="005C7668" w:rsidRPr="006A21E9">
        <w:rPr>
          <w:lang w:val="en-CA"/>
        </w:rPr>
        <w:t xml:space="preserve">). </w:t>
      </w:r>
      <w:r w:rsidR="00DB68B2" w:rsidRPr="006A21E9">
        <w:rPr>
          <w:lang w:val="en-CA"/>
        </w:rPr>
        <w:t>T</w:t>
      </w:r>
      <w:r w:rsidR="00C17D86" w:rsidRPr="006A21E9">
        <w:rPr>
          <w:lang w:val="en-CA"/>
        </w:rPr>
        <w:t>he top of the core is only about 1</w:t>
      </w:r>
      <w:r w:rsidR="00234F47" w:rsidRPr="006A21E9">
        <w:rPr>
          <w:lang w:val="en-CA"/>
        </w:rPr>
        <w:t>,</w:t>
      </w:r>
      <w:r w:rsidR="00C17D86" w:rsidRPr="006A21E9">
        <w:rPr>
          <w:lang w:val="en-CA"/>
        </w:rPr>
        <w:t>032.5</w:t>
      </w:r>
      <w:r w:rsidR="00C26939" w:rsidRPr="006A21E9">
        <w:rPr>
          <w:lang w:val="en-CA"/>
        </w:rPr>
        <w:t xml:space="preserve"> </w:t>
      </w:r>
      <w:r w:rsidR="00C17D86" w:rsidRPr="006A21E9">
        <w:rPr>
          <w:lang w:val="en-CA"/>
        </w:rPr>
        <w:t>m</w:t>
      </w:r>
      <w:r w:rsidR="005575C1" w:rsidRPr="006A21E9">
        <w:rPr>
          <w:lang w:val="en-CA"/>
        </w:rPr>
        <w:t xml:space="preserve"> (</w:t>
      </w:r>
      <w:r w:rsidR="00234F47" w:rsidRPr="006A21E9">
        <w:rPr>
          <w:lang w:val="en-CA"/>
        </w:rPr>
        <w:t>KCB, February 2014</w:t>
      </w:r>
      <w:r w:rsidR="005575C1" w:rsidRPr="006A21E9">
        <w:rPr>
          <w:lang w:val="en-CA"/>
        </w:rPr>
        <w:t>)</w:t>
      </w:r>
      <w:r w:rsidR="00C17D86" w:rsidRPr="006A21E9">
        <w:rPr>
          <w:lang w:val="en-CA"/>
        </w:rPr>
        <w:t>, with the spillway crest elevation at about 1</w:t>
      </w:r>
      <w:r w:rsidR="00234F47" w:rsidRPr="006A21E9">
        <w:rPr>
          <w:lang w:val="en-CA"/>
        </w:rPr>
        <w:t>,</w:t>
      </w:r>
      <w:r w:rsidR="00C17D86" w:rsidRPr="006A21E9">
        <w:rPr>
          <w:lang w:val="en-CA"/>
        </w:rPr>
        <w:t>030.8 m (</w:t>
      </w:r>
      <w:r w:rsidR="00234F47" w:rsidRPr="006A21E9">
        <w:rPr>
          <w:lang w:val="en-CA"/>
        </w:rPr>
        <w:t>KCB, February 2014</w:t>
      </w:r>
      <w:r w:rsidR="00C17D86" w:rsidRPr="006A21E9">
        <w:rPr>
          <w:lang w:val="en-CA"/>
        </w:rPr>
        <w:t>) resulting in about 1.7</w:t>
      </w:r>
      <w:r w:rsidR="00E05550" w:rsidRPr="006A21E9">
        <w:rPr>
          <w:lang w:val="en-CA"/>
        </w:rPr>
        <w:t xml:space="preserve"> </w:t>
      </w:r>
      <w:r w:rsidR="00C17D86" w:rsidRPr="006A21E9">
        <w:rPr>
          <w:lang w:val="en-CA"/>
        </w:rPr>
        <w:t xml:space="preserve">m of </w:t>
      </w:r>
      <w:r w:rsidR="00DB68B2" w:rsidRPr="006A21E9">
        <w:rPr>
          <w:lang w:val="en-CA"/>
        </w:rPr>
        <w:t xml:space="preserve">applicable </w:t>
      </w:r>
      <w:r w:rsidR="00C17D86" w:rsidRPr="006A21E9">
        <w:rPr>
          <w:lang w:val="en-CA"/>
        </w:rPr>
        <w:t>freeboard.</w:t>
      </w:r>
      <w:r w:rsidR="00AF6D48" w:rsidRPr="006A21E9">
        <w:rPr>
          <w:lang w:val="en-CA"/>
        </w:rPr>
        <w:t xml:space="preserve"> Note that the normal maximum operating pond level is 1</w:t>
      </w:r>
      <w:r w:rsidR="00234F47" w:rsidRPr="006A21E9">
        <w:rPr>
          <w:lang w:val="en-CA"/>
        </w:rPr>
        <w:t>,</w:t>
      </w:r>
      <w:r w:rsidR="00AF6D48" w:rsidRPr="006A21E9">
        <w:rPr>
          <w:lang w:val="en-CA"/>
        </w:rPr>
        <w:t>030.3 m, which is 2.2 m below the top of the core</w:t>
      </w:r>
      <w:r w:rsidR="00BA6B2D" w:rsidRPr="006A21E9">
        <w:rPr>
          <w:lang w:val="en-CA"/>
        </w:rPr>
        <w:t xml:space="preserve">, so the </w:t>
      </w:r>
      <w:r w:rsidR="009212F1" w:rsidRPr="006A21E9">
        <w:rPr>
          <w:lang w:val="en-CA"/>
        </w:rPr>
        <w:t xml:space="preserve">assumption </w:t>
      </w:r>
      <w:r w:rsidR="00BA6B2D" w:rsidRPr="006A21E9">
        <w:rPr>
          <w:lang w:val="en-CA"/>
        </w:rPr>
        <w:t>of a</w:t>
      </w:r>
      <w:r w:rsidR="009212F1" w:rsidRPr="006A21E9">
        <w:rPr>
          <w:lang w:val="en-CA"/>
        </w:rPr>
        <w:t xml:space="preserve">n </w:t>
      </w:r>
      <w:r w:rsidR="00DB68B2" w:rsidRPr="006A21E9">
        <w:rPr>
          <w:lang w:val="en-CA"/>
        </w:rPr>
        <w:t xml:space="preserve">applicable </w:t>
      </w:r>
      <w:r w:rsidR="00BA6B2D" w:rsidRPr="006A21E9">
        <w:rPr>
          <w:lang w:val="en-CA"/>
        </w:rPr>
        <w:t xml:space="preserve">freeboard </w:t>
      </w:r>
      <w:r w:rsidR="0008608F" w:rsidRPr="006A21E9">
        <w:rPr>
          <w:lang w:val="en-CA"/>
        </w:rPr>
        <w:t xml:space="preserve">of 1.7 m </w:t>
      </w:r>
      <w:r w:rsidR="00BA6B2D" w:rsidRPr="006A21E9">
        <w:rPr>
          <w:lang w:val="en-CA"/>
        </w:rPr>
        <w:t>for a full reservoir elevation is considered to be conservative</w:t>
      </w:r>
      <w:r w:rsidR="00AF6D48" w:rsidRPr="006A21E9">
        <w:rPr>
          <w:lang w:val="en-CA"/>
        </w:rPr>
        <w:t>.</w:t>
      </w:r>
    </w:p>
    <w:p w14:paraId="51005024" w14:textId="2FAA6D06" w:rsidR="00C17D86" w:rsidRPr="006A21E9" w:rsidRDefault="000B37CE" w:rsidP="003D1E50">
      <w:pPr>
        <w:pStyle w:val="Bullet--FirstLevel"/>
        <w:numPr>
          <w:ilvl w:val="0"/>
          <w:numId w:val="3"/>
        </w:numPr>
        <w:rPr>
          <w:lang w:val="en-CA"/>
        </w:rPr>
      </w:pPr>
      <w:r w:rsidRPr="006A21E9">
        <w:rPr>
          <w:lang w:val="en-CA"/>
        </w:rPr>
        <w:t>Horizontal displacement less than half of the thickness of the chimney filter/drain</w:t>
      </w:r>
      <w:r w:rsidR="00234F47" w:rsidRPr="006A21E9">
        <w:rPr>
          <w:lang w:val="en-CA"/>
        </w:rPr>
        <w:t xml:space="preserve"> (</w:t>
      </w:r>
      <w:r w:rsidR="00E74655" w:rsidRPr="006A21E9">
        <w:rPr>
          <w:lang w:val="en-CA"/>
        </w:rPr>
        <w:t>2 m</w:t>
      </w:r>
      <w:r w:rsidR="00234F47" w:rsidRPr="006A21E9">
        <w:rPr>
          <w:lang w:val="en-CA"/>
        </w:rPr>
        <w:t>)</w:t>
      </w:r>
      <w:r w:rsidRPr="006A21E9">
        <w:rPr>
          <w:lang w:val="en-CA"/>
        </w:rPr>
        <w:t xml:space="preserve">, such that it can be assumed that the drains will still have </w:t>
      </w:r>
      <w:r w:rsidR="00C77C60" w:rsidRPr="006A21E9">
        <w:rPr>
          <w:lang w:val="en-CA"/>
        </w:rPr>
        <w:t xml:space="preserve">a capacity of </w:t>
      </w:r>
      <w:r w:rsidRPr="006A21E9">
        <w:rPr>
          <w:lang w:val="en-CA"/>
        </w:rPr>
        <w:t>at least 50 percent of the pre-earthquake drain capacity.</w:t>
      </w:r>
    </w:p>
    <w:p w14:paraId="657395DD" w14:textId="772091C4" w:rsidR="00C77C60" w:rsidRPr="006A21E9" w:rsidRDefault="00C77C60" w:rsidP="00C77C60">
      <w:pPr>
        <w:pStyle w:val="Bullet--FirstLevel"/>
        <w:numPr>
          <w:ilvl w:val="0"/>
          <w:numId w:val="0"/>
        </w:numPr>
        <w:rPr>
          <w:lang w:val="en-CA"/>
        </w:rPr>
      </w:pPr>
      <w:r w:rsidRPr="006A21E9">
        <w:rPr>
          <w:b/>
          <w:lang w:val="en-CA"/>
        </w:rPr>
        <w:t>East Limb of Secondary Dam Acceptable Performance Criteria</w:t>
      </w:r>
      <w:r w:rsidRPr="006A21E9">
        <w:rPr>
          <w:lang w:val="en-CA"/>
        </w:rPr>
        <w:t>:</w:t>
      </w:r>
    </w:p>
    <w:p w14:paraId="2F9D880B" w14:textId="0C0EB1EA" w:rsidR="008F5FF3" w:rsidRPr="006A21E9" w:rsidRDefault="00C77C60" w:rsidP="003D1E50">
      <w:pPr>
        <w:pStyle w:val="Bullet--FirstLevel"/>
        <w:numPr>
          <w:ilvl w:val="0"/>
          <w:numId w:val="4"/>
        </w:numPr>
        <w:rPr>
          <w:lang w:val="en-CA"/>
        </w:rPr>
      </w:pPr>
      <w:r w:rsidRPr="006A21E9">
        <w:rPr>
          <w:lang w:val="en-CA"/>
        </w:rPr>
        <w:t xml:space="preserve">Vertical crest displacement less than </w:t>
      </w:r>
      <w:r w:rsidR="00A84290" w:rsidRPr="006A21E9">
        <w:rPr>
          <w:lang w:val="en-CA"/>
        </w:rPr>
        <w:t xml:space="preserve">1.5 </w:t>
      </w:r>
      <w:r w:rsidRPr="006A21E9">
        <w:rPr>
          <w:lang w:val="en-CA"/>
        </w:rPr>
        <w:t xml:space="preserve">m, which is approximately </w:t>
      </w:r>
      <w:r w:rsidR="00A84290" w:rsidRPr="006A21E9">
        <w:rPr>
          <w:lang w:val="en-CA"/>
        </w:rPr>
        <w:t xml:space="preserve">75 percent of </w:t>
      </w:r>
      <w:r w:rsidRPr="006A21E9">
        <w:rPr>
          <w:lang w:val="en-CA"/>
        </w:rPr>
        <w:t xml:space="preserve">the vertical distance </w:t>
      </w:r>
      <w:r w:rsidR="00A84290" w:rsidRPr="006A21E9">
        <w:rPr>
          <w:lang w:val="en-CA"/>
        </w:rPr>
        <w:t xml:space="preserve">of 2.0 m </w:t>
      </w:r>
      <w:r w:rsidRPr="006A21E9">
        <w:rPr>
          <w:lang w:val="en-CA"/>
        </w:rPr>
        <w:t xml:space="preserve">between the secondary tailings surface </w:t>
      </w:r>
      <w:r w:rsidR="00480ED1" w:rsidRPr="006A21E9">
        <w:rPr>
          <w:lang w:val="en-CA"/>
        </w:rPr>
        <w:t>elevation an</w:t>
      </w:r>
      <w:r w:rsidRPr="006A21E9">
        <w:rPr>
          <w:lang w:val="en-CA"/>
        </w:rPr>
        <w:t xml:space="preserve">d the </w:t>
      </w:r>
      <w:r w:rsidR="00480ED1" w:rsidRPr="006A21E9">
        <w:rPr>
          <w:lang w:val="en-CA"/>
        </w:rPr>
        <w:t xml:space="preserve">ELSD dam crest elevation. </w:t>
      </w:r>
    </w:p>
    <w:p w14:paraId="21CA6FAB" w14:textId="3B6021D3" w:rsidR="00480ED1" w:rsidRPr="006A21E9" w:rsidRDefault="00E020F1" w:rsidP="003D1E50">
      <w:pPr>
        <w:pStyle w:val="Bullet--FirstLevel"/>
        <w:numPr>
          <w:ilvl w:val="0"/>
          <w:numId w:val="4"/>
        </w:numPr>
        <w:rPr>
          <w:lang w:val="en-CA"/>
        </w:rPr>
      </w:pPr>
      <w:r w:rsidRPr="006A21E9">
        <w:rPr>
          <w:lang w:val="en-CA"/>
        </w:rPr>
        <w:t xml:space="preserve">Horizontal displacement of less than </w:t>
      </w:r>
      <w:r w:rsidR="00E74655" w:rsidRPr="006A21E9">
        <w:rPr>
          <w:lang w:val="en-CA"/>
        </w:rPr>
        <w:t>2</w:t>
      </w:r>
      <w:r w:rsidRPr="006A21E9">
        <w:rPr>
          <w:lang w:val="en-CA"/>
        </w:rPr>
        <w:t xml:space="preserve"> m, somewhat arbitrarily selected to reduce the likelihood of significant crack formation. In this case there is no internal drainage system, but the potential for internal erosion and piping is also considered to be a lesser concern for the tailings dam given that the water levels in the tailings are a few met</w:t>
      </w:r>
      <w:r w:rsidR="00152251" w:rsidRPr="006A21E9">
        <w:rPr>
          <w:lang w:val="en-CA"/>
        </w:rPr>
        <w:t>re</w:t>
      </w:r>
      <w:r w:rsidRPr="006A21E9">
        <w:rPr>
          <w:lang w:val="en-CA"/>
        </w:rPr>
        <w:t>s below the tailings surface and it would generally be less vulnerable to excessive seepage through defects as compared to a water-</w:t>
      </w:r>
      <w:r w:rsidR="00DB7AF1" w:rsidRPr="006A21E9">
        <w:rPr>
          <w:lang w:val="en-CA"/>
        </w:rPr>
        <w:t>retention structure.</w:t>
      </w:r>
      <w:r w:rsidRPr="006A21E9">
        <w:rPr>
          <w:lang w:val="en-CA"/>
        </w:rPr>
        <w:t xml:space="preserve"> </w:t>
      </w:r>
    </w:p>
    <w:p w14:paraId="3C79AE64" w14:textId="39D4F6B0" w:rsidR="007C253D" w:rsidRPr="006A21E9" w:rsidRDefault="007C253D" w:rsidP="007C253D">
      <w:pPr>
        <w:pStyle w:val="Heading2"/>
        <w:rPr>
          <w:lang w:val="en-CA"/>
        </w:rPr>
      </w:pPr>
      <w:bookmarkStart w:id="26" w:name="_Toc449618582"/>
      <w:r w:rsidRPr="006A21E9">
        <w:rPr>
          <w:lang w:val="en-CA"/>
        </w:rPr>
        <w:t>Limitations</w:t>
      </w:r>
      <w:bookmarkEnd w:id="26"/>
    </w:p>
    <w:p w14:paraId="48E0906E" w14:textId="37B31EBC" w:rsidR="00DC1638" w:rsidRPr="006A21E9" w:rsidRDefault="00DC1638" w:rsidP="00DC1638">
      <w:pPr>
        <w:pStyle w:val="BodyText"/>
        <w:rPr>
          <w:lang w:val="en-CA"/>
        </w:rPr>
      </w:pPr>
      <w:r w:rsidRPr="006A21E9">
        <w:rPr>
          <w:lang w:val="en-CA"/>
        </w:rPr>
        <w:t xml:space="preserve">This report has been prepared for the exclusive use of </w:t>
      </w:r>
      <w:r w:rsidR="00361A17" w:rsidRPr="006A21E9">
        <w:rPr>
          <w:lang w:val="en-CA"/>
        </w:rPr>
        <w:t xml:space="preserve">YG </w:t>
      </w:r>
      <w:r w:rsidRPr="006A21E9">
        <w:rPr>
          <w:lang w:val="en-CA"/>
        </w:rPr>
        <w:t>and the Government of Canada as represented by Indigenous and Northern Affairs Canada</w:t>
      </w:r>
      <w:r w:rsidR="00A22EB3" w:rsidRPr="006A21E9">
        <w:rPr>
          <w:lang w:val="en-CA"/>
        </w:rPr>
        <w:t>,</w:t>
      </w:r>
      <w:r w:rsidRPr="006A21E9">
        <w:rPr>
          <w:lang w:val="en-CA"/>
        </w:rPr>
        <w:t xml:space="preserve"> and </w:t>
      </w:r>
      <w:r w:rsidR="00361A17" w:rsidRPr="006A21E9">
        <w:rPr>
          <w:lang w:val="en-CA"/>
        </w:rPr>
        <w:t xml:space="preserve">of </w:t>
      </w:r>
      <w:r w:rsidRPr="006A21E9">
        <w:rPr>
          <w:lang w:val="en-CA"/>
        </w:rPr>
        <w:t>CH2M</w:t>
      </w:r>
      <w:r w:rsidR="00D32D2D" w:rsidRPr="006A21E9">
        <w:rPr>
          <w:lang w:val="en-CA"/>
        </w:rPr>
        <w:t>,</w:t>
      </w:r>
      <w:r w:rsidRPr="006A21E9">
        <w:rPr>
          <w:lang w:val="en-CA"/>
        </w:rPr>
        <w:t xml:space="preserve"> for specific application to the C</w:t>
      </w:r>
      <w:r w:rsidR="00361A17" w:rsidRPr="006A21E9">
        <w:rPr>
          <w:lang w:val="en-CA"/>
        </w:rPr>
        <w:t>VD</w:t>
      </w:r>
      <w:r w:rsidRPr="006A21E9">
        <w:rPr>
          <w:lang w:val="en-CA"/>
        </w:rPr>
        <w:t xml:space="preserve"> and E</w:t>
      </w:r>
      <w:r w:rsidR="00361A17" w:rsidRPr="006A21E9">
        <w:rPr>
          <w:lang w:val="en-CA"/>
        </w:rPr>
        <w:t>LSD</w:t>
      </w:r>
      <w:r w:rsidRPr="006A21E9">
        <w:rPr>
          <w:lang w:val="en-CA"/>
        </w:rPr>
        <w:t xml:space="preserve"> at the F</w:t>
      </w:r>
      <w:r w:rsidR="00361A17" w:rsidRPr="006A21E9">
        <w:rPr>
          <w:lang w:val="en-CA"/>
        </w:rPr>
        <w:t>MC</w:t>
      </w:r>
      <w:r w:rsidRPr="006A21E9">
        <w:rPr>
          <w:lang w:val="en-CA"/>
        </w:rPr>
        <w:t xml:space="preserve">, Yukon, Canada. It has been prepared based </w:t>
      </w:r>
      <w:r w:rsidR="00361A17" w:rsidRPr="006A21E9">
        <w:rPr>
          <w:lang w:val="en-CA"/>
        </w:rPr>
        <w:t>on</w:t>
      </w:r>
      <w:r w:rsidRPr="006A21E9">
        <w:rPr>
          <w:lang w:val="en-CA"/>
        </w:rPr>
        <w:t xml:space="preserve"> generally accepted geotechnical engineering practice. No other warranty, express or implied, is made. </w:t>
      </w:r>
    </w:p>
    <w:p w14:paraId="6A119577" w14:textId="77777777" w:rsidR="00DC1638" w:rsidRPr="006A21E9" w:rsidRDefault="00DC1638" w:rsidP="00DC1638">
      <w:pPr>
        <w:pStyle w:val="BodyText"/>
        <w:rPr>
          <w:lang w:val="en-CA"/>
        </w:rPr>
      </w:pPr>
      <w:r w:rsidRPr="006A21E9">
        <w:rPr>
          <w:lang w:val="en-CA"/>
        </w:rPr>
        <w:lastRenderedPageBreak/>
        <w:t xml:space="preserve">The analyses and recommendations contained in this report are based on the data obtained from available published literature, and on data obtained from subsurface explorations and laboratory testing. Exploration data indicate soil conditions and water levels only at specific locations at times, and only to the depths penetrated. Subsurface conditions and water levels at other locations may differ from conditions occurring at these explored locations. In addition, the passage of time may result in a change in conditions at these locations. Some of the information provided is based upon interpretation, and reflects the opinion of the engineer for the specific evaluation presented herein. Any use of </w:t>
      </w:r>
      <w:r w:rsidRPr="006A21E9">
        <w:rPr>
          <w:i/>
          <w:lang w:val="en-CA"/>
        </w:rPr>
        <w:t xml:space="preserve">interpreted </w:t>
      </w:r>
      <w:r w:rsidRPr="006A21E9">
        <w:rPr>
          <w:lang w:val="en-CA"/>
        </w:rPr>
        <w:t xml:space="preserve">information for other purposes could lead to erroneous assumptions and faulty conclusions. </w:t>
      </w:r>
    </w:p>
    <w:p w14:paraId="3F9FD756" w14:textId="77777777" w:rsidR="00DC1638" w:rsidRPr="006A21E9" w:rsidRDefault="00DC1638" w:rsidP="00DC1638">
      <w:pPr>
        <w:pStyle w:val="BodyText"/>
        <w:rPr>
          <w:lang w:val="en-CA"/>
        </w:rPr>
      </w:pPr>
      <w:r w:rsidRPr="006A21E9">
        <w:rPr>
          <w:lang w:val="en-CA"/>
        </w:rPr>
        <w:t xml:space="preserve">The methods used to estimate levels of earthquake ground shaking given in this report are based on work conducted by scientists and engineers involved in earthquake studies. The nature of this work is such that uncertainties exist in the predictive methods and results. Whereas an effort has been made during this project to account for these uncertainties in the estimation of ground motions with currently available methods, higher levels of ground shaking could occur. The profession’s understanding of earthquake ground motions continues to evolve and, as a result, the basis of the recommendations given in this report could change in the future. These changes could necessitate reconsideration of the recommendations provided in this report. </w:t>
      </w:r>
    </w:p>
    <w:p w14:paraId="7214E7AA" w14:textId="77777777" w:rsidR="00DC1638" w:rsidRPr="006A21E9" w:rsidRDefault="00DC1638" w:rsidP="00DC1638">
      <w:pPr>
        <w:pStyle w:val="BodyText"/>
        <w:rPr>
          <w:lang w:val="en-CA"/>
        </w:rPr>
      </w:pPr>
      <w:r w:rsidRPr="006A21E9">
        <w:rPr>
          <w:lang w:val="en-CA"/>
        </w:rPr>
        <w:t xml:space="preserve">CH2M is not responsible for any claims, damages, or liability associated with the interpretation of recommendations provided in this report without CH2M’s express written authorization. </w:t>
      </w:r>
    </w:p>
    <w:p w14:paraId="4B6D0215" w14:textId="77777777" w:rsidR="00A363FE" w:rsidRPr="006A21E9" w:rsidRDefault="00A363FE" w:rsidP="00DC1638">
      <w:pPr>
        <w:pStyle w:val="BodyText"/>
        <w:rPr>
          <w:lang w:val="en-CA"/>
        </w:rPr>
        <w:sectPr w:rsidR="00A363FE" w:rsidRPr="006A21E9" w:rsidSect="005A1F19">
          <w:headerReference w:type="first" r:id="rId38"/>
          <w:footerReference w:type="first" r:id="rId39"/>
          <w:pgSz w:w="12240" w:h="15840" w:code="1"/>
          <w:pgMar w:top="1080" w:right="1440" w:bottom="1080" w:left="1440" w:header="720" w:footer="720" w:gutter="0"/>
          <w:pgNumType w:chapStyle="1"/>
          <w:cols w:space="720"/>
          <w:titlePg/>
          <w:docGrid w:linePitch="360"/>
        </w:sectPr>
      </w:pPr>
    </w:p>
    <w:p w14:paraId="730C696E" w14:textId="77777777" w:rsidR="00A363FE" w:rsidRPr="006A21E9" w:rsidRDefault="00A363FE" w:rsidP="001A2099">
      <w:pPr>
        <w:pStyle w:val="Heading1"/>
        <w:rPr>
          <w:lang w:val="en-CA"/>
        </w:rPr>
      </w:pPr>
      <w:bookmarkStart w:id="27" w:name="_Toc443660864"/>
      <w:bookmarkStart w:id="28" w:name="_Toc449618583"/>
      <w:r w:rsidRPr="006A21E9">
        <w:rPr>
          <w:lang w:val="en-CA"/>
        </w:rPr>
        <w:lastRenderedPageBreak/>
        <w:t>Site Conditions</w:t>
      </w:r>
      <w:bookmarkEnd w:id="27"/>
      <w:bookmarkEnd w:id="28"/>
    </w:p>
    <w:p w14:paraId="3E359254" w14:textId="77777777" w:rsidR="00A363FE" w:rsidRPr="006A21E9" w:rsidRDefault="00A363FE" w:rsidP="00285427">
      <w:pPr>
        <w:pStyle w:val="Heading2"/>
        <w:rPr>
          <w:lang w:val="en-CA"/>
        </w:rPr>
      </w:pPr>
      <w:bookmarkStart w:id="29" w:name="_Toc443660865"/>
      <w:bookmarkStart w:id="30" w:name="_Toc449618584"/>
      <w:r w:rsidRPr="006A21E9">
        <w:rPr>
          <w:lang w:val="en-CA"/>
        </w:rPr>
        <w:t>Geology</w:t>
      </w:r>
      <w:bookmarkEnd w:id="29"/>
      <w:bookmarkEnd w:id="30"/>
    </w:p>
    <w:p w14:paraId="253BFBAB" w14:textId="004779BD" w:rsidR="006F2FC9" w:rsidRPr="006A21E9" w:rsidRDefault="006F2FC9" w:rsidP="006F2FC9">
      <w:pPr>
        <w:pStyle w:val="Heading3"/>
        <w:rPr>
          <w:lang w:val="en-CA"/>
        </w:rPr>
      </w:pPr>
      <w:bookmarkStart w:id="31" w:name="_Toc449618585"/>
      <w:r w:rsidRPr="006A21E9">
        <w:rPr>
          <w:lang w:val="en-CA"/>
        </w:rPr>
        <w:t>Regional Geology</w:t>
      </w:r>
      <w:bookmarkEnd w:id="31"/>
    </w:p>
    <w:p w14:paraId="1C1C0961" w14:textId="6DAEE64B" w:rsidR="00152251" w:rsidRPr="006A21E9" w:rsidRDefault="006F2FC9" w:rsidP="006F2FC9">
      <w:pPr>
        <w:pStyle w:val="BodyText"/>
        <w:rPr>
          <w:lang w:val="en-CA"/>
        </w:rPr>
      </w:pPr>
      <w:r w:rsidRPr="006A21E9">
        <w:rPr>
          <w:lang w:val="en-CA"/>
        </w:rPr>
        <w:t>Yukon lies within the northern Canadian Cordillera, a tectonically and seismically active region, extending from a terrane collision zone on the continental margin to an active fold and thrust belt at the eastern mountain front. In Yukon interior, the two major geological components are separated primarily by the northwest trending right-lateral Tintina Fault Zone (circa 60</w:t>
      </w:r>
      <w:r w:rsidR="00A22EB3" w:rsidRPr="006A21E9">
        <w:rPr>
          <w:lang w:val="en-CA"/>
        </w:rPr>
        <w:t xml:space="preserve"> to </w:t>
      </w:r>
      <w:r w:rsidRPr="006A21E9">
        <w:rPr>
          <w:lang w:val="en-CA"/>
        </w:rPr>
        <w:t>10 Million years ago [Ma]). A regional geology map is provided in Figure 2-</w:t>
      </w:r>
      <w:r w:rsidR="00785048" w:rsidRPr="006A21E9">
        <w:rPr>
          <w:lang w:val="en-CA"/>
        </w:rPr>
        <w:t>1</w:t>
      </w:r>
      <w:r w:rsidRPr="006A21E9">
        <w:rPr>
          <w:lang w:val="en-CA"/>
        </w:rPr>
        <w:t xml:space="preserve">. </w:t>
      </w:r>
    </w:p>
    <w:p w14:paraId="3AA92817" w14:textId="6808E9E6" w:rsidR="006F2FC9" w:rsidRPr="006A21E9" w:rsidRDefault="006F2FC9" w:rsidP="006F2FC9">
      <w:pPr>
        <w:pStyle w:val="BodyText"/>
        <w:rPr>
          <w:lang w:val="en-CA"/>
        </w:rPr>
      </w:pPr>
      <w:r w:rsidRPr="006A21E9">
        <w:rPr>
          <w:lang w:val="en-CA"/>
        </w:rPr>
        <w:t>Geophysical data presented by Lowe et al</w:t>
      </w:r>
      <w:r w:rsidR="00772A94" w:rsidRPr="006A21E9">
        <w:rPr>
          <w:lang w:val="en-CA"/>
        </w:rPr>
        <w:t>.</w:t>
      </w:r>
      <w:r w:rsidRPr="006A21E9">
        <w:rPr>
          <w:lang w:val="en-CA"/>
        </w:rPr>
        <w:t xml:space="preserve"> (1994) show that the Tintina Fault Zone separates two regions with distinct physical properties: a relatively homogeneous region to the northeast and a more heterogeneous region to the southwest. The northeasterly region is composed of a thick, older sequence of sedimentary rocks (Miogeocline) that was deposited on the western margin of the stable paleo-North American continental margin from the Mid-Proterozoic Era until the Early Jurassic Era (Lowe et al</w:t>
      </w:r>
      <w:r w:rsidR="00772A94" w:rsidRPr="006A21E9">
        <w:rPr>
          <w:lang w:val="en-CA"/>
        </w:rPr>
        <w:t xml:space="preserve">., </w:t>
      </w:r>
      <w:r w:rsidRPr="006A21E9">
        <w:rPr>
          <w:lang w:val="en-CA"/>
        </w:rPr>
        <w:t>1994; Wheeler et al., 1991). The region southwest of the Tintina Fault Zone comprises several younger, litho-tectonic terranes of varying rock types that amalgamated and accreted to the stable sedimentary package.</w:t>
      </w:r>
    </w:p>
    <w:p w14:paraId="0673E0C9" w14:textId="5AC67803" w:rsidR="006F2FC9" w:rsidRPr="006A21E9" w:rsidRDefault="006F2FC9" w:rsidP="006F2FC9">
      <w:pPr>
        <w:pStyle w:val="BodyText"/>
        <w:rPr>
          <w:lang w:val="en-CA"/>
        </w:rPr>
      </w:pPr>
      <w:r w:rsidRPr="006A21E9">
        <w:rPr>
          <w:lang w:val="en-CA"/>
        </w:rPr>
        <w:t>The miogeoclinal assemblage to the northeast were deposited from the mid-Proterozoic through the early Jurassic Era (1</w:t>
      </w:r>
      <w:r w:rsidR="00A22EB3" w:rsidRPr="006A21E9">
        <w:rPr>
          <w:lang w:val="en-CA"/>
        </w:rPr>
        <w:t>,</w:t>
      </w:r>
      <w:r w:rsidRPr="006A21E9">
        <w:rPr>
          <w:lang w:val="en-CA"/>
        </w:rPr>
        <w:t>250</w:t>
      </w:r>
      <w:r w:rsidR="00A22EB3" w:rsidRPr="006A21E9">
        <w:rPr>
          <w:lang w:val="en-CA"/>
        </w:rPr>
        <w:t xml:space="preserve"> to </w:t>
      </w:r>
      <w:r w:rsidRPr="006A21E9">
        <w:rPr>
          <w:lang w:val="en-CA"/>
        </w:rPr>
        <w:t>190 Ma) and are dominantly limestone and sandstone formed on the stable submerged continental shelf off the western edge of the ancient North American continent. Shale, sandstone, and chert accumulated in adjacent basins (e.g., Selwyn Basin deposits). Fringing, parautochthonous terranes (e.g., Cassiar and Kootenay terranes) are also considered to be part of the miogeoclinal assemblage (Colpron et al., 2007).</w:t>
      </w:r>
    </w:p>
    <w:p w14:paraId="26833E1C" w14:textId="0DF673B6" w:rsidR="006F2FC9" w:rsidRPr="006A21E9" w:rsidRDefault="006F2FC9" w:rsidP="006F2FC9">
      <w:pPr>
        <w:pStyle w:val="BodyText"/>
        <w:rPr>
          <w:lang w:val="en-CA"/>
        </w:rPr>
      </w:pPr>
      <w:r w:rsidRPr="006A21E9">
        <w:rPr>
          <w:lang w:val="en-CA"/>
        </w:rPr>
        <w:t>To the southwest of the Tintina Fault Zone, the geology consists of a mosaic of accreted and fault-separated amalgamated terranes that are different from one other, as well as the rocks of the ancient North Ameri</w:t>
      </w:r>
      <w:r w:rsidR="00A22EB3" w:rsidRPr="006A21E9">
        <w:rPr>
          <w:lang w:val="en-CA"/>
        </w:rPr>
        <w:t>c</w:t>
      </w:r>
      <w:r w:rsidR="00C26939" w:rsidRPr="006A21E9">
        <w:rPr>
          <w:lang w:val="en-CA"/>
        </w:rPr>
        <w:t>a.</w:t>
      </w:r>
      <w:r w:rsidR="00A22EB3" w:rsidRPr="006A21E9">
        <w:rPr>
          <w:lang w:val="en-CA"/>
        </w:rPr>
        <w:t xml:space="preserve"> </w:t>
      </w:r>
      <w:r w:rsidRPr="006A21E9">
        <w:rPr>
          <w:lang w:val="en-CA"/>
        </w:rPr>
        <w:t>Geological evidence further suggests that several of these terranes may have amalgamated with each other before their accretion to ancient North Ameri</w:t>
      </w:r>
      <w:r w:rsidR="00A22EB3" w:rsidRPr="006A21E9">
        <w:rPr>
          <w:lang w:val="en-CA"/>
        </w:rPr>
        <w:t>c</w:t>
      </w:r>
      <w:r w:rsidR="00C26939" w:rsidRPr="006A21E9">
        <w:rPr>
          <w:lang w:val="en-CA"/>
        </w:rPr>
        <w:t>a.</w:t>
      </w:r>
      <w:r w:rsidR="00A22EB3" w:rsidRPr="006A21E9">
        <w:rPr>
          <w:lang w:val="en-CA"/>
        </w:rPr>
        <w:t xml:space="preserve"> </w:t>
      </w:r>
      <w:r w:rsidRPr="006A21E9">
        <w:rPr>
          <w:lang w:val="en-CA"/>
        </w:rPr>
        <w:t>Major geological terranes south of the Tintina Fault Zone include the late Devonian to mid-Permian (</w:t>
      </w:r>
      <w:r w:rsidR="00A22EB3" w:rsidRPr="006A21E9">
        <w:rPr>
          <w:lang w:val="en-CA"/>
        </w:rPr>
        <w:t xml:space="preserve">circa </w:t>
      </w:r>
      <w:r w:rsidRPr="006A21E9">
        <w:rPr>
          <w:lang w:val="en-CA"/>
        </w:rPr>
        <w:t>365</w:t>
      </w:r>
      <w:r w:rsidR="00A22EB3" w:rsidRPr="006A21E9">
        <w:rPr>
          <w:lang w:val="en-CA"/>
        </w:rPr>
        <w:t xml:space="preserve"> to </w:t>
      </w:r>
      <w:r w:rsidRPr="006A21E9">
        <w:rPr>
          <w:lang w:val="en-CA"/>
        </w:rPr>
        <w:t xml:space="preserve">270 Ma) Yukon-Tanana Terrane (YTT), which comprises a metamorphosed continental arc assemblage, the Stikinia Terrane (a Late Triassic to Mid-Jurassic magmatic arc assemblage), and the Missippian to late Triassic Cache Creek oceanic assemblage (Lowe et al., 1994). These Intermontane terranes are thought to represent one interrelated set of arcs, marginal seas, and continental fragments that once formed a Paleozoic to early Mesozoic fringe to North America (Colpron et al., 2007). </w:t>
      </w:r>
    </w:p>
    <w:p w14:paraId="13F28FC4" w14:textId="2E75D423" w:rsidR="006F2FC9" w:rsidRPr="006A21E9" w:rsidRDefault="006F2FC9" w:rsidP="006F2FC9">
      <w:pPr>
        <w:pStyle w:val="BodyText"/>
        <w:rPr>
          <w:lang w:val="en-CA"/>
        </w:rPr>
      </w:pPr>
      <w:r w:rsidRPr="006A21E9">
        <w:rPr>
          <w:lang w:val="en-CA"/>
        </w:rPr>
        <w:t xml:space="preserve">Regionally, the Tintina Fault Zone can be mapped for over 1,000 </w:t>
      </w:r>
      <w:r w:rsidR="00152251" w:rsidRPr="006A21E9">
        <w:rPr>
          <w:lang w:val="en-CA"/>
        </w:rPr>
        <w:t>kilometres (</w:t>
      </w:r>
      <w:r w:rsidRPr="006A21E9">
        <w:rPr>
          <w:lang w:val="en-CA"/>
        </w:rPr>
        <w:t>km</w:t>
      </w:r>
      <w:r w:rsidR="00152251" w:rsidRPr="006A21E9">
        <w:rPr>
          <w:lang w:val="en-CA"/>
        </w:rPr>
        <w:t>)</w:t>
      </w:r>
      <w:r w:rsidRPr="006A21E9">
        <w:rPr>
          <w:lang w:val="en-CA"/>
        </w:rPr>
        <w:t>, trending northwest from Watson Lake on the Yukon/British Columbia border to its termination into a series of splay faults in the Yukon Flats area of Alaska (Snyder et al., 2005). In the central Yukon area, a bimodal volcanic suite (</w:t>
      </w:r>
      <w:r w:rsidR="00A22EB3" w:rsidRPr="006A21E9">
        <w:rPr>
          <w:lang w:val="en-CA"/>
        </w:rPr>
        <w:t xml:space="preserve">circa </w:t>
      </w:r>
      <w:r w:rsidRPr="006A21E9">
        <w:rPr>
          <w:lang w:val="en-CA"/>
        </w:rPr>
        <w:t>50</w:t>
      </w:r>
      <w:r w:rsidR="00A22EB3" w:rsidRPr="006A21E9">
        <w:rPr>
          <w:lang w:val="en-CA"/>
        </w:rPr>
        <w:t xml:space="preserve"> to </w:t>
      </w:r>
      <w:r w:rsidRPr="006A21E9">
        <w:rPr>
          <w:lang w:val="en-CA"/>
        </w:rPr>
        <w:t>60 Ma)</w:t>
      </w:r>
      <w:r w:rsidR="00A71160" w:rsidRPr="006A21E9">
        <w:rPr>
          <w:lang w:val="en-CA"/>
        </w:rPr>
        <w:t xml:space="preserve"> </w:t>
      </w:r>
      <w:r w:rsidRPr="006A21E9">
        <w:rPr>
          <w:lang w:val="en-CA"/>
        </w:rPr>
        <w:t xml:space="preserve">occurring within the miogeoclinal assemblage was emplaced as a continuous igneous province and is currently found both north of the Tintina Fault Zone near Ross River and south of the fault zone near Dawson area. The estimated cumulative right-lateral displacement, based on the offset of this assemblage and other terranes (such as the YTT and Cassiar terrane), is approximately 425 km (Snyder et al., 2005). </w:t>
      </w:r>
    </w:p>
    <w:p w14:paraId="5387E8CE" w14:textId="77777777" w:rsidR="00204374" w:rsidRPr="006A21E9" w:rsidRDefault="00204374" w:rsidP="006F2FC9">
      <w:pPr>
        <w:pStyle w:val="BodyText"/>
        <w:rPr>
          <w:lang w:val="en-CA"/>
        </w:rPr>
        <w:sectPr w:rsidR="00204374" w:rsidRPr="006A21E9" w:rsidSect="00A363FE">
          <w:headerReference w:type="even" r:id="rId40"/>
          <w:headerReference w:type="default" r:id="rId41"/>
          <w:headerReference w:type="first" r:id="rId42"/>
          <w:type w:val="oddPage"/>
          <w:pgSz w:w="12240" w:h="15840" w:code="1"/>
          <w:pgMar w:top="1080" w:right="1440" w:bottom="1080" w:left="1440" w:header="720" w:footer="720" w:gutter="0"/>
          <w:pgNumType w:start="1" w:chapStyle="1"/>
          <w:cols w:space="720"/>
          <w:titlePg/>
          <w:docGrid w:linePitch="360"/>
        </w:sectPr>
      </w:pPr>
    </w:p>
    <w:p w14:paraId="7DB1635C" w14:textId="28E90684" w:rsidR="00204374" w:rsidRPr="006A21E9" w:rsidRDefault="0001684B" w:rsidP="006F2FC9">
      <w:pPr>
        <w:pStyle w:val="BodyText"/>
        <w:rPr>
          <w:lang w:val="en-CA"/>
        </w:rPr>
      </w:pPr>
      <w:r w:rsidRPr="006A21E9">
        <w:rPr>
          <w:noProof/>
        </w:rPr>
        <w:lastRenderedPageBreak/>
        <mc:AlternateContent>
          <mc:Choice Requires="wps">
            <w:drawing>
              <wp:anchor distT="0" distB="0" distL="114300" distR="114300" simplePos="0" relativeHeight="251659267" behindDoc="0" locked="0" layoutInCell="1" allowOverlap="1" wp14:anchorId="0EABB75E" wp14:editId="591AAB81">
                <wp:simplePos x="0" y="0"/>
                <wp:positionH relativeFrom="column">
                  <wp:posOffset>4373880</wp:posOffset>
                </wp:positionH>
                <wp:positionV relativeFrom="paragraph">
                  <wp:posOffset>2324100</wp:posOffset>
                </wp:positionV>
                <wp:extent cx="274320" cy="144780"/>
                <wp:effectExtent l="0" t="0" r="0" b="7620"/>
                <wp:wrapNone/>
                <wp:docPr id="9" name="Rectangle 9"/>
                <wp:cNvGraphicFramePr/>
                <a:graphic xmlns:a="http://schemas.openxmlformats.org/drawingml/2006/main">
                  <a:graphicData uri="http://schemas.microsoft.com/office/word/2010/wordprocessingShape">
                    <wps:wsp>
                      <wps:cNvSpPr/>
                      <wps:spPr>
                        <a:xfrm>
                          <a:off x="0" y="0"/>
                          <a:ext cx="274320" cy="144780"/>
                        </a:xfrm>
                        <a:prstGeom prst="rect">
                          <a:avLst/>
                        </a:prstGeom>
                        <a:solidFill>
                          <a:srgbClr val="09AAE4"/>
                        </a:solidFill>
                        <a:ln>
                          <a:noFill/>
                        </a:ln>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03B73" id="Rectangle 9" o:spid="_x0000_s1026" style="position:absolute;margin-left:344.4pt;margin-top:183pt;width:21.6pt;height:11.4pt;z-index:251659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" fillcolor="#09aae4" stroked="f" strokeweight="1.5pt"/>
            </w:pict>
          </mc:Fallback>
        </mc:AlternateContent>
      </w:r>
      <w:r w:rsidR="007F2198" w:rsidRPr="006A21E9">
        <w:rPr>
          <w:noProof/>
        </w:rPr>
        <w:drawing>
          <wp:inline distT="0" distB="0" distL="0" distR="0" wp14:anchorId="29732E7E" wp14:editId="48229397">
            <wp:extent cx="8686800" cy="534733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686800" cy="5347335"/>
                    </a:xfrm>
                    <a:prstGeom prst="rect">
                      <a:avLst/>
                    </a:prstGeom>
                  </pic:spPr>
                </pic:pic>
              </a:graphicData>
            </a:graphic>
          </wp:inline>
        </w:drawing>
      </w:r>
    </w:p>
    <w:p w14:paraId="361A56C4" w14:textId="0A775053" w:rsidR="00A54596" w:rsidRPr="006A21E9" w:rsidRDefault="005A1F19" w:rsidP="005A1F19">
      <w:pPr>
        <w:pStyle w:val="FigureNumberandTitle"/>
        <w:rPr>
          <w:lang w:val="en-CA"/>
        </w:rPr>
      </w:pPr>
      <w:bookmarkStart w:id="32" w:name="_Toc449526220"/>
      <w:r w:rsidRPr="006A21E9">
        <w:rPr>
          <w:lang w:val="en-CA"/>
        </w:rPr>
        <w:t xml:space="preserve">Figure </w:t>
      </w:r>
      <w:r w:rsidR="00A54596" w:rsidRPr="006A21E9">
        <w:rPr>
          <w:lang w:val="en-CA"/>
        </w:rPr>
        <w:t>2-1</w:t>
      </w:r>
      <w:r>
        <w:rPr>
          <w:lang w:val="en-CA"/>
        </w:rPr>
        <w:t xml:space="preserve">. </w:t>
      </w:r>
      <w:r w:rsidR="00A54596" w:rsidRPr="006A21E9">
        <w:rPr>
          <w:lang w:val="en-CA"/>
        </w:rPr>
        <w:t>Regional Geology Map of Yukon</w:t>
      </w:r>
      <w:bookmarkEnd w:id="32"/>
    </w:p>
    <w:p w14:paraId="2B7F6669" w14:textId="77777777" w:rsidR="00A54596" w:rsidRPr="006A21E9" w:rsidRDefault="00A54596" w:rsidP="00A54596">
      <w:pPr>
        <w:spacing w:line="240" w:lineRule="exact"/>
        <w:jc w:val="right"/>
        <w:rPr>
          <w:i/>
          <w:iCs/>
          <w:sz w:val="20"/>
          <w:lang w:val="en-CA"/>
        </w:rPr>
      </w:pPr>
      <w:r w:rsidRPr="006A21E9">
        <w:rPr>
          <w:i/>
          <w:iCs/>
          <w:sz w:val="20"/>
          <w:lang w:val="en-CA"/>
        </w:rPr>
        <w:t>Faro Mine Remediation Project</w:t>
      </w:r>
    </w:p>
    <w:p w14:paraId="473D5CB8" w14:textId="77777777" w:rsidR="007F2198" w:rsidRPr="006A21E9" w:rsidRDefault="007F2198" w:rsidP="006F2FC9">
      <w:pPr>
        <w:pStyle w:val="BodyText"/>
        <w:rPr>
          <w:lang w:val="en-CA"/>
        </w:rPr>
        <w:sectPr w:rsidR="007F2198" w:rsidRPr="006A21E9" w:rsidSect="005A1F19">
          <w:headerReference w:type="even" r:id="rId44"/>
          <w:footerReference w:type="even" r:id="rId45"/>
          <w:headerReference w:type="first" r:id="rId46"/>
          <w:footerReference w:type="first" r:id="rId47"/>
          <w:pgSz w:w="15840" w:h="12240" w:orient="landscape" w:code="1"/>
          <w:pgMar w:top="1440" w:right="1080" w:bottom="1440" w:left="1080" w:header="720" w:footer="720" w:gutter="0"/>
          <w:pgNumType w:chapStyle="1"/>
          <w:cols w:space="720"/>
          <w:titlePg/>
          <w:docGrid w:linePitch="360"/>
        </w:sectPr>
      </w:pPr>
    </w:p>
    <w:p w14:paraId="3398998D" w14:textId="2026DBC5" w:rsidR="006F2FC9" w:rsidRPr="006A21E9" w:rsidRDefault="006F2FC9" w:rsidP="006F2FC9">
      <w:pPr>
        <w:pStyle w:val="Heading3"/>
        <w:rPr>
          <w:lang w:val="en-CA"/>
        </w:rPr>
      </w:pPr>
      <w:bookmarkStart w:id="33" w:name="_Toc449618586"/>
      <w:r w:rsidRPr="006A21E9">
        <w:rPr>
          <w:lang w:val="en-CA"/>
        </w:rPr>
        <w:lastRenderedPageBreak/>
        <w:t>Local Geology</w:t>
      </w:r>
      <w:bookmarkEnd w:id="33"/>
    </w:p>
    <w:p w14:paraId="4AB57CEE" w14:textId="088F16C2" w:rsidR="006F2FC9" w:rsidRPr="006A21E9" w:rsidRDefault="006F2FC9" w:rsidP="006F2FC9">
      <w:pPr>
        <w:pStyle w:val="BodyText"/>
        <w:rPr>
          <w:lang w:val="en-CA"/>
        </w:rPr>
      </w:pPr>
      <w:r w:rsidRPr="006A21E9">
        <w:rPr>
          <w:lang w:val="en-CA"/>
        </w:rPr>
        <w:t>The region’s physiography is dominated by the northwest trending Tintina Fault Zone (Figure 2-</w:t>
      </w:r>
      <w:r w:rsidR="00785048" w:rsidRPr="006A21E9">
        <w:rPr>
          <w:lang w:val="en-CA"/>
        </w:rPr>
        <w:t>2</w:t>
      </w:r>
      <w:r w:rsidRPr="006A21E9">
        <w:rPr>
          <w:lang w:val="en-CA"/>
        </w:rPr>
        <w:t xml:space="preserve">), which coincides with a linear valley that is structurally a trans-tensional graben. At the latitude of the Anvil Range, the valley is occupied by the northwest flowing Pelly River. A number of rivers cross the Tintina Fault Zone without significant lateral displacement (Snyder et al., 2005). Rose Mountain (elevation 1,985 metres above sea level [masl]) is the highest point of the Rose Mountains, a ridge of resistant basalt, parallel to and immediately northeast of the Tintina Valley. The Anvil Range is a northwest elongate, alpine mountain complex northeast of the Tintina Trench. Mount Mye (elevation 2,061 masl) is the local summit of the Anvil Range in the area of the FMC ore deposits. </w:t>
      </w:r>
    </w:p>
    <w:p w14:paraId="2F868570" w14:textId="76FF05FC" w:rsidR="006F2FC9" w:rsidRPr="006A21E9" w:rsidRDefault="006F2FC9" w:rsidP="006F2FC9">
      <w:pPr>
        <w:pStyle w:val="BodyText"/>
        <w:rPr>
          <w:lang w:val="en-CA"/>
        </w:rPr>
      </w:pPr>
      <w:r w:rsidRPr="006A21E9">
        <w:rPr>
          <w:lang w:val="en-CA"/>
        </w:rPr>
        <w:t>Overburden materials consist of thin, discontinuous deposits of glacial till and glacio-fluvial deposits. Important exceptions are a buried valley filled with up to 70 m of overburden over the subcrop of the Grum deposit and a ridge of highly compacted till up to 40</w:t>
      </w:r>
      <w:r w:rsidR="00293E15" w:rsidRPr="006A21E9">
        <w:rPr>
          <w:lang w:val="en-CA"/>
        </w:rPr>
        <w:t xml:space="preserve"> </w:t>
      </w:r>
      <w:r w:rsidRPr="006A21E9">
        <w:rPr>
          <w:lang w:val="en-CA"/>
        </w:rPr>
        <w:t xml:space="preserve">m thick overlying the Vangorda deposit (RGC, </w:t>
      </w:r>
      <w:r w:rsidR="00C21D60" w:rsidRPr="006A21E9">
        <w:rPr>
          <w:lang w:val="en-CA"/>
        </w:rPr>
        <w:t>November 1996)</w:t>
      </w:r>
      <w:r w:rsidRPr="006A21E9">
        <w:rPr>
          <w:lang w:val="en-CA"/>
        </w:rPr>
        <w:t xml:space="preserve">. Thick till and fluvial deposits also occur in the Rose Creek, the west fork of Vangorda Creek, and in the Blind Creek valleys. </w:t>
      </w:r>
    </w:p>
    <w:p w14:paraId="56B9DE65" w14:textId="496DD210" w:rsidR="006F2FC9" w:rsidRPr="006A21E9" w:rsidRDefault="006F2FC9" w:rsidP="006F2FC9">
      <w:pPr>
        <w:pStyle w:val="BodyText"/>
        <w:rPr>
          <w:lang w:val="en-CA"/>
        </w:rPr>
      </w:pPr>
      <w:r w:rsidRPr="006A21E9">
        <w:rPr>
          <w:lang w:val="en-CA"/>
        </w:rPr>
        <w:t>The bedrock stratigraphy of the Anvil District consists of a structurally thickened sequence of late Precambrian to upper Paleozoic poly-deformed, poly-metamorphosed, metasedimentary and metavolcanic schists and phyllites (Jennings and Jilson, 1986) of the miogeoclinal assemblage. As mentioned, the Anvil Batholith, a major northwest trending Cretaceous granitic body, is the central feature of the district and forms the core of the Anvil Arch. The degree of metamorphism within sedimentary and volcanic strata range from moderate (schist) to low (phyllite). The lower part of the sequence, Silurian aged and earlier, as represented primarily by the Mount Mye and Vangorda Formations, is the most important with respect to the FMC site geology. A higher degree of metamorphism is generally observed near the Anvil Batholith contact. The strata of the metamorphic sequence dip northeast and southwest, away from the Anvil Batholith. The FMC occurs on the south</w:t>
      </w:r>
      <w:r w:rsidR="00A22EB3" w:rsidRPr="006A21E9">
        <w:rPr>
          <w:lang w:val="en-CA"/>
        </w:rPr>
        <w:t>ern</w:t>
      </w:r>
      <w:r w:rsidRPr="006A21E9">
        <w:rPr>
          <w:lang w:val="en-CA"/>
        </w:rPr>
        <w:t xml:space="preserve"> flank of Anvil Arch and consists of three (Faro, Grum, and Vangorda) of the five stratiform lead/zinc/silver-</w:t>
      </w:r>
      <w:r w:rsidRPr="006A21E9" w:rsidDel="00226124">
        <w:rPr>
          <w:lang w:val="en-CA"/>
        </w:rPr>
        <w:t xml:space="preserve"> </w:t>
      </w:r>
      <w:r w:rsidRPr="006A21E9">
        <w:rPr>
          <w:lang w:val="en-CA"/>
        </w:rPr>
        <w:t>bearing massive sulphide ore bodies that occur in the Cambrian phyllites or schists of the metamorphic sequence.</w:t>
      </w:r>
    </w:p>
    <w:p w14:paraId="69F6123F" w14:textId="54666DD9" w:rsidR="006F2FC9" w:rsidRPr="006A21E9" w:rsidRDefault="006F2FC9" w:rsidP="006F2FC9">
      <w:pPr>
        <w:pStyle w:val="BodyText"/>
        <w:rPr>
          <w:lang w:val="en-CA"/>
        </w:rPr>
      </w:pPr>
      <w:r w:rsidRPr="006A21E9">
        <w:rPr>
          <w:lang w:val="en-CA"/>
        </w:rPr>
        <w:t xml:space="preserve">Southwest of the Tintina Fault Zone, near Ross River (approximately 60 km southeast of the FMC), sedimentary rocks of the Cassiar Terrane associated with miogeoclinal appear to be present (Snyder et al., 2005). The 2004 report by Smith (WMC, 2004) also indicated that a sedimentary terrane with a continental shelf affinity is present for about 100 km southwest of Faro, before being truncated by the Semenoff Fault. </w:t>
      </w:r>
    </w:p>
    <w:p w14:paraId="3238FF4C" w14:textId="1C1D70F0" w:rsidR="00093FD1" w:rsidRPr="006A21E9" w:rsidRDefault="00093FD1" w:rsidP="00285427">
      <w:pPr>
        <w:pStyle w:val="Heading3"/>
        <w:rPr>
          <w:lang w:val="en-CA"/>
        </w:rPr>
      </w:pPr>
      <w:bookmarkStart w:id="34" w:name="_Toc449618587"/>
      <w:r w:rsidRPr="006A21E9">
        <w:rPr>
          <w:lang w:val="en-CA"/>
        </w:rPr>
        <w:t>Subsurface</w:t>
      </w:r>
      <w:r w:rsidR="006B43A0" w:rsidRPr="006A21E9">
        <w:rPr>
          <w:lang w:val="en-CA"/>
        </w:rPr>
        <w:t xml:space="preserve"> Conditions</w:t>
      </w:r>
      <w:r w:rsidR="00A71160" w:rsidRPr="006A21E9">
        <w:rPr>
          <w:lang w:val="en-CA"/>
        </w:rPr>
        <w:t xml:space="preserve"> at the Rose Creek Tailings Area</w:t>
      </w:r>
      <w:bookmarkEnd w:id="34"/>
    </w:p>
    <w:p w14:paraId="7A393188" w14:textId="6B57470F" w:rsidR="00093FD1" w:rsidRPr="006A21E9" w:rsidRDefault="00A363FE" w:rsidP="00A363FE">
      <w:pPr>
        <w:autoSpaceDE w:val="0"/>
        <w:autoSpaceDN w:val="0"/>
        <w:adjustRightInd w:val="0"/>
        <w:spacing w:after="120"/>
        <w:rPr>
          <w:rFonts w:asciiTheme="minorHAnsi" w:eastAsiaTheme="minorHAnsi" w:hAnsiTheme="minorHAnsi"/>
          <w:szCs w:val="22"/>
          <w:lang w:val="en-CA"/>
        </w:rPr>
      </w:pPr>
      <w:r w:rsidRPr="006A21E9">
        <w:rPr>
          <w:lang w:val="en-CA"/>
        </w:rPr>
        <w:t xml:space="preserve">Within the </w:t>
      </w:r>
      <w:r w:rsidR="00EC2AA1" w:rsidRPr="006A21E9">
        <w:rPr>
          <w:lang w:val="en-CA"/>
        </w:rPr>
        <w:t>RCTA</w:t>
      </w:r>
      <w:r w:rsidRPr="006A21E9">
        <w:rPr>
          <w:lang w:val="en-CA"/>
        </w:rPr>
        <w:t>, t</w:t>
      </w:r>
      <w:r w:rsidRPr="006A21E9">
        <w:rPr>
          <w:rFonts w:asciiTheme="minorHAnsi" w:eastAsiaTheme="minorHAnsi" w:hAnsiTheme="minorHAnsi"/>
          <w:szCs w:val="22"/>
          <w:lang w:val="en-CA"/>
        </w:rPr>
        <w:t xml:space="preserve">he original terrain was relatively flat </w:t>
      </w:r>
      <w:r w:rsidR="00782935" w:rsidRPr="006A21E9">
        <w:rPr>
          <w:rFonts w:asciiTheme="minorHAnsi" w:eastAsiaTheme="minorHAnsi" w:hAnsiTheme="minorHAnsi"/>
          <w:szCs w:val="22"/>
          <w:lang w:val="en-CA"/>
        </w:rPr>
        <w:t>before</w:t>
      </w:r>
      <w:r w:rsidRPr="006A21E9">
        <w:rPr>
          <w:rFonts w:asciiTheme="minorHAnsi" w:eastAsiaTheme="minorHAnsi" w:hAnsiTheme="minorHAnsi"/>
          <w:szCs w:val="22"/>
          <w:lang w:val="en-CA"/>
        </w:rPr>
        <w:t xml:space="preserve"> the tailings deposition with terrace sands and gravels that w</w:t>
      </w:r>
      <w:r w:rsidR="00093FD1" w:rsidRPr="006A21E9">
        <w:rPr>
          <w:rFonts w:asciiTheme="minorHAnsi" w:eastAsiaTheme="minorHAnsi" w:hAnsiTheme="minorHAnsi"/>
          <w:szCs w:val="22"/>
          <w:lang w:val="en-CA"/>
        </w:rPr>
        <w:t>ere</w:t>
      </w:r>
      <w:r w:rsidRPr="006A21E9">
        <w:rPr>
          <w:rFonts w:asciiTheme="minorHAnsi" w:eastAsiaTheme="minorHAnsi" w:hAnsiTheme="minorHAnsi"/>
          <w:szCs w:val="22"/>
          <w:lang w:val="en-CA"/>
        </w:rPr>
        <w:t xml:space="preserve"> used as the primary borrow fill source for the construction of the dams. A longitudinal section along the CVD and the ELSD crests indicate the foundation of these dams </w:t>
      </w:r>
      <w:r w:rsidR="00093FD1" w:rsidRPr="006A21E9">
        <w:rPr>
          <w:rFonts w:asciiTheme="minorHAnsi" w:eastAsiaTheme="minorHAnsi" w:hAnsiTheme="minorHAnsi"/>
          <w:szCs w:val="22"/>
          <w:lang w:val="en-CA"/>
        </w:rPr>
        <w:t>are</w:t>
      </w:r>
      <w:r w:rsidRPr="006A21E9">
        <w:rPr>
          <w:rFonts w:asciiTheme="minorHAnsi" w:eastAsiaTheme="minorHAnsi" w:hAnsiTheme="minorHAnsi"/>
          <w:szCs w:val="22"/>
          <w:lang w:val="en-CA"/>
        </w:rPr>
        <w:t xml:space="preserve"> underlain by the unconsolidated Rose Creek sediments developed on Pleistocene sand, gravel, glacial till</w:t>
      </w:r>
      <w:r w:rsidR="006B43A0" w:rsidRPr="006A21E9">
        <w:rPr>
          <w:rFonts w:asciiTheme="minorHAnsi" w:eastAsiaTheme="minorHAnsi" w:hAnsiTheme="minorHAnsi"/>
          <w:szCs w:val="22"/>
          <w:lang w:val="en-CA"/>
        </w:rPr>
        <w:t>,</w:t>
      </w:r>
      <w:r w:rsidRPr="006A21E9">
        <w:rPr>
          <w:rFonts w:asciiTheme="minorHAnsi" w:eastAsiaTheme="minorHAnsi" w:hAnsiTheme="minorHAnsi"/>
          <w:szCs w:val="22"/>
          <w:lang w:val="en-CA"/>
        </w:rPr>
        <w:t xml:space="preserve"> and bedrock. </w:t>
      </w:r>
    </w:p>
    <w:p w14:paraId="353FBB49" w14:textId="77777777" w:rsidR="003B24EF" w:rsidRPr="006A21E9" w:rsidRDefault="003B24EF" w:rsidP="00A363FE">
      <w:pPr>
        <w:autoSpaceDE w:val="0"/>
        <w:autoSpaceDN w:val="0"/>
        <w:adjustRightInd w:val="0"/>
        <w:spacing w:after="120"/>
        <w:rPr>
          <w:rFonts w:asciiTheme="minorHAnsi" w:eastAsiaTheme="minorHAnsi" w:hAnsiTheme="minorHAnsi"/>
          <w:szCs w:val="22"/>
          <w:lang w:val="en-CA"/>
        </w:rPr>
        <w:sectPr w:rsidR="003B24EF" w:rsidRPr="006A21E9" w:rsidSect="005A1F19">
          <w:headerReference w:type="first" r:id="rId48"/>
          <w:footerReference w:type="first" r:id="rId49"/>
          <w:pgSz w:w="12240" w:h="15840" w:code="1"/>
          <w:pgMar w:top="1080" w:right="1440" w:bottom="1080" w:left="1440" w:header="720" w:footer="720" w:gutter="0"/>
          <w:pgNumType w:chapStyle="1"/>
          <w:cols w:space="720"/>
          <w:titlePg/>
          <w:docGrid w:linePitch="360"/>
        </w:sectPr>
      </w:pPr>
    </w:p>
    <w:p w14:paraId="297205AD" w14:textId="2F9A8CE8" w:rsidR="003B24EF" w:rsidRPr="006A21E9" w:rsidRDefault="003B24EF" w:rsidP="003B24EF">
      <w:pPr>
        <w:autoSpaceDE w:val="0"/>
        <w:autoSpaceDN w:val="0"/>
        <w:adjustRightInd w:val="0"/>
        <w:rPr>
          <w:rFonts w:asciiTheme="minorHAnsi" w:eastAsiaTheme="minorHAnsi" w:hAnsiTheme="minorHAnsi"/>
          <w:szCs w:val="22"/>
          <w:lang w:val="en-CA"/>
        </w:rPr>
      </w:pPr>
      <w:r w:rsidRPr="006A21E9">
        <w:rPr>
          <w:noProof/>
        </w:rPr>
        <w:lastRenderedPageBreak/>
        <w:drawing>
          <wp:inline distT="0" distB="0" distL="0" distR="0" wp14:anchorId="571C7C4B" wp14:editId="2F54A086">
            <wp:extent cx="8686800" cy="54717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686800" cy="5471795"/>
                    </a:xfrm>
                    <a:prstGeom prst="rect">
                      <a:avLst/>
                    </a:prstGeom>
                  </pic:spPr>
                </pic:pic>
              </a:graphicData>
            </a:graphic>
          </wp:inline>
        </w:drawing>
      </w:r>
    </w:p>
    <w:p w14:paraId="1570E78A" w14:textId="0F7D2EB9" w:rsidR="00A54596" w:rsidRPr="006A21E9" w:rsidRDefault="003D1E50" w:rsidP="003D1E50">
      <w:pPr>
        <w:pStyle w:val="FigureNumberandTitle"/>
        <w:rPr>
          <w:lang w:val="en-CA"/>
        </w:rPr>
      </w:pPr>
      <w:bookmarkStart w:id="35" w:name="_Toc449526221"/>
      <w:r w:rsidRPr="006A21E9">
        <w:rPr>
          <w:lang w:val="en-CA"/>
        </w:rPr>
        <w:t xml:space="preserve">Figure </w:t>
      </w:r>
      <w:r w:rsidR="00A54596" w:rsidRPr="006A21E9">
        <w:rPr>
          <w:lang w:val="en-CA"/>
        </w:rPr>
        <w:t>2-2</w:t>
      </w:r>
      <w:r>
        <w:rPr>
          <w:lang w:val="en-CA"/>
        </w:rPr>
        <w:t xml:space="preserve">. </w:t>
      </w:r>
      <w:r w:rsidR="00A54596" w:rsidRPr="006A21E9">
        <w:rPr>
          <w:lang w:val="en-CA"/>
        </w:rPr>
        <w:t>Faro Mine Complex Bedrock Geology</w:t>
      </w:r>
      <w:bookmarkEnd w:id="35"/>
    </w:p>
    <w:p w14:paraId="276F5A8C" w14:textId="77777777" w:rsidR="00A54596" w:rsidRPr="006A21E9" w:rsidRDefault="00A54596" w:rsidP="00A54596">
      <w:pPr>
        <w:spacing w:line="240" w:lineRule="exact"/>
        <w:jc w:val="right"/>
        <w:rPr>
          <w:i/>
          <w:iCs/>
          <w:sz w:val="20"/>
          <w:lang w:val="en-CA"/>
        </w:rPr>
      </w:pPr>
      <w:r w:rsidRPr="006A21E9">
        <w:rPr>
          <w:i/>
          <w:iCs/>
          <w:sz w:val="20"/>
          <w:lang w:val="en-CA"/>
        </w:rPr>
        <w:t>Faro Mine Remediation Project</w:t>
      </w:r>
    </w:p>
    <w:p w14:paraId="16666690" w14:textId="77777777" w:rsidR="003B24EF" w:rsidRPr="006A21E9" w:rsidRDefault="003B24EF" w:rsidP="00A363FE">
      <w:pPr>
        <w:autoSpaceDE w:val="0"/>
        <w:autoSpaceDN w:val="0"/>
        <w:adjustRightInd w:val="0"/>
        <w:spacing w:after="120"/>
        <w:rPr>
          <w:rFonts w:asciiTheme="minorHAnsi" w:eastAsiaTheme="minorHAnsi" w:hAnsiTheme="minorHAnsi"/>
          <w:szCs w:val="22"/>
          <w:lang w:val="en-CA"/>
        </w:rPr>
        <w:sectPr w:rsidR="003B24EF" w:rsidRPr="006A21E9" w:rsidSect="003D1E50">
          <w:headerReference w:type="even" r:id="rId51"/>
          <w:headerReference w:type="first" r:id="rId52"/>
          <w:footerReference w:type="first" r:id="rId53"/>
          <w:pgSz w:w="15840" w:h="12240" w:orient="landscape" w:code="1"/>
          <w:pgMar w:top="1440" w:right="1080" w:bottom="1440" w:left="1080" w:header="720" w:footer="720" w:gutter="0"/>
          <w:pgNumType w:chapStyle="1"/>
          <w:cols w:space="720"/>
          <w:titlePg/>
          <w:docGrid w:linePitch="360"/>
        </w:sectPr>
      </w:pPr>
    </w:p>
    <w:p w14:paraId="45355064" w14:textId="6480FDC2" w:rsidR="006B43A0" w:rsidRPr="006A21E9" w:rsidRDefault="00A363FE" w:rsidP="00A363FE">
      <w:pPr>
        <w:autoSpaceDE w:val="0"/>
        <w:autoSpaceDN w:val="0"/>
        <w:adjustRightInd w:val="0"/>
        <w:spacing w:after="120"/>
        <w:rPr>
          <w:rFonts w:asciiTheme="minorHAnsi" w:eastAsiaTheme="minorHAnsi" w:hAnsiTheme="minorHAnsi"/>
          <w:szCs w:val="22"/>
          <w:lang w:val="en-CA"/>
        </w:rPr>
      </w:pPr>
      <w:r w:rsidRPr="006A21E9">
        <w:rPr>
          <w:rFonts w:asciiTheme="minorHAnsi" w:eastAsiaTheme="minorHAnsi" w:hAnsiTheme="minorHAnsi"/>
          <w:szCs w:val="22"/>
          <w:lang w:val="en-CA"/>
        </w:rPr>
        <w:lastRenderedPageBreak/>
        <w:t xml:space="preserve">The unconsolidated Rose Creek sediments are Holocene deposits made in flood-plain channels. The Rose Creek sediments has extremely erratic distribution, and composed of wide range of material of different particle sizes with great variation in thickness and horizontal extent. The color of these sediments is usually yellowish-brown. Based on the three </w:t>
      </w:r>
      <w:r w:rsidR="00BF7FAB" w:rsidRPr="006A21E9">
        <w:rPr>
          <w:rFonts w:asciiTheme="minorHAnsi" w:eastAsiaTheme="minorHAnsi" w:hAnsiTheme="minorHAnsi"/>
          <w:szCs w:val="22"/>
          <w:lang w:val="en-CA"/>
        </w:rPr>
        <w:t xml:space="preserve">BPT </w:t>
      </w:r>
      <w:r w:rsidR="00450603" w:rsidRPr="006A21E9">
        <w:rPr>
          <w:rFonts w:asciiTheme="minorHAnsi" w:eastAsiaTheme="minorHAnsi" w:hAnsiTheme="minorHAnsi"/>
          <w:szCs w:val="22"/>
          <w:lang w:val="en-CA"/>
        </w:rPr>
        <w:t>explorations</w:t>
      </w:r>
      <w:r w:rsidRPr="006A21E9">
        <w:rPr>
          <w:rFonts w:asciiTheme="minorHAnsi" w:eastAsiaTheme="minorHAnsi" w:hAnsiTheme="minorHAnsi"/>
          <w:szCs w:val="22"/>
          <w:lang w:val="en-CA"/>
        </w:rPr>
        <w:t xml:space="preserve"> drilled at the CVD</w:t>
      </w:r>
      <w:r w:rsidR="006B43A0" w:rsidRPr="006A21E9">
        <w:rPr>
          <w:rFonts w:asciiTheme="minorHAnsi" w:eastAsiaTheme="minorHAnsi" w:hAnsiTheme="minorHAnsi"/>
          <w:szCs w:val="22"/>
          <w:lang w:val="en-CA"/>
        </w:rPr>
        <w:t xml:space="preserve"> (</w:t>
      </w:r>
      <w:r w:rsidRPr="006A21E9">
        <w:rPr>
          <w:rFonts w:asciiTheme="minorHAnsi" w:eastAsiaTheme="minorHAnsi" w:hAnsiTheme="minorHAnsi"/>
          <w:szCs w:val="22"/>
          <w:lang w:val="en-CA"/>
        </w:rPr>
        <w:t>BPT05-03, BPT05-04, and BPT05-05</w:t>
      </w:r>
      <w:r w:rsidR="006B43A0" w:rsidRPr="006A21E9">
        <w:rPr>
          <w:rFonts w:asciiTheme="minorHAnsi" w:eastAsiaTheme="minorHAnsi" w:hAnsiTheme="minorHAnsi"/>
          <w:szCs w:val="22"/>
          <w:lang w:val="en-CA"/>
        </w:rPr>
        <w:t>)</w:t>
      </w:r>
      <w:r w:rsidRPr="006A21E9">
        <w:rPr>
          <w:rFonts w:asciiTheme="minorHAnsi" w:eastAsiaTheme="minorHAnsi" w:hAnsiTheme="minorHAnsi"/>
          <w:szCs w:val="22"/>
          <w:lang w:val="en-CA"/>
        </w:rPr>
        <w:t>, Rose Creek sediments are clearly divided into an upper and lower soil zones. The composition of the two soil zones is very similar and generally composed of sands, gravels</w:t>
      </w:r>
      <w:r w:rsidR="00293E15" w:rsidRPr="006A21E9">
        <w:rPr>
          <w:rFonts w:asciiTheme="minorHAnsi" w:eastAsiaTheme="minorHAnsi" w:hAnsiTheme="minorHAnsi"/>
          <w:szCs w:val="22"/>
          <w:lang w:val="en-CA"/>
        </w:rPr>
        <w:t>,</w:t>
      </w:r>
      <w:r w:rsidRPr="006A21E9">
        <w:rPr>
          <w:rFonts w:asciiTheme="minorHAnsi" w:eastAsiaTheme="minorHAnsi" w:hAnsiTheme="minorHAnsi"/>
          <w:szCs w:val="22"/>
          <w:lang w:val="en-CA"/>
        </w:rPr>
        <w:t xml:space="preserve"> and silt layers</w:t>
      </w:r>
      <w:r w:rsidR="006B43A0" w:rsidRPr="006A21E9">
        <w:rPr>
          <w:rFonts w:asciiTheme="minorHAnsi" w:eastAsiaTheme="minorHAnsi" w:hAnsiTheme="minorHAnsi"/>
          <w:szCs w:val="22"/>
          <w:lang w:val="en-CA"/>
        </w:rPr>
        <w:t>;</w:t>
      </w:r>
      <w:r w:rsidRPr="006A21E9">
        <w:rPr>
          <w:rFonts w:asciiTheme="minorHAnsi" w:eastAsiaTheme="minorHAnsi" w:hAnsiTheme="minorHAnsi"/>
          <w:szCs w:val="22"/>
          <w:lang w:val="en-CA"/>
        </w:rPr>
        <w:t xml:space="preserve"> however, the upper zone soil layers are characterized by higher relative density than the soil layers in the lower zone. </w:t>
      </w:r>
    </w:p>
    <w:p w14:paraId="1323B2F1" w14:textId="06F699C0" w:rsidR="006B43A0" w:rsidRPr="006A21E9" w:rsidRDefault="00A363FE" w:rsidP="00A363FE">
      <w:pPr>
        <w:autoSpaceDE w:val="0"/>
        <w:autoSpaceDN w:val="0"/>
        <w:adjustRightInd w:val="0"/>
        <w:spacing w:after="120"/>
        <w:rPr>
          <w:rFonts w:asciiTheme="minorHAnsi" w:eastAsiaTheme="minorHAnsi" w:hAnsiTheme="minorHAnsi"/>
          <w:szCs w:val="22"/>
          <w:lang w:val="en-CA"/>
        </w:rPr>
      </w:pPr>
      <w:r w:rsidRPr="006A21E9">
        <w:rPr>
          <w:rFonts w:asciiTheme="minorHAnsi" w:eastAsiaTheme="minorHAnsi" w:hAnsiTheme="minorHAnsi"/>
          <w:szCs w:val="22"/>
          <w:lang w:val="en-CA"/>
        </w:rPr>
        <w:t>Comparison</w:t>
      </w:r>
      <w:r w:rsidR="006B43A0" w:rsidRPr="006A21E9">
        <w:rPr>
          <w:rFonts w:asciiTheme="minorHAnsi" w:eastAsiaTheme="minorHAnsi" w:hAnsiTheme="minorHAnsi"/>
          <w:szCs w:val="22"/>
          <w:lang w:val="en-CA"/>
        </w:rPr>
        <w:t>s</w:t>
      </w:r>
      <w:r w:rsidRPr="006A21E9">
        <w:rPr>
          <w:rFonts w:asciiTheme="minorHAnsi" w:eastAsiaTheme="minorHAnsi" w:hAnsiTheme="minorHAnsi"/>
          <w:szCs w:val="22"/>
          <w:lang w:val="en-CA"/>
        </w:rPr>
        <w:t xml:space="preserve"> between the original boreholes drilled in the late 1970s at the CVD and 2005 boreholes suggest </w:t>
      </w:r>
      <w:r w:rsidR="006B43A0" w:rsidRPr="006A21E9">
        <w:rPr>
          <w:rFonts w:asciiTheme="minorHAnsi" w:eastAsiaTheme="minorHAnsi" w:hAnsiTheme="minorHAnsi"/>
          <w:szCs w:val="22"/>
          <w:lang w:val="en-CA"/>
        </w:rPr>
        <w:t xml:space="preserve">that </w:t>
      </w:r>
      <w:r w:rsidRPr="006A21E9">
        <w:rPr>
          <w:rFonts w:asciiTheme="minorHAnsi" w:eastAsiaTheme="minorHAnsi" w:hAnsiTheme="minorHAnsi"/>
          <w:szCs w:val="22"/>
          <w:lang w:val="en-CA"/>
        </w:rPr>
        <w:t>the upper zone originally contained loose and soft soils which appear to have been removed and replaced with compacted fill or densified during the construction of the dams. The thickness of the upper zone ranges between 2 and 4.5 m, and the depth of the lower zone ranges between 14.5 and 18.5 m below the natural ground surface.</w:t>
      </w:r>
      <w:r w:rsidR="00BF7FAB" w:rsidRPr="006A21E9">
        <w:rPr>
          <w:rFonts w:asciiTheme="minorHAnsi" w:eastAsiaTheme="minorHAnsi" w:hAnsiTheme="minorHAnsi"/>
          <w:szCs w:val="22"/>
          <w:lang w:val="en-CA"/>
        </w:rPr>
        <w:t xml:space="preserve"> Between th</w:t>
      </w:r>
      <w:r w:rsidR="009C3124" w:rsidRPr="006A21E9">
        <w:rPr>
          <w:rFonts w:asciiTheme="minorHAnsi" w:eastAsiaTheme="minorHAnsi" w:hAnsiTheme="minorHAnsi"/>
          <w:szCs w:val="22"/>
          <w:lang w:val="en-CA"/>
        </w:rPr>
        <w:t>ese</w:t>
      </w:r>
      <w:r w:rsidR="00BF7FAB" w:rsidRPr="006A21E9">
        <w:rPr>
          <w:rFonts w:asciiTheme="minorHAnsi" w:eastAsiaTheme="minorHAnsi" w:hAnsiTheme="minorHAnsi"/>
          <w:szCs w:val="22"/>
          <w:lang w:val="en-CA"/>
        </w:rPr>
        <w:t xml:space="preserve"> zone</w:t>
      </w:r>
      <w:r w:rsidR="00915777" w:rsidRPr="006A21E9">
        <w:rPr>
          <w:rFonts w:asciiTheme="minorHAnsi" w:eastAsiaTheme="minorHAnsi" w:hAnsiTheme="minorHAnsi"/>
          <w:szCs w:val="22"/>
          <w:lang w:val="en-CA"/>
        </w:rPr>
        <w:t>s</w:t>
      </w:r>
      <w:r w:rsidR="00BF7FAB" w:rsidRPr="006A21E9">
        <w:rPr>
          <w:rFonts w:asciiTheme="minorHAnsi" w:eastAsiaTheme="minorHAnsi" w:hAnsiTheme="minorHAnsi"/>
          <w:szCs w:val="22"/>
          <w:lang w:val="en-CA"/>
        </w:rPr>
        <w:t xml:space="preserve"> exists denser alluvium material.</w:t>
      </w:r>
      <w:r w:rsidRPr="006A21E9">
        <w:rPr>
          <w:rFonts w:asciiTheme="minorHAnsi" w:eastAsiaTheme="minorHAnsi" w:hAnsiTheme="minorHAnsi"/>
          <w:szCs w:val="22"/>
          <w:lang w:val="en-CA"/>
        </w:rPr>
        <w:t xml:space="preserve"> Estimates for the amount of gravel in the coarser grained soil of the Rose Creek sediments ranges up to 43 percent, while the amount of fines ranges between 9 and 30 percent. Atterberg limits for the finer grained soil show liquid limit of about 30 percent and plastic limit of about 21 percent. </w:t>
      </w:r>
    </w:p>
    <w:p w14:paraId="0BCD2180" w14:textId="2FEDE4FC" w:rsidR="00A363FE" w:rsidRPr="006A21E9" w:rsidRDefault="00A363FE" w:rsidP="00D8440D">
      <w:pPr>
        <w:pStyle w:val="BodyText"/>
        <w:rPr>
          <w:rFonts w:eastAsiaTheme="minorHAnsi"/>
          <w:lang w:val="en-CA"/>
        </w:rPr>
      </w:pPr>
      <w:r w:rsidRPr="006A21E9">
        <w:rPr>
          <w:rFonts w:eastAsiaTheme="minorHAnsi"/>
          <w:lang w:val="en-CA"/>
        </w:rPr>
        <w:t xml:space="preserve">Based on the three </w:t>
      </w:r>
      <w:r w:rsidR="00BF7FAB" w:rsidRPr="006A21E9">
        <w:rPr>
          <w:rFonts w:eastAsiaTheme="minorHAnsi"/>
          <w:lang w:val="en-CA"/>
        </w:rPr>
        <w:t xml:space="preserve">BPT </w:t>
      </w:r>
      <w:r w:rsidR="00577393" w:rsidRPr="006A21E9">
        <w:rPr>
          <w:rFonts w:eastAsiaTheme="minorHAnsi"/>
          <w:lang w:val="en-CA"/>
        </w:rPr>
        <w:t>explorations</w:t>
      </w:r>
      <w:r w:rsidRPr="006A21E9">
        <w:rPr>
          <w:rFonts w:eastAsiaTheme="minorHAnsi"/>
          <w:lang w:val="en-CA"/>
        </w:rPr>
        <w:t xml:space="preserve"> drilled at the ELSD, BKS04-13, BPT05-06</w:t>
      </w:r>
      <w:r w:rsidR="00C5382C" w:rsidRPr="006A21E9">
        <w:rPr>
          <w:rFonts w:eastAsiaTheme="minorHAnsi"/>
          <w:lang w:val="en-CA"/>
        </w:rPr>
        <w:t>,</w:t>
      </w:r>
      <w:r w:rsidRPr="006A21E9">
        <w:rPr>
          <w:rFonts w:eastAsiaTheme="minorHAnsi"/>
          <w:lang w:val="en-CA"/>
        </w:rPr>
        <w:t xml:space="preserve"> and BPT05-07, Rose Creek sediments have similar characteristics to those at the CVD</w:t>
      </w:r>
      <w:r w:rsidR="006B43A0" w:rsidRPr="006A21E9">
        <w:rPr>
          <w:rFonts w:eastAsiaTheme="minorHAnsi"/>
          <w:lang w:val="en-CA"/>
        </w:rPr>
        <w:t>;</w:t>
      </w:r>
      <w:r w:rsidRPr="006A21E9">
        <w:rPr>
          <w:rFonts w:eastAsiaTheme="minorHAnsi"/>
          <w:lang w:val="en-CA"/>
        </w:rPr>
        <w:t xml:space="preserve"> however</w:t>
      </w:r>
      <w:r w:rsidR="006B43A0" w:rsidRPr="006A21E9">
        <w:rPr>
          <w:rFonts w:eastAsiaTheme="minorHAnsi"/>
          <w:lang w:val="en-CA"/>
        </w:rPr>
        <w:t>,</w:t>
      </w:r>
      <w:r w:rsidRPr="006A21E9">
        <w:rPr>
          <w:rFonts w:eastAsiaTheme="minorHAnsi"/>
          <w:lang w:val="en-CA"/>
        </w:rPr>
        <w:t xml:space="preserve"> the thickness of the upper zone ranges between 3 and 4 m, and the depth of the lower zone ranges between 11 and 14 m below the natural ground surface. </w:t>
      </w:r>
      <w:r w:rsidR="00BF7FAB" w:rsidRPr="006A21E9">
        <w:rPr>
          <w:rFonts w:eastAsiaTheme="minorHAnsi"/>
          <w:lang w:val="en-CA"/>
        </w:rPr>
        <w:t xml:space="preserve">Between these two zones the material consists of denser, coarser alluvial deposits. </w:t>
      </w:r>
    </w:p>
    <w:p w14:paraId="367AFAE0" w14:textId="4393EBCB" w:rsidR="00667993" w:rsidRPr="006A21E9" w:rsidRDefault="001E0D91" w:rsidP="00667993">
      <w:pPr>
        <w:pStyle w:val="BodyText"/>
        <w:rPr>
          <w:rFonts w:eastAsiaTheme="minorHAnsi"/>
          <w:lang w:val="en-CA"/>
        </w:rPr>
      </w:pPr>
      <w:bookmarkStart w:id="36" w:name="_Toc443660868"/>
      <w:r w:rsidRPr="006A21E9">
        <w:rPr>
          <w:lang w:val="en-CA"/>
        </w:rPr>
        <w:t xml:space="preserve">Typical native soils at the FMC consist of thin discontinuous deposits of glacial till and glaciofluvial deposits overlying phyllitic and schistose bedrock. A geotechnical exploration conducted by CH2M in 2012 at the site of the proposed water treatment plant classified the </w:t>
      </w:r>
      <w:r w:rsidR="00787E33" w:rsidRPr="006A21E9">
        <w:rPr>
          <w:lang w:val="en-CA"/>
        </w:rPr>
        <w:t xml:space="preserve">location </w:t>
      </w:r>
      <w:r w:rsidRPr="006A21E9">
        <w:rPr>
          <w:lang w:val="en-CA"/>
        </w:rPr>
        <w:t xml:space="preserve">as a Class C site (very dense soil and soft rock) (CH2M, </w:t>
      </w:r>
      <w:r w:rsidR="001B537C" w:rsidRPr="006A21E9">
        <w:rPr>
          <w:lang w:val="en-CA"/>
        </w:rPr>
        <w:t xml:space="preserve">September </w:t>
      </w:r>
      <w:r w:rsidRPr="006A21E9">
        <w:rPr>
          <w:lang w:val="en-CA"/>
        </w:rPr>
        <w:t>2012b).</w:t>
      </w:r>
    </w:p>
    <w:p w14:paraId="578AE8B7" w14:textId="77777777" w:rsidR="00A363FE" w:rsidRPr="006A21E9" w:rsidRDefault="00A363FE" w:rsidP="00285427">
      <w:pPr>
        <w:pStyle w:val="Heading2"/>
        <w:rPr>
          <w:lang w:val="en-CA"/>
        </w:rPr>
      </w:pPr>
      <w:bookmarkStart w:id="37" w:name="_Toc449618588"/>
      <w:r w:rsidRPr="006A21E9">
        <w:rPr>
          <w:lang w:val="en-CA"/>
        </w:rPr>
        <w:t>Seismicity and Earthquake Hazard</w:t>
      </w:r>
      <w:bookmarkEnd w:id="36"/>
      <w:bookmarkEnd w:id="37"/>
    </w:p>
    <w:p w14:paraId="150C5D8D" w14:textId="77777777" w:rsidR="000C704B" w:rsidRPr="006A21E9" w:rsidRDefault="000C704B" w:rsidP="000C704B">
      <w:pPr>
        <w:pStyle w:val="Heading3"/>
        <w:rPr>
          <w:rFonts w:eastAsiaTheme="minorHAnsi"/>
          <w:lang w:val="en-CA"/>
        </w:rPr>
      </w:pPr>
      <w:bookmarkStart w:id="38" w:name="_Toc449618589"/>
      <w:r w:rsidRPr="006A21E9">
        <w:rPr>
          <w:rFonts w:eastAsiaTheme="minorHAnsi"/>
          <w:lang w:val="en-CA"/>
        </w:rPr>
        <w:t>Regional Seismicity</w:t>
      </w:r>
      <w:bookmarkEnd w:id="38"/>
    </w:p>
    <w:p w14:paraId="166D99F4" w14:textId="669A5919" w:rsidR="000C704B" w:rsidRPr="006A21E9" w:rsidRDefault="000C704B" w:rsidP="000C704B">
      <w:pPr>
        <w:pStyle w:val="BodyText"/>
        <w:rPr>
          <w:szCs w:val="24"/>
          <w:lang w:val="en-CA"/>
        </w:rPr>
      </w:pPr>
      <w:r w:rsidRPr="006A21E9">
        <w:rPr>
          <w:lang w:val="en-CA"/>
        </w:rPr>
        <w:t xml:space="preserve">Figure </w:t>
      </w:r>
      <w:r w:rsidR="004A76D5" w:rsidRPr="006A21E9">
        <w:rPr>
          <w:lang w:val="en-CA"/>
        </w:rPr>
        <w:t xml:space="preserve">2-3 </w:t>
      </w:r>
      <w:r w:rsidRPr="006A21E9">
        <w:rPr>
          <w:lang w:val="en-CA"/>
        </w:rPr>
        <w:t>illustrates the relationship between regional tectonics and seismicity recorded between 1899 and 2004.</w:t>
      </w:r>
      <w:r w:rsidRPr="006A21E9">
        <w:rPr>
          <w:szCs w:val="24"/>
          <w:lang w:val="en-CA"/>
        </w:rPr>
        <w:t xml:space="preserve"> </w:t>
      </w:r>
      <w:r w:rsidRPr="006A21E9">
        <w:rPr>
          <w:lang w:val="en-CA"/>
        </w:rPr>
        <w:t xml:space="preserve">The distribution of seismicity is the most important indicator of the current pattern of crustal deformation. Earthquake mechanisms provide constraints on faulting and stress directions. </w:t>
      </w:r>
      <w:r w:rsidRPr="006A21E9">
        <w:rPr>
          <w:szCs w:val="24"/>
          <w:lang w:val="en-CA"/>
        </w:rPr>
        <w:t xml:space="preserve">The most seismically active region is </w:t>
      </w:r>
      <w:r w:rsidRPr="006A21E9">
        <w:rPr>
          <w:lang w:val="en-CA"/>
        </w:rPr>
        <w:t>in the region of the collision of the Yakutat Block in the corner of the Gulf of Alaska</w:t>
      </w:r>
      <w:r w:rsidRPr="006A21E9">
        <w:rPr>
          <w:szCs w:val="24"/>
          <w:lang w:val="en-CA"/>
        </w:rPr>
        <w:t xml:space="preserve">. The area of the plate margin has experienced many large earthquakes, including a sequence of three earthquakes of magnitude 7.4 to 8.0 in 1899 and a magnitude 7.9 earthquake in 1958. </w:t>
      </w:r>
      <w:r w:rsidRPr="006A21E9">
        <w:rPr>
          <w:lang w:val="en-CA"/>
        </w:rPr>
        <w:t xml:space="preserve">There is a very intense concentration of seismicity in the region of the collision of the Yakutat Block in the corner of the Gulf of Alaska (Figure </w:t>
      </w:r>
      <w:r w:rsidR="003B24EF" w:rsidRPr="006A21E9">
        <w:rPr>
          <w:lang w:val="en-CA"/>
        </w:rPr>
        <w:t>2-3</w:t>
      </w:r>
      <w:r w:rsidRPr="006A21E9">
        <w:rPr>
          <w:lang w:val="en-CA"/>
        </w:rPr>
        <w:t>).</w:t>
      </w:r>
    </w:p>
    <w:p w14:paraId="05B7F42B" w14:textId="06BFCEE1" w:rsidR="000C704B" w:rsidRPr="006A21E9" w:rsidRDefault="000C704B" w:rsidP="000C704B">
      <w:pPr>
        <w:pStyle w:val="BodyText"/>
        <w:rPr>
          <w:szCs w:val="24"/>
          <w:lang w:val="en-CA"/>
        </w:rPr>
      </w:pPr>
      <w:r w:rsidRPr="006A21E9">
        <w:rPr>
          <w:rStyle w:val="Heading5Char"/>
          <w:b w:val="0"/>
          <w:lang w:val="en-CA"/>
        </w:rPr>
        <w:t xml:space="preserve">The seismicity decreases to the east of the collision zone (Figure </w:t>
      </w:r>
      <w:r w:rsidR="00F50AA5" w:rsidRPr="006A21E9">
        <w:rPr>
          <w:rStyle w:val="Heading5Char"/>
          <w:b w:val="0"/>
          <w:lang w:val="en-CA"/>
        </w:rPr>
        <w:t>2-3</w:t>
      </w:r>
      <w:r w:rsidRPr="006A21E9">
        <w:rPr>
          <w:rStyle w:val="Heading5Char"/>
          <w:b w:val="0"/>
          <w:lang w:val="en-CA"/>
        </w:rPr>
        <w:t xml:space="preserve">). </w:t>
      </w:r>
      <w:r w:rsidRPr="006A21E9">
        <w:rPr>
          <w:szCs w:val="24"/>
          <w:lang w:val="en-CA"/>
        </w:rPr>
        <w:t xml:space="preserve">The most significant inland seismicity occurs along segments of the Denali Fault Zone, where the seismicity rate is an order of magnitude lower than that in the coastal region. </w:t>
      </w:r>
      <w:r w:rsidRPr="006A21E9">
        <w:rPr>
          <w:rStyle w:val="Heading5Char"/>
          <w:b w:val="0"/>
          <w:lang w:val="en-CA"/>
        </w:rPr>
        <w:t>The Denali Fault is a transpressive right-lateral strike-slip fault.</w:t>
      </w:r>
      <w:r w:rsidRPr="006A21E9">
        <w:rPr>
          <w:szCs w:val="24"/>
          <w:lang w:val="en-CA"/>
        </w:rPr>
        <w:t xml:space="preserve"> The region between the Denali and Tintina systems is relatively aseismic through </w:t>
      </w:r>
      <w:r w:rsidRPr="006A21E9">
        <w:rPr>
          <w:lang w:val="en-CA"/>
        </w:rPr>
        <w:t>the central part of the northern Cordillera</w:t>
      </w:r>
      <w:r w:rsidRPr="006A21E9">
        <w:rPr>
          <w:szCs w:val="24"/>
          <w:lang w:val="en-CA"/>
        </w:rPr>
        <w:t xml:space="preserve">, with relatively few and small earthquakes (Hyndman et al., 2005a). </w:t>
      </w:r>
    </w:p>
    <w:p w14:paraId="0A005E5B" w14:textId="34C0B9FA" w:rsidR="00F50AA5" w:rsidRPr="006A21E9" w:rsidRDefault="000C704B" w:rsidP="000C704B">
      <w:pPr>
        <w:pStyle w:val="BodyText"/>
        <w:rPr>
          <w:rStyle w:val="Heading5Char"/>
          <w:b w:val="0"/>
          <w:lang w:val="en-CA"/>
        </w:rPr>
      </w:pPr>
      <w:r w:rsidRPr="006A21E9">
        <w:rPr>
          <w:lang w:val="en-CA"/>
        </w:rPr>
        <w:t xml:space="preserve">To the east there is minor seismicity in the central part of the northern Cordillera, including a small concentration along the strike-slip Tintina Fault Zone. </w:t>
      </w:r>
      <w:r w:rsidRPr="006A21E9">
        <w:rPr>
          <w:szCs w:val="24"/>
          <w:lang w:val="en-CA"/>
        </w:rPr>
        <w:t xml:space="preserve">There appears to be a small concentration of epicentres aligned along the Tintina Fault Zone; however, these are all very small earthquakes </w:t>
      </w:r>
      <w:r w:rsidR="00A22EB3" w:rsidRPr="006A21E9">
        <w:rPr>
          <w:szCs w:val="24"/>
          <w:lang w:val="en-CA"/>
        </w:rPr>
        <w:t>(</w:t>
      </w:r>
      <w:r w:rsidR="00A22EB3" w:rsidRPr="006A21E9">
        <w:rPr>
          <w:rStyle w:val="Heading5Char"/>
          <w:b w:val="0"/>
          <w:lang w:val="en-CA"/>
        </w:rPr>
        <w:t xml:space="preserve">less than magnitude </w:t>
      </w:r>
      <w:r w:rsidRPr="006A21E9">
        <w:rPr>
          <w:rStyle w:val="Heading5Char"/>
          <w:b w:val="0"/>
          <w:lang w:val="en-CA"/>
        </w:rPr>
        <w:t>5</w:t>
      </w:r>
      <w:r w:rsidRPr="006A21E9">
        <w:rPr>
          <w:szCs w:val="24"/>
          <w:lang w:val="en-CA"/>
        </w:rPr>
        <w:t>), and most of the activity is at the northern end, close to the Alaskan border (Cassidy et al., 2005)</w:t>
      </w:r>
      <w:r w:rsidRPr="006A21E9">
        <w:rPr>
          <w:rStyle w:val="Heading5Char"/>
          <w:b w:val="0"/>
          <w:lang w:val="en-CA"/>
        </w:rPr>
        <w:t>.</w:t>
      </w:r>
      <w:r w:rsidR="00AB1D73" w:rsidRPr="006A21E9">
        <w:rPr>
          <w:rStyle w:val="Heading5Char"/>
          <w:b w:val="0"/>
          <w:lang w:val="en-CA"/>
        </w:rPr>
        <w:t xml:space="preserve"> This suggests that this geological fault structure remains a zone of weakness. </w:t>
      </w:r>
    </w:p>
    <w:p w14:paraId="3CAEE026" w14:textId="782E0A7C" w:rsidR="00F50AA5" w:rsidRPr="006A21E9" w:rsidRDefault="00F50AA5">
      <w:pPr>
        <w:spacing w:after="160" w:line="259" w:lineRule="auto"/>
        <w:rPr>
          <w:rStyle w:val="Heading5Char"/>
          <w:b w:val="0"/>
          <w:lang w:val="en-CA"/>
        </w:rPr>
      </w:pPr>
      <w:r w:rsidRPr="006A21E9">
        <w:rPr>
          <w:noProof/>
        </w:rPr>
        <w:lastRenderedPageBreak/>
        <w:drawing>
          <wp:inline distT="0" distB="0" distL="0" distR="0" wp14:anchorId="1955341B" wp14:editId="0D0A24A8">
            <wp:extent cx="5943600" cy="66008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6600825"/>
                    </a:xfrm>
                    <a:prstGeom prst="rect">
                      <a:avLst/>
                    </a:prstGeom>
                  </pic:spPr>
                </pic:pic>
              </a:graphicData>
            </a:graphic>
          </wp:inline>
        </w:drawing>
      </w:r>
    </w:p>
    <w:p w14:paraId="1B4F902B" w14:textId="60A64348" w:rsidR="00485FA0" w:rsidRPr="006A21E9" w:rsidRDefault="003D1E50" w:rsidP="003D1E50">
      <w:pPr>
        <w:pStyle w:val="FigureNumberandTitle"/>
        <w:rPr>
          <w:lang w:val="en-CA"/>
        </w:rPr>
      </w:pPr>
      <w:bookmarkStart w:id="39" w:name="_Toc449526222"/>
      <w:r w:rsidRPr="006A21E9">
        <w:rPr>
          <w:lang w:val="en-CA"/>
        </w:rPr>
        <w:t xml:space="preserve">Figure </w:t>
      </w:r>
      <w:r w:rsidR="00485FA0" w:rsidRPr="006A21E9">
        <w:rPr>
          <w:lang w:val="en-CA"/>
        </w:rPr>
        <w:t>2-3</w:t>
      </w:r>
      <w:r>
        <w:rPr>
          <w:lang w:val="en-CA"/>
        </w:rPr>
        <w:t xml:space="preserve">. </w:t>
      </w:r>
      <w:r w:rsidR="00485FA0" w:rsidRPr="006A21E9">
        <w:rPr>
          <w:lang w:val="en-CA"/>
        </w:rPr>
        <w:t>Regional Tectonics and Seismicity</w:t>
      </w:r>
      <w:bookmarkEnd w:id="39"/>
    </w:p>
    <w:p w14:paraId="565A7086" w14:textId="77777777" w:rsidR="00485FA0" w:rsidRPr="006A21E9" w:rsidRDefault="00485FA0" w:rsidP="003D1E50">
      <w:pPr>
        <w:spacing w:after="240" w:line="240" w:lineRule="exact"/>
        <w:jc w:val="right"/>
        <w:rPr>
          <w:i/>
          <w:iCs/>
          <w:sz w:val="20"/>
          <w:lang w:val="en-CA"/>
        </w:rPr>
      </w:pPr>
      <w:r w:rsidRPr="006A21E9">
        <w:rPr>
          <w:i/>
          <w:iCs/>
          <w:sz w:val="20"/>
          <w:lang w:val="en-CA"/>
        </w:rPr>
        <w:t>Faro Mine Remediation Project</w:t>
      </w:r>
    </w:p>
    <w:p w14:paraId="7D1ED6E1" w14:textId="27CA4BB0" w:rsidR="000C704B" w:rsidRPr="006A21E9" w:rsidRDefault="000C704B" w:rsidP="000C704B">
      <w:pPr>
        <w:pStyle w:val="BodyText"/>
        <w:rPr>
          <w:szCs w:val="24"/>
          <w:lang w:val="en-CA"/>
        </w:rPr>
      </w:pPr>
      <w:r w:rsidRPr="006A21E9">
        <w:rPr>
          <w:szCs w:val="24"/>
          <w:lang w:val="en-CA"/>
        </w:rPr>
        <w:t>Farther inland, the</w:t>
      </w:r>
      <w:r w:rsidRPr="006A21E9">
        <w:rPr>
          <w:rStyle w:val="Heading5Char"/>
          <w:b w:val="0"/>
          <w:lang w:val="en-CA"/>
        </w:rPr>
        <w:t xml:space="preserve"> earthquake activity increases strongly from 600 to 800 km northeast of the Yakutat collision zone near the Cordilleran eastern mountain front</w:t>
      </w:r>
      <w:r w:rsidRPr="006A21E9">
        <w:rPr>
          <w:szCs w:val="24"/>
          <w:lang w:val="en-CA"/>
        </w:rPr>
        <w:t xml:space="preserve">. This fold and thrust belt seismicity is concentrated in two areas: the MacKenzie-Ogilvie Mountains region and the Richardson Mountains region (Hyndman et al., 2005a). The largest earthquake recorded in this area is the December 1985 </w:t>
      </w:r>
      <w:r w:rsidR="00A22EB3" w:rsidRPr="006A21E9">
        <w:rPr>
          <w:szCs w:val="24"/>
          <w:lang w:val="en-CA"/>
        </w:rPr>
        <w:t>magnitude 6</w:t>
      </w:r>
      <w:r w:rsidRPr="006A21E9">
        <w:rPr>
          <w:szCs w:val="24"/>
          <w:lang w:val="en-CA"/>
        </w:rPr>
        <w:t xml:space="preserve">.9 earthquake in the Mackenzie mountains. Three earthquakes greater than </w:t>
      </w:r>
      <w:r w:rsidR="00A22EB3" w:rsidRPr="006A21E9">
        <w:rPr>
          <w:szCs w:val="24"/>
          <w:lang w:val="en-CA"/>
        </w:rPr>
        <w:t xml:space="preserve">magnitude 6 </w:t>
      </w:r>
      <w:r w:rsidRPr="006A21E9">
        <w:rPr>
          <w:szCs w:val="24"/>
          <w:lang w:val="en-CA"/>
        </w:rPr>
        <w:t>have occurred in the Richardson Mountains of the YT (</w:t>
      </w:r>
      <w:r w:rsidR="00A22EB3" w:rsidRPr="006A21E9">
        <w:rPr>
          <w:szCs w:val="24"/>
          <w:lang w:val="en-CA"/>
        </w:rPr>
        <w:t xml:space="preserve">magnitude </w:t>
      </w:r>
      <w:r w:rsidRPr="006A21E9">
        <w:rPr>
          <w:szCs w:val="24"/>
          <w:lang w:val="en-CA"/>
        </w:rPr>
        <w:t xml:space="preserve">6.2 and </w:t>
      </w:r>
      <w:r w:rsidR="00A22EB3" w:rsidRPr="006A21E9">
        <w:rPr>
          <w:szCs w:val="24"/>
          <w:lang w:val="en-CA"/>
        </w:rPr>
        <w:t xml:space="preserve">magnitude </w:t>
      </w:r>
      <w:r w:rsidRPr="006A21E9">
        <w:rPr>
          <w:szCs w:val="24"/>
          <w:lang w:val="en-CA"/>
        </w:rPr>
        <w:t xml:space="preserve">6.5 in 1940, and </w:t>
      </w:r>
      <w:r w:rsidR="00A22EB3" w:rsidRPr="006A21E9">
        <w:rPr>
          <w:szCs w:val="24"/>
          <w:lang w:val="en-CA"/>
        </w:rPr>
        <w:t xml:space="preserve">magnitude </w:t>
      </w:r>
      <w:r w:rsidRPr="006A21E9">
        <w:rPr>
          <w:szCs w:val="24"/>
          <w:lang w:val="en-CA"/>
        </w:rPr>
        <w:t>6.6 in 1955); a region more than 350 km distant from the FMC.</w:t>
      </w:r>
    </w:p>
    <w:p w14:paraId="23267DF6" w14:textId="2F7053EF" w:rsidR="000C704B" w:rsidRPr="006A21E9" w:rsidRDefault="000C704B" w:rsidP="000C704B">
      <w:pPr>
        <w:pStyle w:val="BodyText"/>
        <w:rPr>
          <w:lang w:val="en-CA"/>
        </w:rPr>
      </w:pPr>
      <w:r w:rsidRPr="006A21E9">
        <w:rPr>
          <w:lang w:val="en-CA"/>
        </w:rPr>
        <w:lastRenderedPageBreak/>
        <w:t xml:space="preserve">The active faults (based on an alignment of epicentres and faulting style from focal mechanisms) are concentrated in the offshore region (e.g., Fairweather, Queen Charlotte, Transition Zone, and Pampolona Faults). In the onshore/inland region, the only faults that appear to be seismically active are in Alaska (e.g., the Denali, Totschunda, and Chugach – St. Elias Faults). </w:t>
      </w:r>
      <w:r w:rsidRPr="006A21E9">
        <w:rPr>
          <w:szCs w:val="24"/>
          <w:lang w:val="en-CA"/>
        </w:rPr>
        <w:t xml:space="preserve">Through the interior of Yukon, there are only three focal mechanisms from recent moderate </w:t>
      </w:r>
      <w:r w:rsidR="00A22EB3" w:rsidRPr="006A21E9">
        <w:rPr>
          <w:szCs w:val="24"/>
          <w:lang w:val="en-CA"/>
        </w:rPr>
        <w:t xml:space="preserve">(less than magnitude </w:t>
      </w:r>
      <w:r w:rsidRPr="006A21E9">
        <w:rPr>
          <w:szCs w:val="24"/>
          <w:lang w:val="en-CA"/>
        </w:rPr>
        <w:t>5) earthquakes in the vicinity of the Tintina Fault system (Cassidy et al., 2005; Leonard et al., 2008). They are a mixture of right lateral strike slip and thrust earthquakes, and do not align with the orientation of the Tintina Fault system. Furthermore, there has been no evidence found for active faulting along the Canadian segments of the Tintina Fault Zone or the Denali Fault system (Cassidy et al.</w:t>
      </w:r>
      <w:r w:rsidR="00C5382C" w:rsidRPr="006A21E9">
        <w:rPr>
          <w:szCs w:val="24"/>
          <w:lang w:val="en-CA"/>
        </w:rPr>
        <w:t>,</w:t>
      </w:r>
      <w:r w:rsidRPr="006A21E9">
        <w:rPr>
          <w:szCs w:val="24"/>
          <w:lang w:val="en-CA"/>
        </w:rPr>
        <w:t xml:space="preserve"> 2005). </w:t>
      </w:r>
    </w:p>
    <w:p w14:paraId="1F5D1624" w14:textId="77777777" w:rsidR="000C704B" w:rsidRPr="006A21E9" w:rsidRDefault="000C704B" w:rsidP="000C704B">
      <w:pPr>
        <w:pStyle w:val="BodyText"/>
        <w:rPr>
          <w:lang w:val="en-CA"/>
        </w:rPr>
      </w:pPr>
      <w:r w:rsidRPr="006A21E9">
        <w:rPr>
          <w:lang w:val="en-CA"/>
        </w:rPr>
        <w:t>The 2004 WMC report noted a slight concentration of weak earthquakes located to the west of the Tintina Fault Zone (Mazzotti and Hyndman, 2002). It was implied that faults to the west of the Tintina Fault Zone are the active faults or that a systematic error is present in the model used for calculating epicenters.</w:t>
      </w:r>
    </w:p>
    <w:p w14:paraId="51272AC9" w14:textId="4F00F2FF" w:rsidR="000C704B" w:rsidRPr="006A21E9" w:rsidRDefault="000C704B" w:rsidP="000C704B">
      <w:pPr>
        <w:pStyle w:val="BodyText"/>
        <w:rPr>
          <w:rFonts w:eastAsiaTheme="minorHAnsi"/>
          <w:lang w:val="en-CA"/>
        </w:rPr>
      </w:pPr>
      <w:r w:rsidRPr="006A21E9">
        <w:rPr>
          <w:lang w:val="en-CA"/>
        </w:rPr>
        <w:t xml:space="preserve">The most recent seismic event in Yukon </w:t>
      </w:r>
      <w:r w:rsidR="0085243E" w:rsidRPr="006A21E9">
        <w:rPr>
          <w:lang w:val="en-CA"/>
        </w:rPr>
        <w:t>wa</w:t>
      </w:r>
      <w:r w:rsidR="00163934" w:rsidRPr="006A21E9">
        <w:rPr>
          <w:lang w:val="en-CA"/>
        </w:rPr>
        <w:t>s</w:t>
      </w:r>
      <w:r w:rsidRPr="006A21E9">
        <w:rPr>
          <w:lang w:val="en-CA"/>
        </w:rPr>
        <w:t xml:space="preserve"> a</w:t>
      </w:r>
      <w:r w:rsidR="00C26939" w:rsidRPr="006A21E9">
        <w:rPr>
          <w:lang w:val="en-CA"/>
        </w:rPr>
        <w:t xml:space="preserve"> magnitude </w:t>
      </w:r>
      <w:r w:rsidRPr="006A21E9">
        <w:rPr>
          <w:rStyle w:val="Heading5Char"/>
          <w:b w:val="0"/>
          <w:lang w:val="en-CA"/>
        </w:rPr>
        <w:t>4 event that occurred approximately 158 km north of Keno Hill (65.24</w:t>
      </w:r>
      <w:r w:rsidRPr="006A21E9">
        <w:rPr>
          <w:lang w:val="en-CA"/>
        </w:rPr>
        <w:t>°N</w:t>
      </w:r>
      <w:r w:rsidRPr="006A21E9">
        <w:rPr>
          <w:rStyle w:val="Heading5Char"/>
          <w:b w:val="0"/>
          <w:lang w:val="en-CA"/>
        </w:rPr>
        <w:t xml:space="preserve"> 134.22</w:t>
      </w:r>
      <w:r w:rsidRPr="006A21E9">
        <w:rPr>
          <w:lang w:val="en-CA"/>
        </w:rPr>
        <w:t>°W</w:t>
      </w:r>
      <w:r w:rsidRPr="006A21E9">
        <w:rPr>
          <w:rStyle w:val="Heading5Char"/>
          <w:b w:val="0"/>
          <w:lang w:val="en-CA"/>
        </w:rPr>
        <w:t>) on October 24, 2012, within the Richardson Mountains Seismic Zone. This location is approximately 325 km north of the FMC site.</w:t>
      </w:r>
    </w:p>
    <w:p w14:paraId="61FBD44C" w14:textId="66A13456" w:rsidR="000C704B" w:rsidRPr="006A21E9" w:rsidRDefault="000C704B" w:rsidP="000C704B">
      <w:pPr>
        <w:pStyle w:val="Heading3"/>
        <w:rPr>
          <w:lang w:val="en-CA"/>
        </w:rPr>
      </w:pPr>
      <w:bookmarkStart w:id="40" w:name="_Toc449618590"/>
      <w:r w:rsidRPr="006A21E9">
        <w:rPr>
          <w:lang w:val="en-CA"/>
        </w:rPr>
        <w:t>Neotectonics</w:t>
      </w:r>
      <w:bookmarkEnd w:id="40"/>
      <w:r w:rsidRPr="006A21E9">
        <w:rPr>
          <w:lang w:val="en-CA"/>
        </w:rPr>
        <w:t xml:space="preserve"> </w:t>
      </w:r>
    </w:p>
    <w:p w14:paraId="7198B453" w14:textId="77777777" w:rsidR="00163934" w:rsidRPr="006A21E9" w:rsidRDefault="00A363FE" w:rsidP="00A363FE">
      <w:pPr>
        <w:pStyle w:val="BodyText"/>
        <w:rPr>
          <w:lang w:val="en-CA"/>
        </w:rPr>
      </w:pPr>
      <w:r w:rsidRPr="006A21E9">
        <w:rPr>
          <w:lang w:val="en-CA"/>
        </w:rPr>
        <w:t>Earth-shaking events can trigger a variety of natural hazards, including ground vibrations, large landslides and avalanches, liquefaction of saturated sediments, and surface rupture. In May 2004, a limited site-specific seismic hazard assessment was conducted by Dr. Gail Atkinson that identified the possibility of post-glacial movements in the region along the nearby Tintina Valley Fault System (Tintina Fault Zone) which may increase the site-specific seismic hazard within the FMC beyond that given by the 2005 National Building Code of Canada (</w:t>
      </w:r>
      <w:r w:rsidR="00EC2AA1" w:rsidRPr="006A21E9">
        <w:rPr>
          <w:lang w:val="en-CA"/>
        </w:rPr>
        <w:t>NBCC</w:t>
      </w:r>
      <w:r w:rsidRPr="006A21E9">
        <w:rPr>
          <w:lang w:val="en-CA"/>
        </w:rPr>
        <w:t xml:space="preserve">) Seismic Hazard Maps (Adams and Halchuck, 2003). </w:t>
      </w:r>
    </w:p>
    <w:p w14:paraId="070E9DAF" w14:textId="2937E2FA" w:rsidR="00A363FE" w:rsidRPr="006A21E9" w:rsidRDefault="00A363FE" w:rsidP="00A363FE">
      <w:pPr>
        <w:pStyle w:val="BodyText"/>
        <w:rPr>
          <w:lang w:val="en-CA"/>
        </w:rPr>
      </w:pPr>
      <w:r w:rsidRPr="006A21E9">
        <w:rPr>
          <w:lang w:val="en-CA"/>
        </w:rPr>
        <w:t xml:space="preserve">More recently, CH2M </w:t>
      </w:r>
      <w:r w:rsidR="0033264B" w:rsidRPr="006A21E9">
        <w:rPr>
          <w:lang w:val="en-CA"/>
        </w:rPr>
        <w:t xml:space="preserve">contracted </w:t>
      </w:r>
      <w:r w:rsidR="006B43A0" w:rsidRPr="006A21E9">
        <w:rPr>
          <w:lang w:val="en-CA"/>
        </w:rPr>
        <w:t xml:space="preserve">Dr. Atkinson </w:t>
      </w:r>
      <w:r w:rsidR="0033264B" w:rsidRPr="006A21E9">
        <w:rPr>
          <w:lang w:val="en-CA"/>
        </w:rPr>
        <w:t xml:space="preserve">to </w:t>
      </w:r>
      <w:r w:rsidR="006B43A0" w:rsidRPr="006A21E9">
        <w:rPr>
          <w:lang w:val="en-CA"/>
        </w:rPr>
        <w:t>re</w:t>
      </w:r>
      <w:r w:rsidR="002778EC" w:rsidRPr="006A21E9">
        <w:rPr>
          <w:lang w:val="en-CA"/>
        </w:rPr>
        <w:t>-</w:t>
      </w:r>
      <w:r w:rsidRPr="006A21E9">
        <w:rPr>
          <w:lang w:val="en-CA"/>
        </w:rPr>
        <w:t xml:space="preserve">evaluate current seismic/tectonic </w:t>
      </w:r>
      <w:r w:rsidR="006B43A0" w:rsidRPr="006A21E9">
        <w:rPr>
          <w:lang w:val="en-CA"/>
        </w:rPr>
        <w:t xml:space="preserve">conditions </w:t>
      </w:r>
      <w:r w:rsidRPr="006A21E9">
        <w:rPr>
          <w:lang w:val="en-CA"/>
        </w:rPr>
        <w:t>of the area</w:t>
      </w:r>
      <w:r w:rsidR="0033264B" w:rsidRPr="006A21E9">
        <w:rPr>
          <w:lang w:val="en-CA"/>
        </w:rPr>
        <w:t xml:space="preserve">. The work performed by Dr. Atkinson included review of and discussions with individuals involved in the 2015 </w:t>
      </w:r>
      <w:r w:rsidRPr="006A21E9">
        <w:rPr>
          <w:lang w:val="en-CA"/>
        </w:rPr>
        <w:t xml:space="preserve">update </w:t>
      </w:r>
      <w:r w:rsidR="0033264B" w:rsidRPr="006A21E9">
        <w:rPr>
          <w:lang w:val="en-CA"/>
        </w:rPr>
        <w:t xml:space="preserve">to the </w:t>
      </w:r>
      <w:r w:rsidRPr="006A21E9">
        <w:rPr>
          <w:lang w:val="en-CA"/>
        </w:rPr>
        <w:t>Seismic Hazard Maps prepared by the GSC</w:t>
      </w:r>
      <w:r w:rsidR="0033264B" w:rsidRPr="006A21E9">
        <w:rPr>
          <w:lang w:val="en-CA"/>
        </w:rPr>
        <w:t>. T</w:t>
      </w:r>
      <w:r w:rsidRPr="006A21E9">
        <w:rPr>
          <w:lang w:val="en-CA"/>
        </w:rPr>
        <w:t xml:space="preserve">he intent </w:t>
      </w:r>
      <w:r w:rsidR="0033264B" w:rsidRPr="006A21E9">
        <w:rPr>
          <w:lang w:val="en-CA"/>
        </w:rPr>
        <w:t xml:space="preserve">of the </w:t>
      </w:r>
      <w:r w:rsidR="005B3930" w:rsidRPr="006A21E9">
        <w:rPr>
          <w:lang w:val="en-CA"/>
        </w:rPr>
        <w:t>work performed b</w:t>
      </w:r>
      <w:r w:rsidR="0033264B" w:rsidRPr="006A21E9">
        <w:rPr>
          <w:lang w:val="en-CA"/>
        </w:rPr>
        <w:t xml:space="preserve">y Dr. Atkinson was to update the 2004 </w:t>
      </w:r>
      <w:r w:rsidRPr="006A21E9">
        <w:rPr>
          <w:lang w:val="en-CA"/>
        </w:rPr>
        <w:t xml:space="preserve">site-specific seismic hazard evaluation of the FMC </w:t>
      </w:r>
      <w:r w:rsidR="0033264B" w:rsidRPr="006A21E9">
        <w:rPr>
          <w:lang w:val="en-CA"/>
        </w:rPr>
        <w:t xml:space="preserve">to </w:t>
      </w:r>
      <w:r w:rsidR="002C6AD7" w:rsidRPr="006A21E9">
        <w:rPr>
          <w:lang w:val="en-CA"/>
        </w:rPr>
        <w:t xml:space="preserve">include </w:t>
      </w:r>
      <w:r w:rsidR="00214615" w:rsidRPr="006A21E9">
        <w:rPr>
          <w:lang w:val="en-CA"/>
        </w:rPr>
        <w:t xml:space="preserve">the most current understanding regarding </w:t>
      </w:r>
      <w:r w:rsidRPr="006A21E9">
        <w:rPr>
          <w:lang w:val="en-CA"/>
        </w:rPr>
        <w:t>the Tintina Fault Zone directly adjacent to the FMC</w:t>
      </w:r>
      <w:r w:rsidR="005B3930" w:rsidRPr="006A21E9">
        <w:rPr>
          <w:lang w:val="en-CA"/>
        </w:rPr>
        <w:t>,</w:t>
      </w:r>
      <w:r w:rsidRPr="006A21E9">
        <w:rPr>
          <w:lang w:val="en-CA"/>
        </w:rPr>
        <w:t xml:space="preserve"> </w:t>
      </w:r>
      <w:r w:rsidR="0033264B" w:rsidRPr="006A21E9">
        <w:rPr>
          <w:lang w:val="en-CA"/>
        </w:rPr>
        <w:t xml:space="preserve">as well as other changes that were being made to the </w:t>
      </w:r>
      <w:r w:rsidR="005B3930" w:rsidRPr="006A21E9">
        <w:rPr>
          <w:lang w:val="en-CA"/>
        </w:rPr>
        <w:t xml:space="preserve">national </w:t>
      </w:r>
      <w:r w:rsidR="0033264B" w:rsidRPr="006A21E9">
        <w:rPr>
          <w:lang w:val="en-CA"/>
        </w:rPr>
        <w:t xml:space="preserve">seismic ground motion </w:t>
      </w:r>
      <w:r w:rsidR="005B3930" w:rsidRPr="006A21E9">
        <w:rPr>
          <w:lang w:val="en-CA"/>
        </w:rPr>
        <w:t xml:space="preserve">hazard </w:t>
      </w:r>
      <w:r w:rsidR="0033264B" w:rsidRPr="006A21E9">
        <w:rPr>
          <w:lang w:val="en-CA"/>
        </w:rPr>
        <w:t>model, including ground motion predictive equations (GMPEs)</w:t>
      </w:r>
      <w:r w:rsidR="005B3930" w:rsidRPr="006A21E9">
        <w:rPr>
          <w:lang w:val="en-CA"/>
        </w:rPr>
        <w:t>,</w:t>
      </w:r>
      <w:r w:rsidR="0033264B" w:rsidRPr="006A21E9">
        <w:rPr>
          <w:lang w:val="en-CA"/>
        </w:rPr>
        <w:t xml:space="preserve"> being developed by the GSC</w:t>
      </w:r>
      <w:r w:rsidRPr="006A21E9">
        <w:rPr>
          <w:lang w:val="en-CA"/>
        </w:rPr>
        <w:t xml:space="preserve"> (CH2M, </w:t>
      </w:r>
      <w:r w:rsidR="00CB0909" w:rsidRPr="006A21E9">
        <w:rPr>
          <w:lang w:val="en-CA"/>
        </w:rPr>
        <w:t xml:space="preserve">February </w:t>
      </w:r>
      <w:r w:rsidRPr="006A21E9">
        <w:rPr>
          <w:lang w:val="en-CA"/>
        </w:rPr>
        <w:t>2013d; GSC, 2012).</w:t>
      </w:r>
      <w:r w:rsidR="00CC5F4E" w:rsidRPr="006A21E9">
        <w:rPr>
          <w:lang w:val="en-CA"/>
        </w:rPr>
        <w:t xml:space="preserve"> In 2013, Atkinson and Assatourians performed a seismic hazard assessment update for the FMC.</w:t>
      </w:r>
    </w:p>
    <w:p w14:paraId="55616E27" w14:textId="5B45C9E2" w:rsidR="001568A5" w:rsidRPr="006A21E9" w:rsidRDefault="00667993" w:rsidP="00285427">
      <w:pPr>
        <w:pStyle w:val="Heading3"/>
        <w:rPr>
          <w:rFonts w:eastAsiaTheme="minorHAnsi"/>
          <w:lang w:val="en-CA"/>
        </w:rPr>
      </w:pPr>
      <w:bookmarkStart w:id="41" w:name="_Toc449618591"/>
      <w:r w:rsidRPr="006A21E9">
        <w:rPr>
          <w:rFonts w:eastAsiaTheme="minorHAnsi"/>
          <w:lang w:val="en-CA"/>
        </w:rPr>
        <w:t>2013 S</w:t>
      </w:r>
      <w:r w:rsidR="001568A5" w:rsidRPr="006A21E9">
        <w:rPr>
          <w:rFonts w:eastAsiaTheme="minorHAnsi"/>
          <w:lang w:val="en-CA"/>
        </w:rPr>
        <w:t>eismic Hazard Study</w:t>
      </w:r>
      <w:bookmarkEnd w:id="41"/>
      <w:r w:rsidR="001568A5" w:rsidRPr="006A21E9">
        <w:rPr>
          <w:rFonts w:eastAsiaTheme="minorHAnsi"/>
          <w:lang w:val="en-CA"/>
        </w:rPr>
        <w:t xml:space="preserve"> </w:t>
      </w:r>
    </w:p>
    <w:p w14:paraId="56C3F6F3" w14:textId="7A7C5AD1" w:rsidR="00A363FE" w:rsidRPr="006A21E9" w:rsidRDefault="00A363FE" w:rsidP="00A363FE">
      <w:pPr>
        <w:pStyle w:val="BodyText"/>
        <w:rPr>
          <w:lang w:val="en-CA"/>
        </w:rPr>
      </w:pPr>
      <w:r w:rsidRPr="006A21E9">
        <w:rPr>
          <w:lang w:val="en-CA"/>
        </w:rPr>
        <w:t xml:space="preserve">Findings from the </w:t>
      </w:r>
      <w:r w:rsidR="002778EC" w:rsidRPr="006A21E9">
        <w:rPr>
          <w:lang w:val="en-CA"/>
        </w:rPr>
        <w:t xml:space="preserve">Atkinson and Assatourians </w:t>
      </w:r>
      <w:r w:rsidR="005B3930" w:rsidRPr="006A21E9">
        <w:rPr>
          <w:lang w:val="en-CA"/>
        </w:rPr>
        <w:t>(</w:t>
      </w:r>
      <w:r w:rsidR="00095DF1" w:rsidRPr="006A21E9">
        <w:rPr>
          <w:lang w:val="en-CA"/>
        </w:rPr>
        <w:t>April 2013)</w:t>
      </w:r>
      <w:r w:rsidRPr="006A21E9">
        <w:rPr>
          <w:lang w:val="en-CA"/>
        </w:rPr>
        <w:t xml:space="preserve"> seismic hazard assessment summary showed that there is little documented evidence of recent displacements along the Tintina Fault Zone in this region of Yukon. There appears to be a small concentration of epicentres aligned along the Tintina Fault; however, these were minor earthquakes (less than </w:t>
      </w:r>
      <w:r w:rsidR="00725C1E" w:rsidRPr="006A21E9">
        <w:rPr>
          <w:lang w:val="en-CA"/>
        </w:rPr>
        <w:t xml:space="preserve">magnitude </w:t>
      </w:r>
      <w:r w:rsidRPr="006A21E9">
        <w:rPr>
          <w:lang w:val="en-CA"/>
        </w:rPr>
        <w:t>5), and most of the activity is at the northern end, close to the Alaskan border, which suggests that this geological fault structure remains a zone of weakness (Cassidy et al., 2005).</w:t>
      </w:r>
    </w:p>
    <w:p w14:paraId="36E5A0D8" w14:textId="6A0A6D62" w:rsidR="00A363FE" w:rsidRPr="006A21E9" w:rsidRDefault="00A363FE" w:rsidP="00A363FE">
      <w:pPr>
        <w:pStyle w:val="BodyText"/>
        <w:rPr>
          <w:lang w:val="en-CA"/>
        </w:rPr>
      </w:pPr>
      <w:r w:rsidRPr="006A21E9">
        <w:rPr>
          <w:lang w:val="en-CA"/>
        </w:rPr>
        <w:t>A 2008 global positioning system (GPS) -based deformation study by Leonard et al.</w:t>
      </w:r>
      <w:r w:rsidR="002C6AD7" w:rsidRPr="006A21E9">
        <w:rPr>
          <w:lang w:val="en-CA"/>
        </w:rPr>
        <w:t xml:space="preserve"> (2008)</w:t>
      </w:r>
      <w:r w:rsidRPr="006A21E9">
        <w:rPr>
          <w:lang w:val="en-CA"/>
        </w:rPr>
        <w:t xml:space="preserve"> associated the Tintina Fault Zone with low-level seismicity (up to </w:t>
      </w:r>
      <w:r w:rsidR="00725C1E" w:rsidRPr="006A21E9">
        <w:rPr>
          <w:lang w:val="en-CA"/>
        </w:rPr>
        <w:t xml:space="preserve">magnitude </w:t>
      </w:r>
      <w:r w:rsidRPr="006A21E9">
        <w:rPr>
          <w:lang w:val="en-CA"/>
        </w:rPr>
        <w:t xml:space="preserve">5) and calculated a maximum right-lateral strike-slip rate of only 0.5 millimetres per year (mm/year), suggesting that the fault no longer accommodates significant seismic deformation (Leonard et al., 2008). In contrast, the zones with the highest deformation rates are those that most directly represent the North America plate boundaries with the Pacific plate, Yakutat block, or both: the Fairweather Fault Zone (27.3 mm/year) and the southern St. Elias zones (3.6 to 18.3 mm/year), located more than 400 km southwest of the FMC (Leonard et al., 2008). Through the interior of Yukon, there are only three focal mechanisms from recent </w:t>
      </w:r>
      <w:r w:rsidRPr="006A21E9">
        <w:rPr>
          <w:lang w:val="en-CA"/>
        </w:rPr>
        <w:lastRenderedPageBreak/>
        <w:t xml:space="preserve">moderate (less than </w:t>
      </w:r>
      <w:r w:rsidR="00725C1E" w:rsidRPr="006A21E9">
        <w:rPr>
          <w:lang w:val="en-CA"/>
        </w:rPr>
        <w:t xml:space="preserve">magnitude </w:t>
      </w:r>
      <w:r w:rsidRPr="006A21E9">
        <w:rPr>
          <w:lang w:val="en-CA"/>
        </w:rPr>
        <w:t>5) earthquakes in the vicinity of the Tintina Fault system (Cassidy et al., 2005; Leonard et al., 2008).</w:t>
      </w:r>
    </w:p>
    <w:p w14:paraId="22584CC5" w14:textId="2BE978FA" w:rsidR="00A363FE" w:rsidRPr="006A21E9" w:rsidRDefault="002778EC" w:rsidP="00A363FE">
      <w:pPr>
        <w:pStyle w:val="BodyText"/>
        <w:rPr>
          <w:lang w:val="en-CA"/>
        </w:rPr>
      </w:pPr>
      <w:r w:rsidRPr="006A21E9">
        <w:rPr>
          <w:lang w:val="en-CA"/>
        </w:rPr>
        <w:t xml:space="preserve">Atkinson and Assatourians report </w:t>
      </w:r>
      <w:r w:rsidR="00A363FE" w:rsidRPr="006A21E9">
        <w:rPr>
          <w:lang w:val="en-CA"/>
        </w:rPr>
        <w:t xml:space="preserve">a mixture of right lateral strike slip and thrust earthquakes </w:t>
      </w:r>
      <w:r w:rsidRPr="006A21E9">
        <w:rPr>
          <w:lang w:val="en-CA"/>
        </w:rPr>
        <w:t xml:space="preserve">that </w:t>
      </w:r>
      <w:r w:rsidR="00A363FE" w:rsidRPr="006A21E9">
        <w:rPr>
          <w:lang w:val="en-CA"/>
        </w:rPr>
        <w:t>do not align with the orientation of the Tintina Fault system. Furthermore, the</w:t>
      </w:r>
      <w:r w:rsidRPr="006A21E9">
        <w:rPr>
          <w:lang w:val="en-CA"/>
        </w:rPr>
        <w:t>y report that</w:t>
      </w:r>
      <w:r w:rsidR="00A363FE" w:rsidRPr="006A21E9">
        <w:rPr>
          <w:lang w:val="en-CA"/>
        </w:rPr>
        <w:t xml:space="preserve"> there has been no evidence found for active faulting along the Canadian segments of the Tintina Fault Zone or the Denali Fault system (Cassidy et al., 2005). </w:t>
      </w:r>
      <w:r w:rsidR="001E0D91" w:rsidRPr="006A21E9">
        <w:rPr>
          <w:lang w:val="en-CA"/>
        </w:rPr>
        <w:t>Atkinson and Assatourians also extracted d</w:t>
      </w:r>
      <w:r w:rsidR="00A363FE" w:rsidRPr="006A21E9">
        <w:rPr>
          <w:lang w:val="en-CA"/>
        </w:rPr>
        <w:t xml:space="preserve">ata on recent earthquakes that occurred within about 250 km of the FMC site (62.2°N 133.2°W) from September 1985 to November 2012 from the Earthquakes Canada/GSC database. No earthquakes of greater than </w:t>
      </w:r>
      <w:r w:rsidR="00725C1E" w:rsidRPr="006A21E9">
        <w:rPr>
          <w:lang w:val="en-CA"/>
        </w:rPr>
        <w:t xml:space="preserve">magnitude </w:t>
      </w:r>
      <w:r w:rsidR="00A363FE" w:rsidRPr="006A21E9">
        <w:rPr>
          <w:lang w:val="en-CA"/>
        </w:rPr>
        <w:t xml:space="preserve">5 have occurred within approximately 220 km of the site. Within a 50-km radius of the FMC, </w:t>
      </w:r>
      <w:r w:rsidR="001E0D91" w:rsidRPr="006A21E9">
        <w:rPr>
          <w:lang w:val="en-CA"/>
        </w:rPr>
        <w:t xml:space="preserve">Atkinson and Assatourians report that </w:t>
      </w:r>
      <w:r w:rsidR="00A363FE" w:rsidRPr="006A21E9">
        <w:rPr>
          <w:lang w:val="en-CA"/>
        </w:rPr>
        <w:t xml:space="preserve">approximately 38 earthquakes have been recorded since 1985. Only one event, a </w:t>
      </w:r>
      <w:r w:rsidR="00725C1E" w:rsidRPr="006A21E9">
        <w:rPr>
          <w:lang w:val="en-CA"/>
        </w:rPr>
        <w:t xml:space="preserve">magnitude </w:t>
      </w:r>
      <w:r w:rsidR="00A363FE" w:rsidRPr="006A21E9">
        <w:rPr>
          <w:lang w:val="en-CA"/>
        </w:rPr>
        <w:t xml:space="preserve">4.6 event occurring in November 2002 in the Pelly Mountains, exceeded </w:t>
      </w:r>
      <w:r w:rsidR="00725C1E" w:rsidRPr="006A21E9">
        <w:rPr>
          <w:lang w:val="en-CA"/>
        </w:rPr>
        <w:t xml:space="preserve">magnitude </w:t>
      </w:r>
      <w:r w:rsidR="00A363FE" w:rsidRPr="006A21E9">
        <w:rPr>
          <w:lang w:val="en-CA"/>
        </w:rPr>
        <w:t>4. The closest documented event, a</w:t>
      </w:r>
      <w:r w:rsidR="00725C1E" w:rsidRPr="006A21E9">
        <w:rPr>
          <w:lang w:val="en-CA"/>
        </w:rPr>
        <w:t xml:space="preserve"> magnitude </w:t>
      </w:r>
      <w:r w:rsidR="00A363FE" w:rsidRPr="006A21E9">
        <w:rPr>
          <w:lang w:val="en-CA"/>
        </w:rPr>
        <w:t>2.2, occurred about 15 km northwest of the FMC on Christmas Day, 1986.</w:t>
      </w:r>
    </w:p>
    <w:p w14:paraId="1DF982BE" w14:textId="7AE784DF" w:rsidR="00A363FE" w:rsidRPr="006A21E9" w:rsidRDefault="00A363FE" w:rsidP="00A363FE">
      <w:pPr>
        <w:pStyle w:val="BodyText"/>
        <w:rPr>
          <w:lang w:val="en-CA"/>
        </w:rPr>
      </w:pPr>
      <w:r w:rsidRPr="006A21E9">
        <w:rPr>
          <w:lang w:val="en-CA"/>
        </w:rPr>
        <w:t xml:space="preserve">The most relevant conclusion from the 2013 </w:t>
      </w:r>
      <w:r w:rsidR="001E0D91" w:rsidRPr="006A21E9">
        <w:rPr>
          <w:lang w:val="en-CA"/>
        </w:rPr>
        <w:t xml:space="preserve">Atkinson and Assatourians </w:t>
      </w:r>
      <w:r w:rsidRPr="006A21E9">
        <w:rPr>
          <w:lang w:val="en-CA"/>
        </w:rPr>
        <w:t xml:space="preserve">study is that evidence for contemporary activity along the Tintina Fault appears weak. The Tintina </w:t>
      </w:r>
      <w:r w:rsidR="0028296F" w:rsidRPr="006A21E9">
        <w:rPr>
          <w:lang w:val="en-CA"/>
        </w:rPr>
        <w:t>Fault Zone</w:t>
      </w:r>
      <w:r w:rsidRPr="006A21E9">
        <w:rPr>
          <w:lang w:val="en-CA"/>
        </w:rPr>
        <w:t xml:space="preserve"> is a 30-km-wide fault zone that is characterized by a low current slip rate and low activity rates, with the most recent interpretation suggesting that the fault no longer accommodates significant seismic deformation (Leonard et al., 2008), although the evidence for this is not entirely conclusive. Moreover, it exhibits a “flower structure” with the fault zone being wide at the surface and appearing to narrow with depth (Snyder et al., 2005). Based on these findings, it now appears that the Tintina Fault may be better treated as an aerial source zone that may contain fault structures, as opposed to a distinct linear active fault.</w:t>
      </w:r>
    </w:p>
    <w:p w14:paraId="20B1B2E4" w14:textId="5953C9C7" w:rsidR="0028296F" w:rsidRPr="006A21E9" w:rsidRDefault="0028296F" w:rsidP="00667993">
      <w:pPr>
        <w:pStyle w:val="Heading3"/>
        <w:rPr>
          <w:lang w:val="en-CA"/>
        </w:rPr>
      </w:pPr>
      <w:bookmarkStart w:id="42" w:name="_Toc449618592"/>
      <w:r w:rsidRPr="006A21E9">
        <w:rPr>
          <w:lang w:val="en-CA"/>
        </w:rPr>
        <w:t>Updated Probabilistic Seismic Hazard Analysis</w:t>
      </w:r>
      <w:bookmarkEnd w:id="42"/>
    </w:p>
    <w:p w14:paraId="08196DEC" w14:textId="27776327" w:rsidR="00A363FE" w:rsidRPr="006A21E9" w:rsidRDefault="00A363FE" w:rsidP="00A363FE">
      <w:pPr>
        <w:pStyle w:val="BodyText"/>
        <w:rPr>
          <w:lang w:val="en-CA"/>
        </w:rPr>
      </w:pPr>
      <w:r w:rsidRPr="006A21E9">
        <w:rPr>
          <w:lang w:val="en-CA"/>
        </w:rPr>
        <w:t xml:space="preserve">A probabilistic seismic hazard </w:t>
      </w:r>
      <w:r w:rsidR="0028296F" w:rsidRPr="006A21E9">
        <w:rPr>
          <w:lang w:val="en-CA"/>
        </w:rPr>
        <w:t>analys</w:t>
      </w:r>
      <w:r w:rsidR="005B3930" w:rsidRPr="006A21E9">
        <w:rPr>
          <w:lang w:val="en-CA"/>
        </w:rPr>
        <w:t>i</w:t>
      </w:r>
      <w:r w:rsidR="0028296F" w:rsidRPr="006A21E9">
        <w:rPr>
          <w:lang w:val="en-CA"/>
        </w:rPr>
        <w:t xml:space="preserve">s (PSHA) </w:t>
      </w:r>
      <w:r w:rsidRPr="006A21E9">
        <w:rPr>
          <w:lang w:val="en-CA"/>
        </w:rPr>
        <w:t xml:space="preserve">was completed by the GSC </w:t>
      </w:r>
      <w:r w:rsidR="00725C1E" w:rsidRPr="006A21E9">
        <w:rPr>
          <w:lang w:val="en-CA"/>
        </w:rPr>
        <w:t xml:space="preserve">in association with </w:t>
      </w:r>
      <w:r w:rsidRPr="006A21E9">
        <w:rPr>
          <w:lang w:val="en-CA"/>
        </w:rPr>
        <w:t xml:space="preserve">the </w:t>
      </w:r>
      <w:r w:rsidR="00725C1E" w:rsidRPr="006A21E9">
        <w:rPr>
          <w:lang w:val="en-CA"/>
        </w:rPr>
        <w:t xml:space="preserve">2010 </w:t>
      </w:r>
      <w:r w:rsidR="00897AFE" w:rsidRPr="006A21E9">
        <w:rPr>
          <w:lang w:val="en-CA"/>
        </w:rPr>
        <w:t>NBCC</w:t>
      </w:r>
      <w:r w:rsidRPr="006A21E9">
        <w:rPr>
          <w:lang w:val="en-CA"/>
        </w:rPr>
        <w:t xml:space="preserve"> (GSC, 2012). These analyses predicted a peak ground acceleration hazard for a 2</w:t>
      </w:r>
      <w:r w:rsidR="00725C1E" w:rsidRPr="006A21E9">
        <w:rPr>
          <w:lang w:val="en-CA"/>
        </w:rPr>
        <w:t>-in-50-</w:t>
      </w:r>
      <w:r w:rsidRPr="006A21E9">
        <w:rPr>
          <w:lang w:val="en-CA"/>
        </w:rPr>
        <w:t>year probability of exceedance event, or a 1-in-2,475-year frequency event, to be 0.110 g.</w:t>
      </w:r>
    </w:p>
    <w:p w14:paraId="529AA15E" w14:textId="5FA7D264" w:rsidR="00A363FE" w:rsidRPr="006A21E9" w:rsidRDefault="00A363FE" w:rsidP="00A363FE">
      <w:pPr>
        <w:pStyle w:val="BodyText"/>
        <w:rPr>
          <w:lang w:val="en-CA"/>
        </w:rPr>
      </w:pPr>
      <w:r w:rsidRPr="006A21E9">
        <w:rPr>
          <w:lang w:val="en-CA"/>
        </w:rPr>
        <w:t>A 2004 study by Atkinson found that for an annual probability of exceedance for a 1-in-10,000-year event, the mean value of PGA at the F</w:t>
      </w:r>
      <w:r w:rsidR="0028296F" w:rsidRPr="006A21E9">
        <w:rPr>
          <w:lang w:val="en-CA"/>
        </w:rPr>
        <w:t>MC</w:t>
      </w:r>
      <w:r w:rsidRPr="006A21E9">
        <w:rPr>
          <w:lang w:val="en-CA"/>
        </w:rPr>
        <w:t xml:space="preserve"> site is 0.557g for </w:t>
      </w:r>
      <w:r w:rsidR="0028296F" w:rsidRPr="006A21E9">
        <w:rPr>
          <w:lang w:val="en-CA"/>
        </w:rPr>
        <w:t xml:space="preserve">Site Class D soil conditions </w:t>
      </w:r>
      <w:r w:rsidR="005B3930" w:rsidRPr="006A21E9">
        <w:rPr>
          <w:lang w:val="en-CA"/>
        </w:rPr>
        <w:t xml:space="preserve">based on </w:t>
      </w:r>
      <w:r w:rsidR="0028296F" w:rsidRPr="006A21E9">
        <w:rPr>
          <w:lang w:val="en-CA"/>
        </w:rPr>
        <w:t>the NBCC soil class descriptions.</w:t>
      </w:r>
      <w:r w:rsidR="00694138">
        <w:rPr>
          <w:lang w:val="en-CA"/>
        </w:rPr>
        <w:t xml:space="preserve"> </w:t>
      </w:r>
    </w:p>
    <w:p w14:paraId="112D7A8D" w14:textId="60CFBFF2" w:rsidR="00A363FE" w:rsidRPr="006A21E9" w:rsidRDefault="00707362" w:rsidP="00A363FE">
      <w:pPr>
        <w:autoSpaceDE w:val="0"/>
        <w:autoSpaceDN w:val="0"/>
        <w:adjustRightInd w:val="0"/>
        <w:spacing w:after="120"/>
        <w:rPr>
          <w:rFonts w:eastAsiaTheme="minorHAnsi" w:cs="Calibri"/>
          <w:szCs w:val="22"/>
          <w:lang w:val="en-CA"/>
        </w:rPr>
      </w:pPr>
      <w:r w:rsidRPr="006A21E9">
        <w:rPr>
          <w:lang w:val="en-CA"/>
        </w:rPr>
        <w:t xml:space="preserve">The </w:t>
      </w:r>
      <w:r w:rsidR="00A363FE" w:rsidRPr="006A21E9">
        <w:rPr>
          <w:lang w:val="en-CA"/>
        </w:rPr>
        <w:t>updated seismic hazard analysis performed for the FMC by Atkinson and Assatourians (</w:t>
      </w:r>
      <w:r w:rsidR="00095DF1" w:rsidRPr="006A21E9">
        <w:rPr>
          <w:lang w:val="en-CA"/>
        </w:rPr>
        <w:t>April 2013)</w:t>
      </w:r>
      <w:r w:rsidR="00A363FE" w:rsidRPr="006A21E9">
        <w:rPr>
          <w:lang w:val="en-CA"/>
        </w:rPr>
        <w:t xml:space="preserve"> consider</w:t>
      </w:r>
      <w:r w:rsidRPr="006A21E9">
        <w:rPr>
          <w:lang w:val="en-CA"/>
        </w:rPr>
        <w:t>ed</w:t>
      </w:r>
      <w:r w:rsidR="00A363FE" w:rsidRPr="006A21E9">
        <w:rPr>
          <w:lang w:val="en-CA"/>
        </w:rPr>
        <w:t xml:space="preserve"> the updated regional seismotectonic data setting and regional geologic interpretation. This seismic hazard analysis was conducted using EqHaz software and considered two options for the Tintina Fault: one in which it is an aerial source zone, and one in which it is a linear fault source. This study found that for an annual probability of exceedance for a 1-in-2,475-year return-period ground motion, the mean-hazard value of PGA at F</w:t>
      </w:r>
      <w:r w:rsidR="00AB1D73" w:rsidRPr="006A21E9">
        <w:rPr>
          <w:lang w:val="en-CA"/>
        </w:rPr>
        <w:t>MC</w:t>
      </w:r>
      <w:r w:rsidR="00A363FE" w:rsidRPr="006A21E9">
        <w:rPr>
          <w:lang w:val="en-CA"/>
        </w:rPr>
        <w:t xml:space="preserve"> is approximately 0.</w:t>
      </w:r>
      <w:r w:rsidR="006515BF" w:rsidRPr="006A21E9">
        <w:rPr>
          <w:lang w:val="en-CA"/>
        </w:rPr>
        <w:t>12</w:t>
      </w:r>
      <w:r w:rsidR="00A363FE" w:rsidRPr="006A21E9">
        <w:rPr>
          <w:lang w:val="en-CA"/>
        </w:rPr>
        <w:t xml:space="preserve">g for </w:t>
      </w:r>
      <w:r w:rsidR="0028296F" w:rsidRPr="006A21E9">
        <w:rPr>
          <w:lang w:val="en-CA"/>
        </w:rPr>
        <w:t xml:space="preserve">Site Class </w:t>
      </w:r>
      <w:r w:rsidR="00A363FE" w:rsidRPr="006A21E9">
        <w:rPr>
          <w:lang w:val="en-CA"/>
        </w:rPr>
        <w:t>B/C soil conditions. For an annual probability of a 1-in-10,000-year return-period ground motion, the mean-hazard value of PGA at F</w:t>
      </w:r>
      <w:r w:rsidR="00BD3968" w:rsidRPr="006A21E9">
        <w:rPr>
          <w:lang w:val="en-CA"/>
        </w:rPr>
        <w:t>MC</w:t>
      </w:r>
      <w:r w:rsidR="00A363FE" w:rsidRPr="006A21E9">
        <w:rPr>
          <w:lang w:val="en-CA"/>
        </w:rPr>
        <w:t xml:space="preserve"> is approximately 0.24g for the </w:t>
      </w:r>
      <w:r w:rsidR="00BD3968" w:rsidRPr="006A21E9">
        <w:rPr>
          <w:lang w:val="en-CA"/>
        </w:rPr>
        <w:t xml:space="preserve">Site Class </w:t>
      </w:r>
      <w:r w:rsidR="00A363FE" w:rsidRPr="006A21E9">
        <w:rPr>
          <w:lang w:val="en-CA"/>
        </w:rPr>
        <w:t xml:space="preserve">B/C soil conditions (average </w:t>
      </w:r>
      <w:r w:rsidR="00897AFE" w:rsidRPr="006A21E9">
        <w:rPr>
          <w:lang w:val="en-CA"/>
        </w:rPr>
        <w:t>V</w:t>
      </w:r>
      <w:r w:rsidR="00897AFE" w:rsidRPr="006A21E9">
        <w:rPr>
          <w:vertAlign w:val="subscript"/>
          <w:lang w:val="en-CA"/>
        </w:rPr>
        <w:t>s</w:t>
      </w:r>
      <w:r w:rsidR="00A363FE" w:rsidRPr="006A21E9">
        <w:rPr>
          <w:lang w:val="en-CA"/>
        </w:rPr>
        <w:t xml:space="preserve"> of 760 </w:t>
      </w:r>
      <w:r w:rsidR="00592DC4" w:rsidRPr="006A21E9">
        <w:rPr>
          <w:lang w:val="en-CA"/>
        </w:rPr>
        <w:t>metres per second [</w:t>
      </w:r>
      <w:r w:rsidR="00A363FE" w:rsidRPr="006A21E9">
        <w:rPr>
          <w:lang w:val="en-CA"/>
        </w:rPr>
        <w:t>m/s</w:t>
      </w:r>
      <w:r w:rsidR="00592DC4" w:rsidRPr="006A21E9">
        <w:rPr>
          <w:lang w:val="en-CA"/>
        </w:rPr>
        <w:t>]</w:t>
      </w:r>
      <w:r w:rsidR="00A363FE" w:rsidRPr="006A21E9">
        <w:rPr>
          <w:lang w:val="en-CA"/>
        </w:rPr>
        <w:t xml:space="preserve"> in upper 30 m)</w:t>
      </w:r>
      <w:r w:rsidR="00A363FE" w:rsidRPr="006A21E9">
        <w:rPr>
          <w:rFonts w:eastAsiaTheme="minorHAnsi" w:cs="Calibri"/>
          <w:szCs w:val="22"/>
          <w:lang w:val="en-CA"/>
        </w:rPr>
        <w:t xml:space="preserve">. </w:t>
      </w:r>
    </w:p>
    <w:p w14:paraId="18C3402D" w14:textId="1D03858D" w:rsidR="00A363FE" w:rsidRPr="006A21E9" w:rsidRDefault="00A363FE" w:rsidP="00A363FE">
      <w:pPr>
        <w:autoSpaceDE w:val="0"/>
        <w:autoSpaceDN w:val="0"/>
        <w:adjustRightInd w:val="0"/>
        <w:spacing w:after="120"/>
        <w:rPr>
          <w:rFonts w:eastAsiaTheme="minorHAnsi" w:cs="Calibri"/>
          <w:szCs w:val="22"/>
          <w:lang w:val="en-CA"/>
        </w:rPr>
      </w:pPr>
      <w:r w:rsidRPr="006A21E9">
        <w:rPr>
          <w:rFonts w:eastAsiaTheme="minorHAnsi" w:cs="Calibri"/>
          <w:szCs w:val="22"/>
          <w:lang w:val="en-CA"/>
        </w:rPr>
        <w:t>The recommended response spectra from Atkinson and Assatourians (</w:t>
      </w:r>
      <w:r w:rsidR="00095DF1" w:rsidRPr="006A21E9">
        <w:rPr>
          <w:rFonts w:eastAsiaTheme="minorHAnsi" w:cs="Calibri"/>
          <w:szCs w:val="22"/>
          <w:lang w:val="en-CA"/>
        </w:rPr>
        <w:t>April 2013)</w:t>
      </w:r>
      <w:r w:rsidRPr="006A21E9">
        <w:rPr>
          <w:rFonts w:eastAsiaTheme="minorHAnsi" w:cs="Calibri"/>
          <w:szCs w:val="22"/>
          <w:lang w:val="en-CA"/>
        </w:rPr>
        <w:t xml:space="preserve"> are summarized in Table 2</w:t>
      </w:r>
      <w:r w:rsidRPr="006A21E9">
        <w:rPr>
          <w:rFonts w:eastAsiaTheme="minorHAnsi" w:cs="Calibri"/>
          <w:szCs w:val="22"/>
          <w:lang w:val="en-CA"/>
        </w:rPr>
        <w:noBreakHyphen/>
        <w:t>1. The response spectra for the 1-in-10,000-year event is shown in Figure 2-</w:t>
      </w:r>
      <w:r w:rsidR="00F50AA5" w:rsidRPr="006A21E9">
        <w:rPr>
          <w:rFonts w:eastAsiaTheme="minorHAnsi" w:cs="Calibri"/>
          <w:szCs w:val="22"/>
          <w:lang w:val="en-CA"/>
        </w:rPr>
        <w:t xml:space="preserve">4 </w:t>
      </w:r>
      <w:r w:rsidRPr="006A21E9">
        <w:rPr>
          <w:rFonts w:eastAsiaTheme="minorHAnsi" w:cs="Calibri"/>
          <w:szCs w:val="22"/>
          <w:lang w:val="en-CA"/>
        </w:rPr>
        <w:t xml:space="preserve">for NEHRP B/C conditions. To convert to Site Class C conditions, the B/C values </w:t>
      </w:r>
      <w:r w:rsidR="00BD3968" w:rsidRPr="006A21E9">
        <w:rPr>
          <w:rFonts w:eastAsiaTheme="minorHAnsi" w:cs="Calibri"/>
          <w:szCs w:val="22"/>
          <w:lang w:val="en-CA"/>
        </w:rPr>
        <w:t>were</w:t>
      </w:r>
      <w:r w:rsidRPr="006A21E9">
        <w:rPr>
          <w:rFonts w:eastAsiaTheme="minorHAnsi" w:cs="Calibri"/>
          <w:szCs w:val="22"/>
          <w:lang w:val="en-CA"/>
        </w:rPr>
        <w:t xml:space="preserve"> multiplied by the Site Class Adjustment factor.</w:t>
      </w:r>
    </w:p>
    <w:tbl>
      <w:tblPr>
        <w:tblW w:w="9342" w:type="dxa"/>
        <w:tblInd w:w="108" w:type="dxa"/>
        <w:tblLayout w:type="fixed"/>
        <w:tblCellMar>
          <w:left w:w="86" w:type="dxa"/>
          <w:right w:w="86" w:type="dxa"/>
        </w:tblCellMar>
        <w:tblLook w:val="04A0" w:firstRow="1" w:lastRow="0" w:firstColumn="1" w:lastColumn="0" w:noHBand="0" w:noVBand="1"/>
      </w:tblPr>
      <w:tblGrid>
        <w:gridCol w:w="972"/>
        <w:gridCol w:w="1260"/>
        <w:gridCol w:w="1260"/>
        <w:gridCol w:w="1440"/>
        <w:gridCol w:w="1440"/>
        <w:gridCol w:w="1481"/>
        <w:gridCol w:w="1489"/>
      </w:tblGrid>
      <w:tr w:rsidR="00A363FE" w:rsidRPr="006A21E9" w14:paraId="2EB1B93E" w14:textId="77777777" w:rsidTr="003D1E50">
        <w:trPr>
          <w:trHeight w:val="315"/>
          <w:tblHeader/>
        </w:trPr>
        <w:tc>
          <w:tcPr>
            <w:tcW w:w="9342" w:type="dxa"/>
            <w:gridSpan w:val="7"/>
            <w:shd w:val="clear" w:color="auto" w:fill="auto"/>
            <w:vAlign w:val="center"/>
          </w:tcPr>
          <w:p w14:paraId="1E03EA00" w14:textId="17BCEFBF" w:rsidR="00A363FE" w:rsidRPr="006A21E9" w:rsidRDefault="00A363FE" w:rsidP="00AD3C39">
            <w:pPr>
              <w:pStyle w:val="TableNumberandTitle"/>
              <w:rPr>
                <w:lang w:val="en-CA"/>
              </w:rPr>
            </w:pPr>
            <w:bookmarkStart w:id="43" w:name="_Toc449526126"/>
            <w:r w:rsidRPr="006A21E9">
              <w:rPr>
                <w:lang w:val="en-CA"/>
              </w:rPr>
              <w:lastRenderedPageBreak/>
              <w:t xml:space="preserve">Table </w:t>
            </w:r>
            <w:r w:rsidR="00B3498A" w:rsidRPr="006A21E9">
              <w:rPr>
                <w:lang w:val="en-CA"/>
              </w:rPr>
              <w:t>2-1. Mean Hazard</w:t>
            </w:r>
            <w:r w:rsidRPr="006A21E9">
              <w:rPr>
                <w:lang w:val="en-CA"/>
              </w:rPr>
              <w:t xml:space="preserve"> Uniform Hazard </w:t>
            </w:r>
            <w:r w:rsidR="00865E63" w:rsidRPr="006A21E9">
              <w:rPr>
                <w:lang w:val="en-CA"/>
              </w:rPr>
              <w:t xml:space="preserve">Response Spectra </w:t>
            </w:r>
            <w:r w:rsidRPr="006A21E9">
              <w:rPr>
                <w:lang w:val="en-CA"/>
              </w:rPr>
              <w:t>Average Horizontal Component Spect</w:t>
            </w:r>
            <w:r w:rsidR="00865E63" w:rsidRPr="006A21E9">
              <w:rPr>
                <w:lang w:val="en-CA"/>
              </w:rPr>
              <w:t>ral Accelerations f</w:t>
            </w:r>
            <w:r w:rsidRPr="006A21E9">
              <w:rPr>
                <w:lang w:val="en-CA"/>
              </w:rPr>
              <w:t>or the Faro Mine Complex</w:t>
            </w:r>
            <w:bookmarkEnd w:id="43"/>
          </w:p>
          <w:p w14:paraId="1581C6BB" w14:textId="5BC11F63" w:rsidR="003669FA" w:rsidRPr="006A21E9" w:rsidRDefault="003669FA" w:rsidP="003669FA">
            <w:pPr>
              <w:pStyle w:val="Table--Caption"/>
              <w:rPr>
                <w:lang w:val="en-CA"/>
              </w:rPr>
            </w:pPr>
            <w:r w:rsidRPr="006A21E9">
              <w:rPr>
                <w:lang w:val="en-CA"/>
              </w:rPr>
              <w:t>Faro Mine Remediation Project</w:t>
            </w:r>
          </w:p>
        </w:tc>
      </w:tr>
      <w:tr w:rsidR="00A363FE" w:rsidRPr="006A21E9" w14:paraId="2955BD78" w14:textId="77777777" w:rsidTr="003D1E50">
        <w:trPr>
          <w:trHeight w:val="315"/>
          <w:tblHeader/>
        </w:trPr>
        <w:tc>
          <w:tcPr>
            <w:tcW w:w="972" w:type="dxa"/>
            <w:vMerge w:val="restart"/>
            <w:tcBorders>
              <w:top w:val="single" w:sz="4" w:space="0" w:color="auto"/>
            </w:tcBorders>
            <w:shd w:val="clear" w:color="auto" w:fill="auto"/>
            <w:vAlign w:val="bottom"/>
          </w:tcPr>
          <w:p w14:paraId="02ED18FD" w14:textId="5D66470E" w:rsidR="00A363FE" w:rsidRPr="006A21E9" w:rsidRDefault="00A363FE" w:rsidP="003D1E50">
            <w:pPr>
              <w:pStyle w:val="TableHead"/>
              <w:spacing w:before="60" w:after="60"/>
              <w:rPr>
                <w:lang w:val="en-CA"/>
              </w:rPr>
            </w:pPr>
            <w:r w:rsidRPr="006A21E9">
              <w:rPr>
                <w:lang w:val="en-CA"/>
              </w:rPr>
              <w:t>Period(s)</w:t>
            </w:r>
          </w:p>
        </w:tc>
        <w:tc>
          <w:tcPr>
            <w:tcW w:w="6881" w:type="dxa"/>
            <w:gridSpan w:val="5"/>
            <w:tcBorders>
              <w:top w:val="single" w:sz="4" w:space="0" w:color="auto"/>
              <w:bottom w:val="single" w:sz="4" w:space="0" w:color="auto"/>
            </w:tcBorders>
            <w:shd w:val="clear" w:color="auto" w:fill="auto"/>
            <w:vAlign w:val="bottom"/>
          </w:tcPr>
          <w:p w14:paraId="5CE4541C" w14:textId="77777777" w:rsidR="00A363FE" w:rsidRPr="006A21E9" w:rsidRDefault="00A363FE" w:rsidP="003D1E50">
            <w:pPr>
              <w:pStyle w:val="TableHead"/>
              <w:spacing w:before="60" w:after="60"/>
              <w:rPr>
                <w:lang w:val="en-CA"/>
              </w:rPr>
            </w:pPr>
            <w:r w:rsidRPr="006A21E9">
              <w:rPr>
                <w:lang w:val="en-CA"/>
              </w:rPr>
              <w:t>Approximate Earthquake Frequency</w:t>
            </w:r>
          </w:p>
        </w:tc>
        <w:tc>
          <w:tcPr>
            <w:tcW w:w="1489" w:type="dxa"/>
            <w:vMerge w:val="restart"/>
            <w:tcBorders>
              <w:top w:val="single" w:sz="4" w:space="0" w:color="auto"/>
            </w:tcBorders>
            <w:shd w:val="clear" w:color="auto" w:fill="auto"/>
            <w:vAlign w:val="bottom"/>
          </w:tcPr>
          <w:p w14:paraId="3E7BAAD7" w14:textId="77777777" w:rsidR="00A363FE" w:rsidRPr="006A21E9" w:rsidRDefault="00A363FE" w:rsidP="003D1E50">
            <w:pPr>
              <w:pStyle w:val="TableHead"/>
              <w:spacing w:before="60" w:after="60"/>
              <w:rPr>
                <w:lang w:val="en-CA"/>
              </w:rPr>
            </w:pPr>
            <w:r w:rsidRPr="006A21E9">
              <w:rPr>
                <w:lang w:val="en-CA"/>
              </w:rPr>
              <w:t>Site Class Adjustment B/C to C</w:t>
            </w:r>
          </w:p>
        </w:tc>
      </w:tr>
      <w:tr w:rsidR="00A363FE" w:rsidRPr="006A21E9" w14:paraId="481DF445" w14:textId="77777777" w:rsidTr="003D1E50">
        <w:trPr>
          <w:trHeight w:val="315"/>
          <w:tblHeader/>
        </w:trPr>
        <w:tc>
          <w:tcPr>
            <w:tcW w:w="972" w:type="dxa"/>
            <w:vMerge/>
            <w:tcBorders>
              <w:bottom w:val="single" w:sz="4" w:space="0" w:color="auto"/>
            </w:tcBorders>
            <w:shd w:val="clear" w:color="auto" w:fill="auto"/>
            <w:vAlign w:val="bottom"/>
            <w:hideMark/>
          </w:tcPr>
          <w:p w14:paraId="59526362" w14:textId="77777777" w:rsidR="00A363FE" w:rsidRPr="006A21E9" w:rsidRDefault="00A363FE" w:rsidP="003D1E50">
            <w:pPr>
              <w:pStyle w:val="TableHead"/>
              <w:spacing w:before="60" w:after="60"/>
              <w:rPr>
                <w:lang w:val="en-CA"/>
              </w:rPr>
            </w:pPr>
          </w:p>
        </w:tc>
        <w:tc>
          <w:tcPr>
            <w:tcW w:w="1260" w:type="dxa"/>
            <w:tcBorders>
              <w:top w:val="single" w:sz="4" w:space="0" w:color="auto"/>
              <w:bottom w:val="single" w:sz="4" w:space="0" w:color="auto"/>
            </w:tcBorders>
            <w:shd w:val="clear" w:color="auto" w:fill="auto"/>
            <w:vAlign w:val="bottom"/>
            <w:hideMark/>
          </w:tcPr>
          <w:p w14:paraId="48BB88AF" w14:textId="77777777" w:rsidR="00A363FE" w:rsidRPr="006A21E9" w:rsidRDefault="00A363FE" w:rsidP="003D1E50">
            <w:pPr>
              <w:pStyle w:val="TableHead"/>
              <w:spacing w:before="60" w:after="60"/>
              <w:rPr>
                <w:lang w:val="en-CA"/>
              </w:rPr>
            </w:pPr>
            <w:r w:rsidRPr="006A21E9">
              <w:rPr>
                <w:lang w:val="en-CA"/>
              </w:rPr>
              <w:t>1-in-100-year</w:t>
            </w:r>
          </w:p>
        </w:tc>
        <w:tc>
          <w:tcPr>
            <w:tcW w:w="1260" w:type="dxa"/>
            <w:tcBorders>
              <w:top w:val="single" w:sz="4" w:space="0" w:color="auto"/>
              <w:bottom w:val="single" w:sz="4" w:space="0" w:color="auto"/>
            </w:tcBorders>
            <w:shd w:val="clear" w:color="auto" w:fill="auto"/>
            <w:vAlign w:val="bottom"/>
            <w:hideMark/>
          </w:tcPr>
          <w:p w14:paraId="5D77727F" w14:textId="77777777" w:rsidR="00A363FE" w:rsidRPr="006A21E9" w:rsidRDefault="00A363FE" w:rsidP="003D1E50">
            <w:pPr>
              <w:pStyle w:val="TableHead"/>
              <w:spacing w:before="60" w:after="60"/>
              <w:rPr>
                <w:lang w:val="en-CA"/>
              </w:rPr>
            </w:pPr>
            <w:r w:rsidRPr="006A21E9">
              <w:rPr>
                <w:lang w:val="en-CA"/>
              </w:rPr>
              <w:t>1-in-500-year</w:t>
            </w:r>
          </w:p>
        </w:tc>
        <w:tc>
          <w:tcPr>
            <w:tcW w:w="1440" w:type="dxa"/>
            <w:tcBorders>
              <w:top w:val="single" w:sz="4" w:space="0" w:color="auto"/>
              <w:bottom w:val="single" w:sz="4" w:space="0" w:color="auto"/>
            </w:tcBorders>
            <w:shd w:val="clear" w:color="auto" w:fill="auto"/>
            <w:vAlign w:val="bottom"/>
            <w:hideMark/>
          </w:tcPr>
          <w:p w14:paraId="4A705292" w14:textId="77777777" w:rsidR="00A363FE" w:rsidRPr="006A21E9" w:rsidRDefault="00A363FE" w:rsidP="003D1E50">
            <w:pPr>
              <w:pStyle w:val="TableHead"/>
              <w:spacing w:before="60" w:after="60"/>
              <w:rPr>
                <w:lang w:val="en-CA"/>
              </w:rPr>
            </w:pPr>
            <w:r w:rsidRPr="006A21E9">
              <w:rPr>
                <w:lang w:val="en-CA"/>
              </w:rPr>
              <w:t>1-in-1,000-year</w:t>
            </w:r>
          </w:p>
        </w:tc>
        <w:tc>
          <w:tcPr>
            <w:tcW w:w="1440" w:type="dxa"/>
            <w:tcBorders>
              <w:top w:val="single" w:sz="4" w:space="0" w:color="auto"/>
              <w:bottom w:val="single" w:sz="4" w:space="0" w:color="auto"/>
            </w:tcBorders>
            <w:shd w:val="clear" w:color="auto" w:fill="auto"/>
            <w:vAlign w:val="bottom"/>
            <w:hideMark/>
          </w:tcPr>
          <w:p w14:paraId="521C7C1C" w14:textId="77777777" w:rsidR="00A363FE" w:rsidRPr="006A21E9" w:rsidRDefault="00A363FE" w:rsidP="003D1E50">
            <w:pPr>
              <w:pStyle w:val="TableHead"/>
              <w:spacing w:before="60" w:after="60"/>
              <w:rPr>
                <w:lang w:val="en-CA"/>
              </w:rPr>
            </w:pPr>
            <w:r w:rsidRPr="006A21E9">
              <w:rPr>
                <w:lang w:val="en-CA"/>
              </w:rPr>
              <w:t>1-in-2,500-year</w:t>
            </w:r>
          </w:p>
        </w:tc>
        <w:tc>
          <w:tcPr>
            <w:tcW w:w="1481" w:type="dxa"/>
            <w:tcBorders>
              <w:top w:val="single" w:sz="4" w:space="0" w:color="auto"/>
              <w:bottom w:val="single" w:sz="4" w:space="0" w:color="auto"/>
            </w:tcBorders>
            <w:shd w:val="clear" w:color="auto" w:fill="auto"/>
            <w:vAlign w:val="bottom"/>
            <w:hideMark/>
          </w:tcPr>
          <w:p w14:paraId="29D22C8B" w14:textId="77777777" w:rsidR="00A363FE" w:rsidRPr="006A21E9" w:rsidRDefault="00A363FE" w:rsidP="003D1E50">
            <w:pPr>
              <w:pStyle w:val="TableHead"/>
              <w:spacing w:before="60" w:after="60"/>
              <w:rPr>
                <w:lang w:val="en-CA"/>
              </w:rPr>
            </w:pPr>
            <w:r w:rsidRPr="006A21E9">
              <w:rPr>
                <w:lang w:val="en-CA"/>
              </w:rPr>
              <w:t>1-in-10,000-year</w:t>
            </w:r>
          </w:p>
        </w:tc>
        <w:tc>
          <w:tcPr>
            <w:tcW w:w="1489" w:type="dxa"/>
            <w:vMerge/>
            <w:tcBorders>
              <w:bottom w:val="single" w:sz="4" w:space="0" w:color="auto"/>
            </w:tcBorders>
            <w:shd w:val="clear" w:color="auto" w:fill="auto"/>
            <w:vAlign w:val="bottom"/>
            <w:hideMark/>
          </w:tcPr>
          <w:p w14:paraId="7F039953" w14:textId="77777777" w:rsidR="00A363FE" w:rsidRPr="006A21E9" w:rsidRDefault="00A363FE" w:rsidP="003D1E50">
            <w:pPr>
              <w:pStyle w:val="TableHead"/>
              <w:spacing w:before="60" w:after="60"/>
              <w:rPr>
                <w:lang w:val="en-CA"/>
              </w:rPr>
            </w:pPr>
          </w:p>
        </w:tc>
      </w:tr>
      <w:tr w:rsidR="00A363FE" w:rsidRPr="006A21E9" w14:paraId="176CAD6B" w14:textId="77777777" w:rsidTr="003D1E50">
        <w:trPr>
          <w:trHeight w:val="300"/>
        </w:trPr>
        <w:tc>
          <w:tcPr>
            <w:tcW w:w="972" w:type="dxa"/>
            <w:tcBorders>
              <w:top w:val="single" w:sz="4" w:space="0" w:color="auto"/>
            </w:tcBorders>
            <w:shd w:val="clear" w:color="auto" w:fill="auto"/>
            <w:hideMark/>
          </w:tcPr>
          <w:p w14:paraId="4030E34B" w14:textId="77777777" w:rsidR="00A363FE" w:rsidRPr="006A21E9" w:rsidRDefault="00A363FE" w:rsidP="003D1E50">
            <w:pPr>
              <w:pStyle w:val="TableBody"/>
              <w:spacing w:before="60" w:after="60"/>
              <w:jc w:val="center"/>
              <w:rPr>
                <w:lang w:val="en-CA"/>
              </w:rPr>
            </w:pPr>
            <w:r w:rsidRPr="006A21E9">
              <w:rPr>
                <w:lang w:val="en-CA"/>
              </w:rPr>
              <w:t>0</w:t>
            </w:r>
          </w:p>
        </w:tc>
        <w:tc>
          <w:tcPr>
            <w:tcW w:w="1260" w:type="dxa"/>
            <w:tcBorders>
              <w:top w:val="single" w:sz="4" w:space="0" w:color="auto"/>
            </w:tcBorders>
            <w:shd w:val="clear" w:color="auto" w:fill="auto"/>
            <w:hideMark/>
          </w:tcPr>
          <w:p w14:paraId="2E8C8120" w14:textId="77777777" w:rsidR="00A363FE" w:rsidRPr="006A21E9" w:rsidRDefault="00A363FE" w:rsidP="003D1E50">
            <w:pPr>
              <w:pStyle w:val="TableBody"/>
              <w:spacing w:before="60" w:after="60"/>
              <w:jc w:val="center"/>
              <w:rPr>
                <w:lang w:val="en-CA"/>
              </w:rPr>
            </w:pPr>
            <w:r w:rsidRPr="006A21E9">
              <w:rPr>
                <w:lang w:val="en-CA"/>
              </w:rPr>
              <w:t>0.012</w:t>
            </w:r>
          </w:p>
        </w:tc>
        <w:tc>
          <w:tcPr>
            <w:tcW w:w="1260" w:type="dxa"/>
            <w:tcBorders>
              <w:top w:val="single" w:sz="4" w:space="0" w:color="auto"/>
            </w:tcBorders>
            <w:shd w:val="clear" w:color="auto" w:fill="auto"/>
            <w:hideMark/>
          </w:tcPr>
          <w:p w14:paraId="5F426A09" w14:textId="77777777" w:rsidR="00A363FE" w:rsidRPr="006A21E9" w:rsidRDefault="00A363FE" w:rsidP="003D1E50">
            <w:pPr>
              <w:pStyle w:val="TableBody"/>
              <w:spacing w:before="60" w:after="60"/>
              <w:jc w:val="center"/>
              <w:rPr>
                <w:lang w:val="en-CA"/>
              </w:rPr>
            </w:pPr>
            <w:r w:rsidRPr="006A21E9">
              <w:rPr>
                <w:lang w:val="en-CA"/>
              </w:rPr>
              <w:t>0.043</w:t>
            </w:r>
          </w:p>
        </w:tc>
        <w:tc>
          <w:tcPr>
            <w:tcW w:w="1440" w:type="dxa"/>
            <w:tcBorders>
              <w:top w:val="single" w:sz="4" w:space="0" w:color="auto"/>
            </w:tcBorders>
            <w:shd w:val="clear" w:color="auto" w:fill="auto"/>
            <w:hideMark/>
          </w:tcPr>
          <w:p w14:paraId="11EACB11" w14:textId="77777777" w:rsidR="00A363FE" w:rsidRPr="006A21E9" w:rsidRDefault="00A363FE" w:rsidP="003D1E50">
            <w:pPr>
              <w:pStyle w:val="TableBody"/>
              <w:spacing w:before="60" w:after="60"/>
              <w:jc w:val="center"/>
              <w:rPr>
                <w:lang w:val="en-CA"/>
              </w:rPr>
            </w:pPr>
            <w:r w:rsidRPr="006A21E9">
              <w:rPr>
                <w:lang w:val="en-CA"/>
              </w:rPr>
              <w:t>0.068</w:t>
            </w:r>
          </w:p>
        </w:tc>
        <w:tc>
          <w:tcPr>
            <w:tcW w:w="1440" w:type="dxa"/>
            <w:tcBorders>
              <w:top w:val="single" w:sz="4" w:space="0" w:color="auto"/>
            </w:tcBorders>
            <w:shd w:val="clear" w:color="auto" w:fill="auto"/>
            <w:hideMark/>
          </w:tcPr>
          <w:p w14:paraId="777CFEF3" w14:textId="77777777" w:rsidR="00A363FE" w:rsidRPr="006A21E9" w:rsidRDefault="00A363FE" w:rsidP="003D1E50">
            <w:pPr>
              <w:pStyle w:val="TableBody"/>
              <w:spacing w:before="60" w:after="60"/>
              <w:jc w:val="center"/>
              <w:rPr>
                <w:lang w:val="en-CA"/>
              </w:rPr>
            </w:pPr>
            <w:r w:rsidRPr="006A21E9">
              <w:rPr>
                <w:lang w:val="en-CA"/>
              </w:rPr>
              <w:t>0.118</w:t>
            </w:r>
          </w:p>
        </w:tc>
        <w:tc>
          <w:tcPr>
            <w:tcW w:w="1481" w:type="dxa"/>
            <w:tcBorders>
              <w:top w:val="single" w:sz="4" w:space="0" w:color="auto"/>
            </w:tcBorders>
            <w:shd w:val="clear" w:color="auto" w:fill="auto"/>
            <w:hideMark/>
          </w:tcPr>
          <w:p w14:paraId="114D9DD3" w14:textId="77777777" w:rsidR="00A363FE" w:rsidRPr="006A21E9" w:rsidRDefault="00A363FE" w:rsidP="003D1E50">
            <w:pPr>
              <w:pStyle w:val="TableBody"/>
              <w:spacing w:before="60" w:after="60"/>
              <w:jc w:val="center"/>
              <w:rPr>
                <w:lang w:val="en-CA"/>
              </w:rPr>
            </w:pPr>
            <w:r w:rsidRPr="006A21E9">
              <w:rPr>
                <w:lang w:val="en-CA"/>
              </w:rPr>
              <w:t>0.245</w:t>
            </w:r>
          </w:p>
        </w:tc>
        <w:tc>
          <w:tcPr>
            <w:tcW w:w="1489" w:type="dxa"/>
            <w:tcBorders>
              <w:top w:val="single" w:sz="4" w:space="0" w:color="auto"/>
            </w:tcBorders>
            <w:shd w:val="clear" w:color="auto" w:fill="auto"/>
            <w:hideMark/>
          </w:tcPr>
          <w:p w14:paraId="69AC70B5" w14:textId="77777777" w:rsidR="00A363FE" w:rsidRPr="006A21E9" w:rsidRDefault="00A363FE" w:rsidP="003D1E50">
            <w:pPr>
              <w:pStyle w:val="TableBody"/>
              <w:spacing w:before="60" w:after="60"/>
              <w:jc w:val="center"/>
              <w:rPr>
                <w:lang w:val="en-CA"/>
              </w:rPr>
            </w:pPr>
            <w:r w:rsidRPr="006A21E9">
              <w:rPr>
                <w:lang w:val="en-CA"/>
              </w:rPr>
              <w:t>1.210</w:t>
            </w:r>
          </w:p>
        </w:tc>
      </w:tr>
      <w:tr w:rsidR="00A363FE" w:rsidRPr="006A21E9" w14:paraId="17744C14" w14:textId="77777777" w:rsidTr="003D1E50">
        <w:trPr>
          <w:trHeight w:val="300"/>
        </w:trPr>
        <w:tc>
          <w:tcPr>
            <w:tcW w:w="972" w:type="dxa"/>
            <w:shd w:val="clear" w:color="auto" w:fill="auto"/>
            <w:hideMark/>
          </w:tcPr>
          <w:p w14:paraId="3F45974C" w14:textId="77777777" w:rsidR="00A363FE" w:rsidRPr="006A21E9" w:rsidRDefault="00A363FE" w:rsidP="003D1E50">
            <w:pPr>
              <w:pStyle w:val="TableBody"/>
              <w:spacing w:before="60" w:after="60"/>
              <w:jc w:val="center"/>
              <w:rPr>
                <w:lang w:val="en-CA"/>
              </w:rPr>
            </w:pPr>
            <w:r w:rsidRPr="006A21E9">
              <w:rPr>
                <w:lang w:val="en-CA"/>
              </w:rPr>
              <w:t>0.05</w:t>
            </w:r>
          </w:p>
        </w:tc>
        <w:tc>
          <w:tcPr>
            <w:tcW w:w="1260" w:type="dxa"/>
            <w:shd w:val="clear" w:color="auto" w:fill="auto"/>
            <w:hideMark/>
          </w:tcPr>
          <w:p w14:paraId="6BCA05A4" w14:textId="77777777" w:rsidR="00A363FE" w:rsidRPr="006A21E9" w:rsidRDefault="00A363FE" w:rsidP="003D1E50">
            <w:pPr>
              <w:pStyle w:val="TableBody"/>
              <w:spacing w:before="60" w:after="60"/>
              <w:jc w:val="center"/>
              <w:rPr>
                <w:lang w:val="en-CA"/>
              </w:rPr>
            </w:pPr>
            <w:r w:rsidRPr="006A21E9">
              <w:rPr>
                <w:lang w:val="en-CA"/>
              </w:rPr>
              <w:t>0.014</w:t>
            </w:r>
          </w:p>
        </w:tc>
        <w:tc>
          <w:tcPr>
            <w:tcW w:w="1260" w:type="dxa"/>
            <w:shd w:val="clear" w:color="auto" w:fill="auto"/>
            <w:hideMark/>
          </w:tcPr>
          <w:p w14:paraId="404745E9" w14:textId="77777777" w:rsidR="00A363FE" w:rsidRPr="006A21E9" w:rsidRDefault="00A363FE" w:rsidP="003D1E50">
            <w:pPr>
              <w:pStyle w:val="TableBody"/>
              <w:spacing w:before="60" w:after="60"/>
              <w:jc w:val="center"/>
              <w:rPr>
                <w:lang w:val="en-CA"/>
              </w:rPr>
            </w:pPr>
            <w:r w:rsidRPr="006A21E9">
              <w:rPr>
                <w:lang w:val="en-CA"/>
              </w:rPr>
              <w:t>0.054</w:t>
            </w:r>
          </w:p>
        </w:tc>
        <w:tc>
          <w:tcPr>
            <w:tcW w:w="1440" w:type="dxa"/>
            <w:shd w:val="clear" w:color="auto" w:fill="auto"/>
            <w:hideMark/>
          </w:tcPr>
          <w:p w14:paraId="0951D3B0" w14:textId="77777777" w:rsidR="00A363FE" w:rsidRPr="006A21E9" w:rsidRDefault="00A363FE" w:rsidP="003D1E50">
            <w:pPr>
              <w:pStyle w:val="TableBody"/>
              <w:spacing w:before="60" w:after="60"/>
              <w:jc w:val="center"/>
              <w:rPr>
                <w:lang w:val="en-CA"/>
              </w:rPr>
            </w:pPr>
            <w:r w:rsidRPr="006A21E9">
              <w:rPr>
                <w:lang w:val="en-CA"/>
              </w:rPr>
              <w:t>0.087</w:t>
            </w:r>
          </w:p>
        </w:tc>
        <w:tc>
          <w:tcPr>
            <w:tcW w:w="1440" w:type="dxa"/>
            <w:shd w:val="clear" w:color="auto" w:fill="auto"/>
            <w:hideMark/>
          </w:tcPr>
          <w:p w14:paraId="2332CAD3" w14:textId="77777777" w:rsidR="00A363FE" w:rsidRPr="006A21E9" w:rsidRDefault="00A363FE" w:rsidP="003D1E50">
            <w:pPr>
              <w:pStyle w:val="TableBody"/>
              <w:spacing w:before="60" w:after="60"/>
              <w:jc w:val="center"/>
              <w:rPr>
                <w:lang w:val="en-CA"/>
              </w:rPr>
            </w:pPr>
            <w:r w:rsidRPr="006A21E9">
              <w:rPr>
                <w:lang w:val="en-CA"/>
              </w:rPr>
              <w:t>0.154</w:t>
            </w:r>
          </w:p>
        </w:tc>
        <w:tc>
          <w:tcPr>
            <w:tcW w:w="1481" w:type="dxa"/>
            <w:shd w:val="clear" w:color="auto" w:fill="auto"/>
            <w:hideMark/>
          </w:tcPr>
          <w:p w14:paraId="6E9BC9DB" w14:textId="77777777" w:rsidR="00A363FE" w:rsidRPr="006A21E9" w:rsidRDefault="00A363FE" w:rsidP="003D1E50">
            <w:pPr>
              <w:pStyle w:val="TableBody"/>
              <w:spacing w:before="60" w:after="60"/>
              <w:jc w:val="center"/>
              <w:rPr>
                <w:lang w:val="en-CA"/>
              </w:rPr>
            </w:pPr>
            <w:r w:rsidRPr="006A21E9">
              <w:rPr>
                <w:lang w:val="en-CA"/>
              </w:rPr>
              <w:t>0.332</w:t>
            </w:r>
          </w:p>
        </w:tc>
        <w:tc>
          <w:tcPr>
            <w:tcW w:w="1489" w:type="dxa"/>
            <w:shd w:val="clear" w:color="auto" w:fill="auto"/>
            <w:hideMark/>
          </w:tcPr>
          <w:p w14:paraId="699BC227" w14:textId="77777777" w:rsidR="00A363FE" w:rsidRPr="006A21E9" w:rsidRDefault="00A363FE" w:rsidP="003D1E50">
            <w:pPr>
              <w:pStyle w:val="TableBody"/>
              <w:spacing w:before="60" w:after="60"/>
              <w:jc w:val="center"/>
              <w:rPr>
                <w:lang w:val="en-CA"/>
              </w:rPr>
            </w:pPr>
            <w:r w:rsidRPr="006A21E9">
              <w:rPr>
                <w:lang w:val="en-CA"/>
              </w:rPr>
              <w:t>1.140</w:t>
            </w:r>
          </w:p>
        </w:tc>
      </w:tr>
      <w:tr w:rsidR="00A363FE" w:rsidRPr="006A21E9" w14:paraId="7C8AA35A" w14:textId="77777777" w:rsidTr="003D1E50">
        <w:trPr>
          <w:trHeight w:val="300"/>
        </w:trPr>
        <w:tc>
          <w:tcPr>
            <w:tcW w:w="972" w:type="dxa"/>
            <w:shd w:val="clear" w:color="auto" w:fill="auto"/>
            <w:hideMark/>
          </w:tcPr>
          <w:p w14:paraId="6397630C" w14:textId="77777777" w:rsidR="00A363FE" w:rsidRPr="006A21E9" w:rsidRDefault="00A363FE" w:rsidP="003D1E50">
            <w:pPr>
              <w:pStyle w:val="TableBody"/>
              <w:spacing w:before="60" w:after="60"/>
              <w:jc w:val="center"/>
              <w:rPr>
                <w:lang w:val="en-CA"/>
              </w:rPr>
            </w:pPr>
            <w:r w:rsidRPr="006A21E9">
              <w:rPr>
                <w:lang w:val="en-CA"/>
              </w:rPr>
              <w:t>0.1</w:t>
            </w:r>
          </w:p>
        </w:tc>
        <w:tc>
          <w:tcPr>
            <w:tcW w:w="1260" w:type="dxa"/>
            <w:shd w:val="clear" w:color="auto" w:fill="auto"/>
            <w:hideMark/>
          </w:tcPr>
          <w:p w14:paraId="41BF9DA6" w14:textId="77777777" w:rsidR="00A363FE" w:rsidRPr="006A21E9" w:rsidRDefault="00A363FE" w:rsidP="003D1E50">
            <w:pPr>
              <w:pStyle w:val="TableBody"/>
              <w:spacing w:before="60" w:after="60"/>
              <w:jc w:val="center"/>
              <w:rPr>
                <w:lang w:val="en-CA"/>
              </w:rPr>
            </w:pPr>
            <w:r w:rsidRPr="006A21E9">
              <w:rPr>
                <w:lang w:val="en-CA"/>
              </w:rPr>
              <w:t>0.022</w:t>
            </w:r>
          </w:p>
        </w:tc>
        <w:tc>
          <w:tcPr>
            <w:tcW w:w="1260" w:type="dxa"/>
            <w:shd w:val="clear" w:color="auto" w:fill="auto"/>
            <w:hideMark/>
          </w:tcPr>
          <w:p w14:paraId="6F0FBE6C" w14:textId="77777777" w:rsidR="00A363FE" w:rsidRPr="006A21E9" w:rsidRDefault="00A363FE" w:rsidP="003D1E50">
            <w:pPr>
              <w:pStyle w:val="TableBody"/>
              <w:spacing w:before="60" w:after="60"/>
              <w:jc w:val="center"/>
              <w:rPr>
                <w:lang w:val="en-CA"/>
              </w:rPr>
            </w:pPr>
            <w:r w:rsidRPr="006A21E9">
              <w:rPr>
                <w:lang w:val="en-CA"/>
              </w:rPr>
              <w:t>0.081</w:t>
            </w:r>
          </w:p>
        </w:tc>
        <w:tc>
          <w:tcPr>
            <w:tcW w:w="1440" w:type="dxa"/>
            <w:shd w:val="clear" w:color="auto" w:fill="auto"/>
            <w:hideMark/>
          </w:tcPr>
          <w:p w14:paraId="4A091C43" w14:textId="77777777" w:rsidR="00A363FE" w:rsidRPr="006A21E9" w:rsidRDefault="00A363FE" w:rsidP="003D1E50">
            <w:pPr>
              <w:pStyle w:val="TableBody"/>
              <w:spacing w:before="60" w:after="60"/>
              <w:jc w:val="center"/>
              <w:rPr>
                <w:lang w:val="en-CA"/>
              </w:rPr>
            </w:pPr>
            <w:r w:rsidRPr="006A21E9">
              <w:rPr>
                <w:lang w:val="en-CA"/>
              </w:rPr>
              <w:t>0.133</w:t>
            </w:r>
          </w:p>
        </w:tc>
        <w:tc>
          <w:tcPr>
            <w:tcW w:w="1440" w:type="dxa"/>
            <w:shd w:val="clear" w:color="auto" w:fill="auto"/>
            <w:hideMark/>
          </w:tcPr>
          <w:p w14:paraId="5A8E06E3" w14:textId="77777777" w:rsidR="00A363FE" w:rsidRPr="006A21E9" w:rsidRDefault="00A363FE" w:rsidP="003D1E50">
            <w:pPr>
              <w:pStyle w:val="TableBody"/>
              <w:spacing w:before="60" w:after="60"/>
              <w:jc w:val="center"/>
              <w:rPr>
                <w:lang w:val="en-CA"/>
              </w:rPr>
            </w:pPr>
            <w:r w:rsidRPr="006A21E9">
              <w:rPr>
                <w:lang w:val="en-CA"/>
              </w:rPr>
              <w:t>0.237</w:t>
            </w:r>
          </w:p>
        </w:tc>
        <w:tc>
          <w:tcPr>
            <w:tcW w:w="1481" w:type="dxa"/>
            <w:shd w:val="clear" w:color="auto" w:fill="auto"/>
            <w:hideMark/>
          </w:tcPr>
          <w:p w14:paraId="15AB166C" w14:textId="77777777" w:rsidR="00A363FE" w:rsidRPr="006A21E9" w:rsidRDefault="00A363FE" w:rsidP="003D1E50">
            <w:pPr>
              <w:pStyle w:val="TableBody"/>
              <w:spacing w:before="60" w:after="60"/>
              <w:jc w:val="center"/>
              <w:rPr>
                <w:lang w:val="en-CA"/>
              </w:rPr>
            </w:pPr>
            <w:r w:rsidRPr="006A21E9">
              <w:rPr>
                <w:lang w:val="en-CA"/>
              </w:rPr>
              <w:t>0.511</w:t>
            </w:r>
          </w:p>
        </w:tc>
        <w:tc>
          <w:tcPr>
            <w:tcW w:w="1489" w:type="dxa"/>
            <w:shd w:val="clear" w:color="auto" w:fill="auto"/>
            <w:hideMark/>
          </w:tcPr>
          <w:p w14:paraId="5F87EC8C" w14:textId="77777777" w:rsidR="00A363FE" w:rsidRPr="006A21E9" w:rsidRDefault="00A363FE" w:rsidP="003D1E50">
            <w:pPr>
              <w:pStyle w:val="TableBody"/>
              <w:spacing w:before="60" w:after="60"/>
              <w:jc w:val="center"/>
              <w:rPr>
                <w:lang w:val="en-CA"/>
              </w:rPr>
            </w:pPr>
            <w:r w:rsidRPr="006A21E9">
              <w:rPr>
                <w:lang w:val="en-CA"/>
              </w:rPr>
              <w:t>1.140</w:t>
            </w:r>
          </w:p>
        </w:tc>
      </w:tr>
      <w:tr w:rsidR="00A363FE" w:rsidRPr="006A21E9" w14:paraId="1C5853CC" w14:textId="77777777" w:rsidTr="003D1E50">
        <w:trPr>
          <w:trHeight w:val="300"/>
        </w:trPr>
        <w:tc>
          <w:tcPr>
            <w:tcW w:w="972" w:type="dxa"/>
            <w:shd w:val="clear" w:color="auto" w:fill="auto"/>
            <w:hideMark/>
          </w:tcPr>
          <w:p w14:paraId="6DA9B47F" w14:textId="77777777" w:rsidR="00A363FE" w:rsidRPr="006A21E9" w:rsidRDefault="00A363FE" w:rsidP="003D1E50">
            <w:pPr>
              <w:pStyle w:val="TableBody"/>
              <w:spacing w:before="60" w:after="60"/>
              <w:jc w:val="center"/>
              <w:rPr>
                <w:lang w:val="en-CA"/>
              </w:rPr>
            </w:pPr>
            <w:r w:rsidRPr="006A21E9">
              <w:rPr>
                <w:lang w:val="en-CA"/>
              </w:rPr>
              <w:t>0.2</w:t>
            </w:r>
          </w:p>
        </w:tc>
        <w:tc>
          <w:tcPr>
            <w:tcW w:w="1260" w:type="dxa"/>
            <w:shd w:val="clear" w:color="auto" w:fill="auto"/>
            <w:hideMark/>
          </w:tcPr>
          <w:p w14:paraId="227E4F45" w14:textId="77777777" w:rsidR="00A363FE" w:rsidRPr="006A21E9" w:rsidRDefault="00A363FE" w:rsidP="003D1E50">
            <w:pPr>
              <w:pStyle w:val="TableBody"/>
              <w:spacing w:before="60" w:after="60"/>
              <w:jc w:val="center"/>
              <w:rPr>
                <w:lang w:val="en-CA"/>
              </w:rPr>
            </w:pPr>
            <w:r w:rsidRPr="006A21E9">
              <w:rPr>
                <w:lang w:val="en-CA"/>
              </w:rPr>
              <w:t>0.031</w:t>
            </w:r>
          </w:p>
        </w:tc>
        <w:tc>
          <w:tcPr>
            <w:tcW w:w="1260" w:type="dxa"/>
            <w:shd w:val="clear" w:color="auto" w:fill="auto"/>
            <w:hideMark/>
          </w:tcPr>
          <w:p w14:paraId="62B3C987" w14:textId="77777777" w:rsidR="00A363FE" w:rsidRPr="006A21E9" w:rsidRDefault="00A363FE" w:rsidP="003D1E50">
            <w:pPr>
              <w:pStyle w:val="TableBody"/>
              <w:spacing w:before="60" w:after="60"/>
              <w:jc w:val="center"/>
              <w:rPr>
                <w:lang w:val="en-CA"/>
              </w:rPr>
            </w:pPr>
            <w:r w:rsidRPr="006A21E9">
              <w:rPr>
                <w:lang w:val="en-CA"/>
              </w:rPr>
              <w:t>0.101</w:t>
            </w:r>
          </w:p>
        </w:tc>
        <w:tc>
          <w:tcPr>
            <w:tcW w:w="1440" w:type="dxa"/>
            <w:shd w:val="clear" w:color="auto" w:fill="auto"/>
            <w:hideMark/>
          </w:tcPr>
          <w:p w14:paraId="26473A7A" w14:textId="77777777" w:rsidR="00A363FE" w:rsidRPr="006A21E9" w:rsidRDefault="00A363FE" w:rsidP="003D1E50">
            <w:pPr>
              <w:pStyle w:val="TableBody"/>
              <w:spacing w:before="60" w:after="60"/>
              <w:jc w:val="center"/>
              <w:rPr>
                <w:lang w:val="en-CA"/>
              </w:rPr>
            </w:pPr>
            <w:r w:rsidRPr="006A21E9">
              <w:rPr>
                <w:lang w:val="en-CA"/>
              </w:rPr>
              <w:t>0.155</w:t>
            </w:r>
          </w:p>
        </w:tc>
        <w:tc>
          <w:tcPr>
            <w:tcW w:w="1440" w:type="dxa"/>
            <w:shd w:val="clear" w:color="auto" w:fill="auto"/>
            <w:hideMark/>
          </w:tcPr>
          <w:p w14:paraId="159B2C85" w14:textId="77777777" w:rsidR="00A363FE" w:rsidRPr="006A21E9" w:rsidRDefault="00A363FE" w:rsidP="003D1E50">
            <w:pPr>
              <w:pStyle w:val="TableBody"/>
              <w:spacing w:before="60" w:after="60"/>
              <w:jc w:val="center"/>
              <w:rPr>
                <w:lang w:val="en-CA"/>
              </w:rPr>
            </w:pPr>
            <w:r w:rsidRPr="006A21E9">
              <w:rPr>
                <w:lang w:val="en-CA"/>
              </w:rPr>
              <w:t>0.264</w:t>
            </w:r>
          </w:p>
        </w:tc>
        <w:tc>
          <w:tcPr>
            <w:tcW w:w="1481" w:type="dxa"/>
            <w:shd w:val="clear" w:color="auto" w:fill="auto"/>
            <w:hideMark/>
          </w:tcPr>
          <w:p w14:paraId="7D07A7C1" w14:textId="77777777" w:rsidR="00A363FE" w:rsidRPr="006A21E9" w:rsidRDefault="00A363FE" w:rsidP="003D1E50">
            <w:pPr>
              <w:pStyle w:val="TableBody"/>
              <w:spacing w:before="60" w:after="60"/>
              <w:jc w:val="center"/>
              <w:rPr>
                <w:lang w:val="en-CA"/>
              </w:rPr>
            </w:pPr>
            <w:r w:rsidRPr="006A21E9">
              <w:rPr>
                <w:lang w:val="en-CA"/>
              </w:rPr>
              <w:t>0.547</w:t>
            </w:r>
          </w:p>
        </w:tc>
        <w:tc>
          <w:tcPr>
            <w:tcW w:w="1489" w:type="dxa"/>
            <w:shd w:val="clear" w:color="auto" w:fill="auto"/>
            <w:hideMark/>
          </w:tcPr>
          <w:p w14:paraId="29BB9538" w14:textId="77777777" w:rsidR="00A363FE" w:rsidRPr="006A21E9" w:rsidRDefault="00A363FE" w:rsidP="003D1E50">
            <w:pPr>
              <w:pStyle w:val="TableBody"/>
              <w:spacing w:before="60" w:after="60"/>
              <w:jc w:val="center"/>
              <w:rPr>
                <w:lang w:val="en-CA"/>
              </w:rPr>
            </w:pPr>
            <w:r w:rsidRPr="006A21E9">
              <w:rPr>
                <w:lang w:val="en-CA"/>
              </w:rPr>
              <w:t>1.180</w:t>
            </w:r>
          </w:p>
        </w:tc>
      </w:tr>
      <w:tr w:rsidR="00A363FE" w:rsidRPr="006A21E9" w14:paraId="231CD7B7" w14:textId="77777777" w:rsidTr="003D1E50">
        <w:trPr>
          <w:trHeight w:val="300"/>
        </w:trPr>
        <w:tc>
          <w:tcPr>
            <w:tcW w:w="972" w:type="dxa"/>
            <w:shd w:val="clear" w:color="auto" w:fill="auto"/>
            <w:hideMark/>
          </w:tcPr>
          <w:p w14:paraId="03937368" w14:textId="77777777" w:rsidR="00A363FE" w:rsidRPr="006A21E9" w:rsidRDefault="00A363FE" w:rsidP="003D1E50">
            <w:pPr>
              <w:pStyle w:val="TableBody"/>
              <w:spacing w:before="60" w:after="60"/>
              <w:jc w:val="center"/>
              <w:rPr>
                <w:lang w:val="en-CA"/>
              </w:rPr>
            </w:pPr>
            <w:r w:rsidRPr="006A21E9">
              <w:rPr>
                <w:lang w:val="en-CA"/>
              </w:rPr>
              <w:t>0.3</w:t>
            </w:r>
          </w:p>
        </w:tc>
        <w:tc>
          <w:tcPr>
            <w:tcW w:w="1260" w:type="dxa"/>
            <w:shd w:val="clear" w:color="auto" w:fill="auto"/>
            <w:hideMark/>
          </w:tcPr>
          <w:p w14:paraId="4ABF1C65" w14:textId="77777777" w:rsidR="00A363FE" w:rsidRPr="006A21E9" w:rsidRDefault="00A363FE" w:rsidP="003D1E50">
            <w:pPr>
              <w:pStyle w:val="TableBody"/>
              <w:spacing w:before="60" w:after="60"/>
              <w:jc w:val="center"/>
              <w:rPr>
                <w:lang w:val="en-CA"/>
              </w:rPr>
            </w:pPr>
            <w:r w:rsidRPr="006A21E9">
              <w:rPr>
                <w:lang w:val="en-CA"/>
              </w:rPr>
              <w:t>0.032</w:t>
            </w:r>
          </w:p>
        </w:tc>
        <w:tc>
          <w:tcPr>
            <w:tcW w:w="1260" w:type="dxa"/>
            <w:shd w:val="clear" w:color="auto" w:fill="auto"/>
            <w:hideMark/>
          </w:tcPr>
          <w:p w14:paraId="20B130B3" w14:textId="77777777" w:rsidR="00A363FE" w:rsidRPr="006A21E9" w:rsidRDefault="00A363FE" w:rsidP="003D1E50">
            <w:pPr>
              <w:pStyle w:val="TableBody"/>
              <w:spacing w:before="60" w:after="60"/>
              <w:jc w:val="center"/>
              <w:rPr>
                <w:lang w:val="en-CA"/>
              </w:rPr>
            </w:pPr>
            <w:r w:rsidRPr="006A21E9">
              <w:rPr>
                <w:lang w:val="en-CA"/>
              </w:rPr>
              <w:t>0.090</w:t>
            </w:r>
          </w:p>
        </w:tc>
        <w:tc>
          <w:tcPr>
            <w:tcW w:w="1440" w:type="dxa"/>
            <w:shd w:val="clear" w:color="auto" w:fill="auto"/>
            <w:hideMark/>
          </w:tcPr>
          <w:p w14:paraId="48A60CFB" w14:textId="77777777" w:rsidR="00A363FE" w:rsidRPr="006A21E9" w:rsidRDefault="00A363FE" w:rsidP="003D1E50">
            <w:pPr>
              <w:pStyle w:val="TableBody"/>
              <w:spacing w:before="60" w:after="60"/>
              <w:jc w:val="center"/>
              <w:rPr>
                <w:lang w:val="en-CA"/>
              </w:rPr>
            </w:pPr>
            <w:r w:rsidRPr="006A21E9">
              <w:rPr>
                <w:lang w:val="en-CA"/>
              </w:rPr>
              <w:t>0.133</w:t>
            </w:r>
          </w:p>
        </w:tc>
        <w:tc>
          <w:tcPr>
            <w:tcW w:w="1440" w:type="dxa"/>
            <w:shd w:val="clear" w:color="auto" w:fill="auto"/>
            <w:hideMark/>
          </w:tcPr>
          <w:p w14:paraId="254CDDBD" w14:textId="77777777" w:rsidR="00A363FE" w:rsidRPr="006A21E9" w:rsidRDefault="00A363FE" w:rsidP="003D1E50">
            <w:pPr>
              <w:pStyle w:val="TableBody"/>
              <w:spacing w:before="60" w:after="60"/>
              <w:jc w:val="center"/>
              <w:rPr>
                <w:lang w:val="en-CA"/>
              </w:rPr>
            </w:pPr>
            <w:r w:rsidRPr="006A21E9">
              <w:rPr>
                <w:lang w:val="en-CA"/>
              </w:rPr>
              <w:t>0.218</w:t>
            </w:r>
          </w:p>
        </w:tc>
        <w:tc>
          <w:tcPr>
            <w:tcW w:w="1481" w:type="dxa"/>
            <w:shd w:val="clear" w:color="auto" w:fill="auto"/>
            <w:hideMark/>
          </w:tcPr>
          <w:p w14:paraId="10E36C5C" w14:textId="77777777" w:rsidR="00A363FE" w:rsidRPr="006A21E9" w:rsidRDefault="00A363FE" w:rsidP="003D1E50">
            <w:pPr>
              <w:pStyle w:val="TableBody"/>
              <w:spacing w:before="60" w:after="60"/>
              <w:jc w:val="center"/>
              <w:rPr>
                <w:lang w:val="en-CA"/>
              </w:rPr>
            </w:pPr>
            <w:r w:rsidRPr="006A21E9">
              <w:rPr>
                <w:lang w:val="en-CA"/>
              </w:rPr>
              <w:t>0.433</w:t>
            </w:r>
          </w:p>
        </w:tc>
        <w:tc>
          <w:tcPr>
            <w:tcW w:w="1489" w:type="dxa"/>
            <w:shd w:val="clear" w:color="auto" w:fill="auto"/>
            <w:hideMark/>
          </w:tcPr>
          <w:p w14:paraId="7FC0D0F2" w14:textId="77777777" w:rsidR="00A363FE" w:rsidRPr="006A21E9" w:rsidRDefault="00A363FE" w:rsidP="003D1E50">
            <w:pPr>
              <w:pStyle w:val="TableBody"/>
              <w:spacing w:before="60" w:after="60"/>
              <w:jc w:val="center"/>
              <w:rPr>
                <w:lang w:val="en-CA"/>
              </w:rPr>
            </w:pPr>
            <w:r w:rsidRPr="006A21E9">
              <w:rPr>
                <w:lang w:val="en-CA"/>
              </w:rPr>
              <w:t>1.260</w:t>
            </w:r>
          </w:p>
        </w:tc>
      </w:tr>
      <w:tr w:rsidR="00A363FE" w:rsidRPr="006A21E9" w14:paraId="1313FE54" w14:textId="77777777" w:rsidTr="003D1E50">
        <w:trPr>
          <w:trHeight w:val="300"/>
        </w:trPr>
        <w:tc>
          <w:tcPr>
            <w:tcW w:w="972" w:type="dxa"/>
            <w:shd w:val="clear" w:color="auto" w:fill="auto"/>
            <w:hideMark/>
          </w:tcPr>
          <w:p w14:paraId="248C4E71" w14:textId="77777777" w:rsidR="00A363FE" w:rsidRPr="006A21E9" w:rsidRDefault="00A363FE" w:rsidP="003D1E50">
            <w:pPr>
              <w:pStyle w:val="TableBody"/>
              <w:spacing w:before="60" w:after="60"/>
              <w:jc w:val="center"/>
              <w:rPr>
                <w:lang w:val="en-CA"/>
              </w:rPr>
            </w:pPr>
            <w:r w:rsidRPr="006A21E9">
              <w:rPr>
                <w:lang w:val="en-CA"/>
              </w:rPr>
              <w:t>0.5</w:t>
            </w:r>
          </w:p>
        </w:tc>
        <w:tc>
          <w:tcPr>
            <w:tcW w:w="1260" w:type="dxa"/>
            <w:shd w:val="clear" w:color="auto" w:fill="auto"/>
            <w:hideMark/>
          </w:tcPr>
          <w:p w14:paraId="35A9F90D" w14:textId="77777777" w:rsidR="00A363FE" w:rsidRPr="006A21E9" w:rsidRDefault="00A363FE" w:rsidP="003D1E50">
            <w:pPr>
              <w:pStyle w:val="TableBody"/>
              <w:spacing w:before="60" w:after="60"/>
              <w:jc w:val="center"/>
              <w:rPr>
                <w:lang w:val="en-CA"/>
              </w:rPr>
            </w:pPr>
            <w:r w:rsidRPr="006A21E9">
              <w:rPr>
                <w:lang w:val="en-CA"/>
              </w:rPr>
              <w:t>0.026</w:t>
            </w:r>
          </w:p>
        </w:tc>
        <w:tc>
          <w:tcPr>
            <w:tcW w:w="1260" w:type="dxa"/>
            <w:shd w:val="clear" w:color="auto" w:fill="auto"/>
            <w:hideMark/>
          </w:tcPr>
          <w:p w14:paraId="54C443CF" w14:textId="77777777" w:rsidR="00A363FE" w:rsidRPr="006A21E9" w:rsidRDefault="00A363FE" w:rsidP="003D1E50">
            <w:pPr>
              <w:pStyle w:val="TableBody"/>
              <w:spacing w:before="60" w:after="60"/>
              <w:jc w:val="center"/>
              <w:rPr>
                <w:lang w:val="en-CA"/>
              </w:rPr>
            </w:pPr>
            <w:r w:rsidRPr="006A21E9">
              <w:rPr>
                <w:lang w:val="en-CA"/>
              </w:rPr>
              <w:t>0.066</w:t>
            </w:r>
          </w:p>
        </w:tc>
        <w:tc>
          <w:tcPr>
            <w:tcW w:w="1440" w:type="dxa"/>
            <w:shd w:val="clear" w:color="auto" w:fill="auto"/>
            <w:hideMark/>
          </w:tcPr>
          <w:p w14:paraId="086A3F1C" w14:textId="77777777" w:rsidR="00A363FE" w:rsidRPr="006A21E9" w:rsidRDefault="00A363FE" w:rsidP="003D1E50">
            <w:pPr>
              <w:pStyle w:val="TableBody"/>
              <w:spacing w:before="60" w:after="60"/>
              <w:jc w:val="center"/>
              <w:rPr>
                <w:lang w:val="en-CA"/>
              </w:rPr>
            </w:pPr>
            <w:r w:rsidRPr="006A21E9">
              <w:rPr>
                <w:lang w:val="en-CA"/>
              </w:rPr>
              <w:t>0.095</w:t>
            </w:r>
          </w:p>
        </w:tc>
        <w:tc>
          <w:tcPr>
            <w:tcW w:w="1440" w:type="dxa"/>
            <w:shd w:val="clear" w:color="auto" w:fill="auto"/>
            <w:hideMark/>
          </w:tcPr>
          <w:p w14:paraId="6F03BFA7" w14:textId="77777777" w:rsidR="00A363FE" w:rsidRPr="006A21E9" w:rsidRDefault="00A363FE" w:rsidP="003D1E50">
            <w:pPr>
              <w:pStyle w:val="TableBody"/>
              <w:spacing w:before="60" w:after="60"/>
              <w:jc w:val="center"/>
              <w:rPr>
                <w:lang w:val="en-CA"/>
              </w:rPr>
            </w:pPr>
            <w:r w:rsidRPr="006A21E9">
              <w:rPr>
                <w:lang w:val="en-CA"/>
              </w:rPr>
              <w:t>0.152</w:t>
            </w:r>
          </w:p>
        </w:tc>
        <w:tc>
          <w:tcPr>
            <w:tcW w:w="1481" w:type="dxa"/>
            <w:shd w:val="clear" w:color="auto" w:fill="auto"/>
            <w:hideMark/>
          </w:tcPr>
          <w:p w14:paraId="7DDC697E" w14:textId="77777777" w:rsidR="00A363FE" w:rsidRPr="006A21E9" w:rsidRDefault="00A363FE" w:rsidP="003D1E50">
            <w:pPr>
              <w:pStyle w:val="TableBody"/>
              <w:spacing w:before="60" w:after="60"/>
              <w:jc w:val="center"/>
              <w:rPr>
                <w:lang w:val="en-CA"/>
              </w:rPr>
            </w:pPr>
            <w:r w:rsidRPr="006A21E9">
              <w:rPr>
                <w:lang w:val="en-CA"/>
              </w:rPr>
              <w:t>0.308</w:t>
            </w:r>
          </w:p>
        </w:tc>
        <w:tc>
          <w:tcPr>
            <w:tcW w:w="1489" w:type="dxa"/>
            <w:shd w:val="clear" w:color="auto" w:fill="auto"/>
            <w:hideMark/>
          </w:tcPr>
          <w:p w14:paraId="0BC8027C" w14:textId="77777777" w:rsidR="00A363FE" w:rsidRPr="006A21E9" w:rsidRDefault="00A363FE" w:rsidP="003D1E50">
            <w:pPr>
              <w:pStyle w:val="TableBody"/>
              <w:spacing w:before="60" w:after="60"/>
              <w:jc w:val="center"/>
              <w:rPr>
                <w:lang w:val="en-CA"/>
              </w:rPr>
            </w:pPr>
            <w:r w:rsidRPr="006A21E9">
              <w:rPr>
                <w:lang w:val="en-CA"/>
              </w:rPr>
              <w:t>1.370</w:t>
            </w:r>
          </w:p>
        </w:tc>
      </w:tr>
      <w:tr w:rsidR="00A363FE" w:rsidRPr="006A21E9" w14:paraId="04596EF1" w14:textId="77777777" w:rsidTr="003D1E50">
        <w:trPr>
          <w:trHeight w:val="300"/>
        </w:trPr>
        <w:tc>
          <w:tcPr>
            <w:tcW w:w="972" w:type="dxa"/>
            <w:shd w:val="clear" w:color="auto" w:fill="auto"/>
            <w:hideMark/>
          </w:tcPr>
          <w:p w14:paraId="0110A799" w14:textId="77777777" w:rsidR="00A363FE" w:rsidRPr="006A21E9" w:rsidRDefault="00A363FE" w:rsidP="003D1E50">
            <w:pPr>
              <w:pStyle w:val="TableBody"/>
              <w:spacing w:before="60" w:after="60"/>
              <w:jc w:val="center"/>
              <w:rPr>
                <w:lang w:val="en-CA"/>
              </w:rPr>
            </w:pPr>
            <w:r w:rsidRPr="006A21E9">
              <w:rPr>
                <w:lang w:val="en-CA"/>
              </w:rPr>
              <w:t>1</w:t>
            </w:r>
          </w:p>
        </w:tc>
        <w:tc>
          <w:tcPr>
            <w:tcW w:w="1260" w:type="dxa"/>
            <w:shd w:val="clear" w:color="auto" w:fill="auto"/>
            <w:hideMark/>
          </w:tcPr>
          <w:p w14:paraId="76FA4C34" w14:textId="77777777" w:rsidR="00A363FE" w:rsidRPr="006A21E9" w:rsidRDefault="00A363FE" w:rsidP="003D1E50">
            <w:pPr>
              <w:pStyle w:val="TableBody"/>
              <w:spacing w:before="60" w:after="60"/>
              <w:jc w:val="center"/>
              <w:rPr>
                <w:lang w:val="en-CA"/>
              </w:rPr>
            </w:pPr>
            <w:r w:rsidRPr="006A21E9">
              <w:rPr>
                <w:lang w:val="en-CA"/>
              </w:rPr>
              <w:t>0.017</w:t>
            </w:r>
          </w:p>
        </w:tc>
        <w:tc>
          <w:tcPr>
            <w:tcW w:w="1260" w:type="dxa"/>
            <w:shd w:val="clear" w:color="auto" w:fill="auto"/>
            <w:hideMark/>
          </w:tcPr>
          <w:p w14:paraId="7B4A6CDC" w14:textId="77777777" w:rsidR="00A363FE" w:rsidRPr="006A21E9" w:rsidRDefault="00A363FE" w:rsidP="003D1E50">
            <w:pPr>
              <w:pStyle w:val="TableBody"/>
              <w:spacing w:before="60" w:after="60"/>
              <w:jc w:val="center"/>
              <w:rPr>
                <w:lang w:val="en-CA"/>
              </w:rPr>
            </w:pPr>
            <w:r w:rsidRPr="006A21E9">
              <w:rPr>
                <w:lang w:val="en-CA"/>
              </w:rPr>
              <w:t>0.040</w:t>
            </w:r>
          </w:p>
        </w:tc>
        <w:tc>
          <w:tcPr>
            <w:tcW w:w="1440" w:type="dxa"/>
            <w:shd w:val="clear" w:color="auto" w:fill="auto"/>
            <w:hideMark/>
          </w:tcPr>
          <w:p w14:paraId="713F36F8" w14:textId="77777777" w:rsidR="00A363FE" w:rsidRPr="006A21E9" w:rsidRDefault="00A363FE" w:rsidP="003D1E50">
            <w:pPr>
              <w:pStyle w:val="TableBody"/>
              <w:spacing w:before="60" w:after="60"/>
              <w:jc w:val="center"/>
              <w:rPr>
                <w:lang w:val="en-CA"/>
              </w:rPr>
            </w:pPr>
            <w:r w:rsidRPr="006A21E9">
              <w:rPr>
                <w:lang w:val="en-CA"/>
              </w:rPr>
              <w:t>0.055</w:t>
            </w:r>
          </w:p>
        </w:tc>
        <w:tc>
          <w:tcPr>
            <w:tcW w:w="1440" w:type="dxa"/>
            <w:shd w:val="clear" w:color="auto" w:fill="auto"/>
            <w:hideMark/>
          </w:tcPr>
          <w:p w14:paraId="212CBC76" w14:textId="77777777" w:rsidR="00A363FE" w:rsidRPr="006A21E9" w:rsidRDefault="00A363FE" w:rsidP="003D1E50">
            <w:pPr>
              <w:pStyle w:val="TableBody"/>
              <w:spacing w:before="60" w:after="60"/>
              <w:jc w:val="center"/>
              <w:rPr>
                <w:lang w:val="en-CA"/>
              </w:rPr>
            </w:pPr>
            <w:r w:rsidRPr="006A21E9">
              <w:rPr>
                <w:lang w:val="en-CA"/>
              </w:rPr>
              <w:t>0.082</w:t>
            </w:r>
          </w:p>
        </w:tc>
        <w:tc>
          <w:tcPr>
            <w:tcW w:w="1481" w:type="dxa"/>
            <w:shd w:val="clear" w:color="auto" w:fill="auto"/>
            <w:hideMark/>
          </w:tcPr>
          <w:p w14:paraId="4C46B1CA" w14:textId="77777777" w:rsidR="00A363FE" w:rsidRPr="006A21E9" w:rsidRDefault="00A363FE" w:rsidP="003D1E50">
            <w:pPr>
              <w:pStyle w:val="TableBody"/>
              <w:spacing w:before="60" w:after="60"/>
              <w:jc w:val="center"/>
              <w:rPr>
                <w:lang w:val="en-CA"/>
              </w:rPr>
            </w:pPr>
            <w:r w:rsidRPr="006A21E9">
              <w:rPr>
                <w:lang w:val="en-CA"/>
              </w:rPr>
              <w:t>0.158</w:t>
            </w:r>
          </w:p>
        </w:tc>
        <w:tc>
          <w:tcPr>
            <w:tcW w:w="1489" w:type="dxa"/>
            <w:shd w:val="clear" w:color="auto" w:fill="auto"/>
            <w:hideMark/>
          </w:tcPr>
          <w:p w14:paraId="4F1F71B1" w14:textId="77777777" w:rsidR="00A363FE" w:rsidRPr="006A21E9" w:rsidRDefault="00A363FE" w:rsidP="003D1E50">
            <w:pPr>
              <w:pStyle w:val="TableBody"/>
              <w:spacing w:before="60" w:after="60"/>
              <w:jc w:val="center"/>
              <w:rPr>
                <w:lang w:val="en-CA"/>
              </w:rPr>
            </w:pPr>
            <w:r w:rsidRPr="006A21E9">
              <w:rPr>
                <w:lang w:val="en-CA"/>
              </w:rPr>
              <w:t>1.440</w:t>
            </w:r>
          </w:p>
        </w:tc>
      </w:tr>
      <w:tr w:rsidR="00A363FE" w:rsidRPr="006A21E9" w14:paraId="7CFE961E" w14:textId="77777777" w:rsidTr="003D1E50">
        <w:trPr>
          <w:trHeight w:val="300"/>
        </w:trPr>
        <w:tc>
          <w:tcPr>
            <w:tcW w:w="972" w:type="dxa"/>
            <w:shd w:val="clear" w:color="auto" w:fill="auto"/>
            <w:hideMark/>
          </w:tcPr>
          <w:p w14:paraId="7601CCA5" w14:textId="77777777" w:rsidR="00A363FE" w:rsidRPr="006A21E9" w:rsidRDefault="00A363FE" w:rsidP="003D1E50">
            <w:pPr>
              <w:pStyle w:val="TableBody"/>
              <w:spacing w:before="60" w:after="60"/>
              <w:jc w:val="center"/>
              <w:rPr>
                <w:lang w:val="en-CA"/>
              </w:rPr>
            </w:pPr>
            <w:r w:rsidRPr="006A21E9">
              <w:rPr>
                <w:lang w:val="en-CA"/>
              </w:rPr>
              <w:t>2</w:t>
            </w:r>
          </w:p>
        </w:tc>
        <w:tc>
          <w:tcPr>
            <w:tcW w:w="1260" w:type="dxa"/>
            <w:shd w:val="clear" w:color="auto" w:fill="auto"/>
            <w:hideMark/>
          </w:tcPr>
          <w:p w14:paraId="3E14BF84" w14:textId="77777777" w:rsidR="00A363FE" w:rsidRPr="006A21E9" w:rsidRDefault="00A363FE" w:rsidP="003D1E50">
            <w:pPr>
              <w:pStyle w:val="TableBody"/>
              <w:spacing w:before="60" w:after="60"/>
              <w:jc w:val="center"/>
              <w:rPr>
                <w:lang w:val="en-CA"/>
              </w:rPr>
            </w:pPr>
            <w:r w:rsidRPr="006A21E9">
              <w:rPr>
                <w:lang w:val="en-CA"/>
              </w:rPr>
              <w:t>0.009</w:t>
            </w:r>
          </w:p>
        </w:tc>
        <w:tc>
          <w:tcPr>
            <w:tcW w:w="1260" w:type="dxa"/>
            <w:shd w:val="clear" w:color="auto" w:fill="auto"/>
            <w:hideMark/>
          </w:tcPr>
          <w:p w14:paraId="3D04023F" w14:textId="77777777" w:rsidR="00A363FE" w:rsidRPr="006A21E9" w:rsidRDefault="00A363FE" w:rsidP="003D1E50">
            <w:pPr>
              <w:pStyle w:val="TableBody"/>
              <w:spacing w:before="60" w:after="60"/>
              <w:jc w:val="center"/>
              <w:rPr>
                <w:lang w:val="en-CA"/>
              </w:rPr>
            </w:pPr>
            <w:r w:rsidRPr="006A21E9">
              <w:rPr>
                <w:lang w:val="en-CA"/>
              </w:rPr>
              <w:t>0.020</w:t>
            </w:r>
          </w:p>
        </w:tc>
        <w:tc>
          <w:tcPr>
            <w:tcW w:w="1440" w:type="dxa"/>
            <w:shd w:val="clear" w:color="auto" w:fill="auto"/>
            <w:hideMark/>
          </w:tcPr>
          <w:p w14:paraId="5DD6F5D0" w14:textId="77777777" w:rsidR="00A363FE" w:rsidRPr="006A21E9" w:rsidRDefault="00A363FE" w:rsidP="003D1E50">
            <w:pPr>
              <w:pStyle w:val="TableBody"/>
              <w:spacing w:before="60" w:after="60"/>
              <w:jc w:val="center"/>
              <w:rPr>
                <w:lang w:val="en-CA"/>
              </w:rPr>
            </w:pPr>
            <w:r w:rsidRPr="006A21E9">
              <w:rPr>
                <w:lang w:val="en-CA"/>
              </w:rPr>
              <w:t>0.027</w:t>
            </w:r>
          </w:p>
        </w:tc>
        <w:tc>
          <w:tcPr>
            <w:tcW w:w="1440" w:type="dxa"/>
            <w:shd w:val="clear" w:color="auto" w:fill="auto"/>
            <w:hideMark/>
          </w:tcPr>
          <w:p w14:paraId="1AA11EFB" w14:textId="77777777" w:rsidR="00A363FE" w:rsidRPr="006A21E9" w:rsidRDefault="00A363FE" w:rsidP="003D1E50">
            <w:pPr>
              <w:pStyle w:val="TableBody"/>
              <w:spacing w:before="60" w:after="60"/>
              <w:jc w:val="center"/>
              <w:rPr>
                <w:lang w:val="en-CA"/>
              </w:rPr>
            </w:pPr>
            <w:r w:rsidRPr="006A21E9">
              <w:rPr>
                <w:lang w:val="en-CA"/>
              </w:rPr>
              <w:t>0.039</w:t>
            </w:r>
          </w:p>
        </w:tc>
        <w:tc>
          <w:tcPr>
            <w:tcW w:w="1481" w:type="dxa"/>
            <w:shd w:val="clear" w:color="auto" w:fill="auto"/>
            <w:hideMark/>
          </w:tcPr>
          <w:p w14:paraId="322E44AC" w14:textId="77777777" w:rsidR="00A363FE" w:rsidRPr="006A21E9" w:rsidRDefault="00A363FE" w:rsidP="003D1E50">
            <w:pPr>
              <w:pStyle w:val="TableBody"/>
              <w:spacing w:before="60" w:after="60"/>
              <w:jc w:val="center"/>
              <w:rPr>
                <w:lang w:val="en-CA"/>
              </w:rPr>
            </w:pPr>
            <w:r w:rsidRPr="006A21E9">
              <w:rPr>
                <w:lang w:val="en-CA"/>
              </w:rPr>
              <w:t>0.072</w:t>
            </w:r>
          </w:p>
        </w:tc>
        <w:tc>
          <w:tcPr>
            <w:tcW w:w="1489" w:type="dxa"/>
            <w:shd w:val="clear" w:color="auto" w:fill="auto"/>
            <w:hideMark/>
          </w:tcPr>
          <w:p w14:paraId="340D4AE2" w14:textId="77777777" w:rsidR="00A363FE" w:rsidRPr="006A21E9" w:rsidRDefault="00A363FE" w:rsidP="003D1E50">
            <w:pPr>
              <w:pStyle w:val="TableBody"/>
              <w:spacing w:before="60" w:after="60"/>
              <w:jc w:val="center"/>
              <w:rPr>
                <w:lang w:val="en-CA"/>
              </w:rPr>
            </w:pPr>
            <w:r w:rsidRPr="006A21E9">
              <w:rPr>
                <w:lang w:val="en-CA"/>
              </w:rPr>
              <w:t>1.470</w:t>
            </w:r>
          </w:p>
        </w:tc>
      </w:tr>
      <w:tr w:rsidR="00A363FE" w:rsidRPr="006A21E9" w14:paraId="306BC554" w14:textId="77777777" w:rsidTr="003D1E50">
        <w:trPr>
          <w:trHeight w:val="300"/>
        </w:trPr>
        <w:tc>
          <w:tcPr>
            <w:tcW w:w="972" w:type="dxa"/>
            <w:shd w:val="clear" w:color="auto" w:fill="auto"/>
            <w:hideMark/>
          </w:tcPr>
          <w:p w14:paraId="4DD1EAD1" w14:textId="77777777" w:rsidR="00A363FE" w:rsidRPr="006A21E9" w:rsidRDefault="00A363FE" w:rsidP="003D1E50">
            <w:pPr>
              <w:pStyle w:val="TableBody"/>
              <w:spacing w:before="60" w:after="60"/>
              <w:jc w:val="center"/>
              <w:rPr>
                <w:lang w:val="en-CA"/>
              </w:rPr>
            </w:pPr>
            <w:r w:rsidRPr="006A21E9">
              <w:rPr>
                <w:lang w:val="en-CA"/>
              </w:rPr>
              <w:t>5</w:t>
            </w:r>
          </w:p>
        </w:tc>
        <w:tc>
          <w:tcPr>
            <w:tcW w:w="1260" w:type="dxa"/>
            <w:shd w:val="clear" w:color="auto" w:fill="auto"/>
            <w:hideMark/>
          </w:tcPr>
          <w:p w14:paraId="092A3FC0" w14:textId="77777777" w:rsidR="00A363FE" w:rsidRPr="006A21E9" w:rsidRDefault="00A363FE" w:rsidP="003D1E50">
            <w:pPr>
              <w:pStyle w:val="TableBody"/>
              <w:spacing w:before="60" w:after="60"/>
              <w:jc w:val="center"/>
              <w:rPr>
                <w:lang w:val="en-CA"/>
              </w:rPr>
            </w:pPr>
            <w:r w:rsidRPr="006A21E9">
              <w:rPr>
                <w:lang w:val="en-CA"/>
              </w:rPr>
              <w:t>0.003</w:t>
            </w:r>
          </w:p>
        </w:tc>
        <w:tc>
          <w:tcPr>
            <w:tcW w:w="1260" w:type="dxa"/>
            <w:shd w:val="clear" w:color="auto" w:fill="auto"/>
            <w:hideMark/>
          </w:tcPr>
          <w:p w14:paraId="34DC6AD6" w14:textId="77777777" w:rsidR="00A363FE" w:rsidRPr="006A21E9" w:rsidRDefault="00A363FE" w:rsidP="003D1E50">
            <w:pPr>
              <w:pStyle w:val="TableBody"/>
              <w:spacing w:before="60" w:after="60"/>
              <w:jc w:val="center"/>
              <w:rPr>
                <w:lang w:val="en-CA"/>
              </w:rPr>
            </w:pPr>
            <w:r w:rsidRPr="006A21E9">
              <w:rPr>
                <w:lang w:val="en-CA"/>
              </w:rPr>
              <w:t>0.006</w:t>
            </w:r>
          </w:p>
        </w:tc>
        <w:tc>
          <w:tcPr>
            <w:tcW w:w="1440" w:type="dxa"/>
            <w:shd w:val="clear" w:color="auto" w:fill="auto"/>
            <w:hideMark/>
          </w:tcPr>
          <w:p w14:paraId="06FB7587" w14:textId="77777777" w:rsidR="00A363FE" w:rsidRPr="006A21E9" w:rsidRDefault="00A363FE" w:rsidP="003D1E50">
            <w:pPr>
              <w:pStyle w:val="TableBody"/>
              <w:spacing w:before="60" w:after="60"/>
              <w:jc w:val="center"/>
              <w:rPr>
                <w:lang w:val="en-CA"/>
              </w:rPr>
            </w:pPr>
            <w:r w:rsidRPr="006A21E9">
              <w:rPr>
                <w:lang w:val="en-CA"/>
              </w:rPr>
              <w:t>0.008</w:t>
            </w:r>
          </w:p>
        </w:tc>
        <w:tc>
          <w:tcPr>
            <w:tcW w:w="1440" w:type="dxa"/>
            <w:shd w:val="clear" w:color="auto" w:fill="auto"/>
            <w:hideMark/>
          </w:tcPr>
          <w:p w14:paraId="77D87117" w14:textId="77777777" w:rsidR="00A363FE" w:rsidRPr="006A21E9" w:rsidRDefault="00A363FE" w:rsidP="003D1E50">
            <w:pPr>
              <w:pStyle w:val="TableBody"/>
              <w:spacing w:before="60" w:after="60"/>
              <w:jc w:val="center"/>
              <w:rPr>
                <w:lang w:val="en-CA"/>
              </w:rPr>
            </w:pPr>
            <w:r w:rsidRPr="006A21E9">
              <w:rPr>
                <w:lang w:val="en-CA"/>
              </w:rPr>
              <w:t>0.012</w:t>
            </w:r>
          </w:p>
        </w:tc>
        <w:tc>
          <w:tcPr>
            <w:tcW w:w="1481" w:type="dxa"/>
            <w:shd w:val="clear" w:color="auto" w:fill="auto"/>
            <w:hideMark/>
          </w:tcPr>
          <w:p w14:paraId="45777046" w14:textId="77777777" w:rsidR="00A363FE" w:rsidRPr="006A21E9" w:rsidRDefault="00A363FE" w:rsidP="003D1E50">
            <w:pPr>
              <w:pStyle w:val="TableBody"/>
              <w:spacing w:before="60" w:after="60"/>
              <w:jc w:val="center"/>
              <w:rPr>
                <w:lang w:val="en-CA"/>
              </w:rPr>
            </w:pPr>
            <w:r w:rsidRPr="006A21E9">
              <w:rPr>
                <w:lang w:val="en-CA"/>
              </w:rPr>
              <w:t>0.021</w:t>
            </w:r>
          </w:p>
        </w:tc>
        <w:tc>
          <w:tcPr>
            <w:tcW w:w="1489" w:type="dxa"/>
            <w:shd w:val="clear" w:color="auto" w:fill="auto"/>
            <w:hideMark/>
          </w:tcPr>
          <w:p w14:paraId="121AFD15" w14:textId="77777777" w:rsidR="00A363FE" w:rsidRPr="006A21E9" w:rsidRDefault="00A363FE" w:rsidP="003D1E50">
            <w:pPr>
              <w:pStyle w:val="TableBody"/>
              <w:spacing w:before="60" w:after="60"/>
              <w:jc w:val="center"/>
              <w:rPr>
                <w:lang w:val="en-CA"/>
              </w:rPr>
            </w:pPr>
            <w:r w:rsidRPr="006A21E9">
              <w:rPr>
                <w:lang w:val="en-CA"/>
              </w:rPr>
              <w:t>1.470</w:t>
            </w:r>
          </w:p>
        </w:tc>
      </w:tr>
      <w:tr w:rsidR="00A363FE" w:rsidRPr="006A21E9" w14:paraId="13DAA29B" w14:textId="77777777" w:rsidTr="003D1E50">
        <w:trPr>
          <w:trHeight w:val="315"/>
        </w:trPr>
        <w:tc>
          <w:tcPr>
            <w:tcW w:w="972" w:type="dxa"/>
            <w:tcBorders>
              <w:bottom w:val="single" w:sz="4" w:space="0" w:color="auto"/>
            </w:tcBorders>
            <w:shd w:val="clear" w:color="auto" w:fill="auto"/>
            <w:hideMark/>
          </w:tcPr>
          <w:p w14:paraId="317DF1EC" w14:textId="77777777" w:rsidR="00A363FE" w:rsidRPr="006A21E9" w:rsidRDefault="00A363FE" w:rsidP="003D1E50">
            <w:pPr>
              <w:pStyle w:val="TableBody"/>
              <w:spacing w:before="60" w:after="60"/>
              <w:jc w:val="center"/>
              <w:rPr>
                <w:lang w:val="en-CA"/>
              </w:rPr>
            </w:pPr>
            <w:r w:rsidRPr="006A21E9">
              <w:rPr>
                <w:lang w:val="en-CA"/>
              </w:rPr>
              <w:t>10</w:t>
            </w:r>
          </w:p>
        </w:tc>
        <w:tc>
          <w:tcPr>
            <w:tcW w:w="1260" w:type="dxa"/>
            <w:tcBorders>
              <w:bottom w:val="single" w:sz="4" w:space="0" w:color="auto"/>
            </w:tcBorders>
            <w:shd w:val="clear" w:color="auto" w:fill="auto"/>
            <w:hideMark/>
          </w:tcPr>
          <w:p w14:paraId="47B6AC5F" w14:textId="77777777" w:rsidR="00A363FE" w:rsidRPr="006A21E9" w:rsidRDefault="00A363FE" w:rsidP="003D1E50">
            <w:pPr>
              <w:pStyle w:val="TableBody"/>
              <w:spacing w:before="60" w:after="60"/>
              <w:jc w:val="center"/>
              <w:rPr>
                <w:lang w:val="en-CA"/>
              </w:rPr>
            </w:pPr>
            <w:r w:rsidRPr="006A21E9">
              <w:rPr>
                <w:lang w:val="en-CA"/>
              </w:rPr>
              <w:t>0.001</w:t>
            </w:r>
          </w:p>
        </w:tc>
        <w:tc>
          <w:tcPr>
            <w:tcW w:w="1260" w:type="dxa"/>
            <w:tcBorders>
              <w:bottom w:val="single" w:sz="4" w:space="0" w:color="auto"/>
            </w:tcBorders>
            <w:shd w:val="clear" w:color="auto" w:fill="auto"/>
            <w:hideMark/>
          </w:tcPr>
          <w:p w14:paraId="45FF96D9" w14:textId="77777777" w:rsidR="00A363FE" w:rsidRPr="006A21E9" w:rsidRDefault="00A363FE" w:rsidP="003D1E50">
            <w:pPr>
              <w:pStyle w:val="TableBody"/>
              <w:spacing w:before="60" w:after="60"/>
              <w:jc w:val="center"/>
              <w:rPr>
                <w:lang w:val="en-CA"/>
              </w:rPr>
            </w:pPr>
            <w:r w:rsidRPr="006A21E9">
              <w:rPr>
                <w:lang w:val="en-CA"/>
              </w:rPr>
              <w:t>0.003</w:t>
            </w:r>
          </w:p>
        </w:tc>
        <w:tc>
          <w:tcPr>
            <w:tcW w:w="1440" w:type="dxa"/>
            <w:tcBorders>
              <w:bottom w:val="single" w:sz="4" w:space="0" w:color="auto"/>
            </w:tcBorders>
            <w:shd w:val="clear" w:color="auto" w:fill="auto"/>
            <w:hideMark/>
          </w:tcPr>
          <w:p w14:paraId="794AD09B" w14:textId="77777777" w:rsidR="00A363FE" w:rsidRPr="006A21E9" w:rsidRDefault="00A363FE" w:rsidP="003D1E50">
            <w:pPr>
              <w:pStyle w:val="TableBody"/>
              <w:spacing w:before="60" w:after="60"/>
              <w:jc w:val="center"/>
              <w:rPr>
                <w:lang w:val="en-CA"/>
              </w:rPr>
            </w:pPr>
            <w:r w:rsidRPr="006A21E9">
              <w:rPr>
                <w:lang w:val="en-CA"/>
              </w:rPr>
              <w:t>0.004</w:t>
            </w:r>
          </w:p>
        </w:tc>
        <w:tc>
          <w:tcPr>
            <w:tcW w:w="1440" w:type="dxa"/>
            <w:tcBorders>
              <w:bottom w:val="single" w:sz="4" w:space="0" w:color="auto"/>
            </w:tcBorders>
            <w:shd w:val="clear" w:color="auto" w:fill="auto"/>
            <w:hideMark/>
          </w:tcPr>
          <w:p w14:paraId="4631B8FA" w14:textId="77777777" w:rsidR="00A363FE" w:rsidRPr="006A21E9" w:rsidRDefault="00A363FE" w:rsidP="003D1E50">
            <w:pPr>
              <w:pStyle w:val="TableBody"/>
              <w:spacing w:before="60" w:after="60"/>
              <w:jc w:val="center"/>
              <w:rPr>
                <w:lang w:val="en-CA"/>
              </w:rPr>
            </w:pPr>
            <w:r w:rsidRPr="006A21E9">
              <w:rPr>
                <w:lang w:val="en-CA"/>
              </w:rPr>
              <w:t>0.005</w:t>
            </w:r>
          </w:p>
        </w:tc>
        <w:tc>
          <w:tcPr>
            <w:tcW w:w="1481" w:type="dxa"/>
            <w:tcBorders>
              <w:bottom w:val="single" w:sz="4" w:space="0" w:color="auto"/>
            </w:tcBorders>
            <w:shd w:val="clear" w:color="auto" w:fill="auto"/>
            <w:hideMark/>
          </w:tcPr>
          <w:p w14:paraId="7C923398" w14:textId="77777777" w:rsidR="00A363FE" w:rsidRPr="006A21E9" w:rsidRDefault="00A363FE" w:rsidP="003D1E50">
            <w:pPr>
              <w:pStyle w:val="TableBody"/>
              <w:spacing w:before="60" w:after="60"/>
              <w:jc w:val="center"/>
              <w:rPr>
                <w:lang w:val="en-CA"/>
              </w:rPr>
            </w:pPr>
            <w:r w:rsidRPr="006A21E9">
              <w:rPr>
                <w:lang w:val="en-CA"/>
              </w:rPr>
              <w:t>0.008</w:t>
            </w:r>
          </w:p>
        </w:tc>
        <w:tc>
          <w:tcPr>
            <w:tcW w:w="1489" w:type="dxa"/>
            <w:tcBorders>
              <w:bottom w:val="single" w:sz="4" w:space="0" w:color="auto"/>
            </w:tcBorders>
            <w:shd w:val="clear" w:color="auto" w:fill="auto"/>
            <w:hideMark/>
          </w:tcPr>
          <w:p w14:paraId="0FD25A30" w14:textId="77777777" w:rsidR="00A363FE" w:rsidRPr="006A21E9" w:rsidRDefault="00A363FE" w:rsidP="003D1E50">
            <w:pPr>
              <w:pStyle w:val="TableBody"/>
              <w:spacing w:before="60" w:after="60"/>
              <w:jc w:val="center"/>
              <w:rPr>
                <w:lang w:val="en-CA"/>
              </w:rPr>
            </w:pPr>
            <w:r w:rsidRPr="006A21E9">
              <w:rPr>
                <w:lang w:val="en-CA"/>
              </w:rPr>
              <w:t>1.470</w:t>
            </w:r>
          </w:p>
        </w:tc>
      </w:tr>
      <w:tr w:rsidR="00A363FE" w:rsidRPr="006A21E9" w14:paraId="14C4E74E" w14:textId="77777777" w:rsidTr="003D1E50">
        <w:trPr>
          <w:trHeight w:val="315"/>
        </w:trPr>
        <w:tc>
          <w:tcPr>
            <w:tcW w:w="9342" w:type="dxa"/>
            <w:gridSpan w:val="7"/>
            <w:tcBorders>
              <w:top w:val="single" w:sz="4" w:space="0" w:color="auto"/>
            </w:tcBorders>
            <w:shd w:val="clear" w:color="auto" w:fill="auto"/>
            <w:vAlign w:val="center"/>
          </w:tcPr>
          <w:p w14:paraId="39D20BEF" w14:textId="485FE240" w:rsidR="00865E63" w:rsidRPr="006A21E9" w:rsidRDefault="00865E63" w:rsidP="003D1E50">
            <w:pPr>
              <w:pStyle w:val="TableNotes"/>
              <w:spacing w:before="60" w:after="60"/>
              <w:rPr>
                <w:lang w:val="en-CA"/>
              </w:rPr>
            </w:pPr>
            <w:r w:rsidRPr="006A21E9">
              <w:rPr>
                <w:lang w:val="en-CA"/>
              </w:rPr>
              <w:t>Source: after Atkinson and Assatourians, April 2013</w:t>
            </w:r>
          </w:p>
          <w:p w14:paraId="459CCC81" w14:textId="77777777" w:rsidR="00A363FE" w:rsidRPr="006A21E9" w:rsidRDefault="00A363FE" w:rsidP="003D1E50">
            <w:pPr>
              <w:pStyle w:val="TableNotes"/>
              <w:spacing w:before="60" w:after="60"/>
              <w:rPr>
                <w:lang w:val="en-CA"/>
              </w:rPr>
            </w:pPr>
            <w:r w:rsidRPr="006A21E9">
              <w:rPr>
                <w:lang w:val="en-CA"/>
              </w:rPr>
              <w:t>Notes:</w:t>
            </w:r>
          </w:p>
          <w:p w14:paraId="2A67BB5C" w14:textId="0F5CE526" w:rsidR="00865E63" w:rsidRPr="006A21E9" w:rsidRDefault="00865E63" w:rsidP="003D1E50">
            <w:pPr>
              <w:pStyle w:val="TableNotes"/>
              <w:spacing w:before="60" w:after="60"/>
              <w:rPr>
                <w:lang w:val="en-CA"/>
              </w:rPr>
            </w:pPr>
            <w:r w:rsidRPr="006A21E9">
              <w:rPr>
                <w:lang w:val="en-CA"/>
              </w:rPr>
              <w:t>Mean hazard uniform hazard response spectra average horizontal component spectral accelerations shown in g</w:t>
            </w:r>
          </w:p>
          <w:p w14:paraId="5CB7DDCD" w14:textId="714CD5C6" w:rsidR="003D1E50" w:rsidRPr="006A21E9" w:rsidRDefault="00865E63" w:rsidP="00BB0A8E">
            <w:pPr>
              <w:pStyle w:val="TableNotes"/>
              <w:spacing w:before="60" w:after="240"/>
              <w:rPr>
                <w:lang w:val="en-CA"/>
              </w:rPr>
            </w:pPr>
            <w:r w:rsidRPr="006A21E9">
              <w:rPr>
                <w:lang w:val="en-CA"/>
              </w:rPr>
              <w:t>Shown with 5 percent damping for rock (NEHRP B/C) conditions</w:t>
            </w:r>
          </w:p>
        </w:tc>
      </w:tr>
    </w:tbl>
    <w:p w14:paraId="60EA490A" w14:textId="37C0DCA5" w:rsidR="00A363FE" w:rsidRPr="006A21E9" w:rsidRDefault="00A363FE" w:rsidP="00A363FE">
      <w:pPr>
        <w:autoSpaceDE w:val="0"/>
        <w:autoSpaceDN w:val="0"/>
        <w:adjustRightInd w:val="0"/>
        <w:spacing w:after="120"/>
        <w:rPr>
          <w:rFonts w:eastAsiaTheme="minorHAnsi" w:cs="Calibri"/>
          <w:szCs w:val="22"/>
          <w:lang w:val="en-CA"/>
        </w:rPr>
      </w:pPr>
      <w:r w:rsidRPr="006A21E9">
        <w:rPr>
          <w:rFonts w:eastAsiaTheme="minorHAnsi" w:cs="Calibri"/>
          <w:szCs w:val="22"/>
          <w:lang w:val="en-CA"/>
        </w:rPr>
        <w:t>For comparison purposes the response spectra for the FMC for Site Class C conditions for a 1-in-10,000-year event are shown in Figure 2-</w:t>
      </w:r>
      <w:r w:rsidR="00F50AA5" w:rsidRPr="006A21E9">
        <w:rPr>
          <w:rFonts w:eastAsiaTheme="minorHAnsi" w:cs="Calibri"/>
          <w:szCs w:val="22"/>
          <w:lang w:val="en-CA"/>
        </w:rPr>
        <w:t xml:space="preserve">5 </w:t>
      </w:r>
      <w:r w:rsidR="00BD3968" w:rsidRPr="006A21E9">
        <w:rPr>
          <w:rFonts w:eastAsiaTheme="minorHAnsi" w:cs="Calibri"/>
          <w:szCs w:val="22"/>
          <w:lang w:val="en-CA"/>
        </w:rPr>
        <w:t>for the Atkinson (2004) report and the Atkinson and Assatourians (</w:t>
      </w:r>
      <w:r w:rsidR="00095DF1" w:rsidRPr="006A21E9">
        <w:rPr>
          <w:rFonts w:eastAsiaTheme="minorHAnsi" w:cs="Calibri"/>
          <w:szCs w:val="22"/>
          <w:lang w:val="en-CA"/>
        </w:rPr>
        <w:t>April 2013)</w:t>
      </w:r>
      <w:r w:rsidR="00BD3968" w:rsidRPr="006A21E9">
        <w:rPr>
          <w:rFonts w:eastAsiaTheme="minorHAnsi" w:cs="Calibri"/>
          <w:szCs w:val="22"/>
          <w:lang w:val="en-CA"/>
        </w:rPr>
        <w:t xml:space="preserve"> report. This plot shows the reduction </w:t>
      </w:r>
      <w:r w:rsidRPr="006A21E9">
        <w:rPr>
          <w:rFonts w:eastAsiaTheme="minorHAnsi" w:cs="Calibri"/>
          <w:szCs w:val="22"/>
          <w:lang w:val="en-CA"/>
        </w:rPr>
        <w:t xml:space="preserve">in spectral acceleration from 2004 to 2013. </w:t>
      </w:r>
    </w:p>
    <w:p w14:paraId="1700FD32" w14:textId="77777777" w:rsidR="00A363FE" w:rsidRPr="006A21E9" w:rsidRDefault="00A363FE" w:rsidP="00A363FE">
      <w:pPr>
        <w:autoSpaceDE w:val="0"/>
        <w:autoSpaceDN w:val="0"/>
        <w:adjustRightInd w:val="0"/>
        <w:spacing w:after="120"/>
        <w:rPr>
          <w:rFonts w:eastAsiaTheme="minorHAnsi" w:cs="Calibri"/>
          <w:szCs w:val="22"/>
          <w:lang w:val="en-CA"/>
        </w:rPr>
      </w:pPr>
      <w:r w:rsidRPr="006A21E9">
        <w:rPr>
          <w:noProof/>
        </w:rPr>
        <w:drawing>
          <wp:inline distT="0" distB="0" distL="0" distR="0" wp14:anchorId="32677E5F" wp14:editId="4767CE7D">
            <wp:extent cx="5943600" cy="3457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457575"/>
                    </a:xfrm>
                    <a:prstGeom prst="rect">
                      <a:avLst/>
                    </a:prstGeom>
                  </pic:spPr>
                </pic:pic>
              </a:graphicData>
            </a:graphic>
          </wp:inline>
        </w:drawing>
      </w:r>
    </w:p>
    <w:p w14:paraId="617A4A93" w14:textId="793EC905" w:rsidR="00485FA0" w:rsidRPr="006A21E9" w:rsidRDefault="003D1E50" w:rsidP="003D1E50">
      <w:pPr>
        <w:pStyle w:val="FigureNumberandTitle"/>
        <w:rPr>
          <w:lang w:val="en-CA"/>
        </w:rPr>
      </w:pPr>
      <w:bookmarkStart w:id="44" w:name="_Toc449526223"/>
      <w:r w:rsidRPr="006A21E9">
        <w:rPr>
          <w:lang w:val="en-CA"/>
        </w:rPr>
        <w:t xml:space="preserve">Figure </w:t>
      </w:r>
      <w:r w:rsidR="00485FA0" w:rsidRPr="006A21E9">
        <w:rPr>
          <w:lang w:val="en-CA"/>
        </w:rPr>
        <w:t>2-4</w:t>
      </w:r>
      <w:r>
        <w:rPr>
          <w:lang w:val="en-CA"/>
        </w:rPr>
        <w:t xml:space="preserve">. </w:t>
      </w:r>
      <w:r w:rsidR="00485FA0" w:rsidRPr="006A21E9">
        <w:rPr>
          <w:lang w:val="en-CA"/>
        </w:rPr>
        <w:t>Response Spectra for the Faro Mine Complex (after Atkinson and Assatourians, April 2013)</w:t>
      </w:r>
      <w:bookmarkEnd w:id="44"/>
    </w:p>
    <w:p w14:paraId="2B8BCDF5" w14:textId="77777777" w:rsidR="00485FA0" w:rsidRPr="006A21E9" w:rsidRDefault="00485FA0" w:rsidP="00485FA0">
      <w:pPr>
        <w:spacing w:line="240" w:lineRule="exact"/>
        <w:jc w:val="right"/>
        <w:rPr>
          <w:i/>
          <w:iCs/>
          <w:sz w:val="20"/>
          <w:lang w:val="en-CA"/>
        </w:rPr>
      </w:pPr>
      <w:r w:rsidRPr="006A21E9">
        <w:rPr>
          <w:i/>
          <w:iCs/>
          <w:sz w:val="20"/>
          <w:lang w:val="en-CA"/>
        </w:rPr>
        <w:t>Faro Mine Remediation Project</w:t>
      </w:r>
    </w:p>
    <w:p w14:paraId="48F38F19" w14:textId="77777777" w:rsidR="00A363FE" w:rsidRPr="006A21E9" w:rsidRDefault="00A363FE" w:rsidP="00A363FE">
      <w:pPr>
        <w:autoSpaceDE w:val="0"/>
        <w:autoSpaceDN w:val="0"/>
        <w:adjustRightInd w:val="0"/>
        <w:spacing w:after="120"/>
        <w:rPr>
          <w:rFonts w:eastAsiaTheme="minorHAnsi" w:cs="Calibri"/>
          <w:szCs w:val="22"/>
          <w:lang w:val="en-CA"/>
        </w:rPr>
      </w:pPr>
      <w:r w:rsidRPr="006A21E9">
        <w:rPr>
          <w:noProof/>
        </w:rPr>
        <w:lastRenderedPageBreak/>
        <w:drawing>
          <wp:inline distT="0" distB="0" distL="0" distR="0" wp14:anchorId="7469724A" wp14:editId="0C527BC5">
            <wp:extent cx="5943600" cy="354139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541395"/>
                    </a:xfrm>
                    <a:prstGeom prst="rect">
                      <a:avLst/>
                    </a:prstGeom>
                  </pic:spPr>
                </pic:pic>
              </a:graphicData>
            </a:graphic>
          </wp:inline>
        </w:drawing>
      </w:r>
    </w:p>
    <w:p w14:paraId="55F726C9" w14:textId="0642FA68" w:rsidR="00485FA0" w:rsidRPr="006A21E9" w:rsidRDefault="003D1E50" w:rsidP="003D1E50">
      <w:pPr>
        <w:pStyle w:val="FigureNumberandTitle"/>
        <w:rPr>
          <w:lang w:val="en-CA"/>
        </w:rPr>
      </w:pPr>
      <w:bookmarkStart w:id="45" w:name="_Toc449526224"/>
      <w:r w:rsidRPr="006A21E9">
        <w:rPr>
          <w:lang w:val="en-CA"/>
        </w:rPr>
        <w:t xml:space="preserve">Figure </w:t>
      </w:r>
      <w:r w:rsidR="00485FA0" w:rsidRPr="006A21E9">
        <w:rPr>
          <w:lang w:val="en-CA"/>
        </w:rPr>
        <w:t>2-</w:t>
      </w:r>
      <w:r w:rsidR="00A110A0" w:rsidRPr="006A21E9">
        <w:rPr>
          <w:lang w:val="en-CA"/>
        </w:rPr>
        <w:t>5</w:t>
      </w:r>
      <w:r>
        <w:rPr>
          <w:lang w:val="en-CA"/>
        </w:rPr>
        <w:t xml:space="preserve">. </w:t>
      </w:r>
      <w:r w:rsidR="00485FA0" w:rsidRPr="006A21E9">
        <w:rPr>
          <w:lang w:val="en-CA"/>
        </w:rPr>
        <w:t>Response Spectra</w:t>
      </w:r>
      <w:r w:rsidR="00A110A0" w:rsidRPr="006A21E9">
        <w:rPr>
          <w:lang w:val="en-CA"/>
        </w:rPr>
        <w:t xml:space="preserve"> Comparison of Atkinson (2004) and Atkinson and Assatourians (</w:t>
      </w:r>
      <w:r w:rsidR="00095DF1" w:rsidRPr="006A21E9">
        <w:rPr>
          <w:lang w:val="en-CA"/>
        </w:rPr>
        <w:t>April 2013)</w:t>
      </w:r>
      <w:r w:rsidR="00A110A0" w:rsidRPr="006A21E9">
        <w:rPr>
          <w:lang w:val="en-CA"/>
        </w:rPr>
        <w:t xml:space="preserve"> for the Faro Mine Complex</w:t>
      </w:r>
      <w:bookmarkEnd w:id="45"/>
    </w:p>
    <w:p w14:paraId="0597C19E" w14:textId="77777777" w:rsidR="00485FA0" w:rsidRPr="006A21E9" w:rsidRDefault="00485FA0" w:rsidP="00485FA0">
      <w:pPr>
        <w:spacing w:line="240" w:lineRule="exact"/>
        <w:jc w:val="right"/>
        <w:rPr>
          <w:i/>
          <w:iCs/>
          <w:sz w:val="20"/>
          <w:lang w:val="en-CA"/>
        </w:rPr>
      </w:pPr>
      <w:r w:rsidRPr="006A21E9">
        <w:rPr>
          <w:i/>
          <w:iCs/>
          <w:sz w:val="20"/>
          <w:lang w:val="en-CA"/>
        </w:rPr>
        <w:t>Faro Mine Remediation Project</w:t>
      </w:r>
    </w:p>
    <w:p w14:paraId="1C50A52C" w14:textId="77777777" w:rsidR="00A363FE" w:rsidRPr="006A21E9" w:rsidRDefault="00A363FE" w:rsidP="00285427">
      <w:pPr>
        <w:pStyle w:val="Heading2"/>
        <w:rPr>
          <w:lang w:val="en-CA"/>
        </w:rPr>
      </w:pPr>
      <w:bookmarkStart w:id="46" w:name="_Toc443660869"/>
      <w:bookmarkStart w:id="47" w:name="_Toc449618593"/>
      <w:r w:rsidRPr="006A21E9">
        <w:rPr>
          <w:lang w:val="en-CA"/>
        </w:rPr>
        <w:t>Groundwater</w:t>
      </w:r>
      <w:bookmarkEnd w:id="46"/>
      <w:bookmarkEnd w:id="47"/>
    </w:p>
    <w:p w14:paraId="6D58DBFA" w14:textId="544A0841" w:rsidR="00AB1D73" w:rsidRPr="006A21E9" w:rsidRDefault="00C97ADA" w:rsidP="00C97ADA">
      <w:pPr>
        <w:pStyle w:val="BodyText"/>
        <w:rPr>
          <w:lang w:val="en-CA"/>
        </w:rPr>
      </w:pPr>
      <w:r w:rsidRPr="006A21E9">
        <w:rPr>
          <w:lang w:val="en-CA"/>
        </w:rPr>
        <w:t>The R</w:t>
      </w:r>
      <w:r w:rsidR="00235F59" w:rsidRPr="006A21E9">
        <w:rPr>
          <w:lang w:val="en-CA"/>
        </w:rPr>
        <w:t xml:space="preserve">ose Creek Alluvial Aquifer </w:t>
      </w:r>
      <w:r w:rsidRPr="006A21E9">
        <w:rPr>
          <w:lang w:val="en-CA"/>
        </w:rPr>
        <w:t xml:space="preserve">system is a fluvial depositional system deposited by Rose Creek and its tributary, the NFRC. The alluvial aquifer is composed of a heterogeneous mixture of silt, sand, gravel, and cobbles. The alluvial deposits are thickest near the centre of the valley, aligned with the ancestral thalweg of Rose Creek, with the thickest deposits around 50 m. </w:t>
      </w:r>
    </w:p>
    <w:p w14:paraId="5E3C74A5" w14:textId="372B866C" w:rsidR="00C97ADA" w:rsidRPr="006A21E9" w:rsidRDefault="00C97ADA" w:rsidP="00C97ADA">
      <w:pPr>
        <w:pStyle w:val="BodyText"/>
        <w:rPr>
          <w:lang w:val="en-CA"/>
        </w:rPr>
      </w:pPr>
      <w:r w:rsidRPr="006A21E9">
        <w:rPr>
          <w:lang w:val="en-CA"/>
        </w:rPr>
        <w:t xml:space="preserve">Before tailings deposition, Rose Creek was flowing in a meandering stream channel that crossed the valley floor and was fed by several smaller streams that drained the hillsides of Rose Creek Valley. The water table of the underlying valley‐fill aquifer was very close to the stream level, indicating a good hydraulic connection between the stream and the groundwater that flowed in the permeable valley sediments (RGC, </w:t>
      </w:r>
      <w:r w:rsidR="00C21D60" w:rsidRPr="006A21E9">
        <w:rPr>
          <w:lang w:val="en-CA"/>
        </w:rPr>
        <w:t xml:space="preserve">November </w:t>
      </w:r>
      <w:r w:rsidRPr="006A21E9">
        <w:rPr>
          <w:lang w:val="en-CA"/>
        </w:rPr>
        <w:t xml:space="preserve">1996). Following the onset of mining operations, tailings were deposited over the alluvial valley‐fill deposits to a maximum thickness of about 25 m. The greatest thicknesses of tailings were deposited in the Original and Secondary </w:t>
      </w:r>
      <w:r w:rsidR="006E2B6E" w:rsidRPr="006A21E9">
        <w:rPr>
          <w:lang w:val="en-CA"/>
        </w:rPr>
        <w:t>impoundments</w:t>
      </w:r>
      <w:r w:rsidRPr="006A21E9">
        <w:rPr>
          <w:lang w:val="en-CA"/>
        </w:rPr>
        <w:t xml:space="preserve">, with thickness diminishing toward the edges of the valley (RGC, </w:t>
      </w:r>
      <w:r w:rsidR="00C21D60" w:rsidRPr="006A21E9">
        <w:rPr>
          <w:lang w:val="en-CA"/>
        </w:rPr>
        <w:t xml:space="preserve">November </w:t>
      </w:r>
      <w:r w:rsidRPr="006A21E9">
        <w:rPr>
          <w:lang w:val="en-CA"/>
        </w:rPr>
        <w:t>1996).</w:t>
      </w:r>
    </w:p>
    <w:p w14:paraId="6E358C8D" w14:textId="5FCC37C5" w:rsidR="00EE35CC" w:rsidRPr="006A21E9" w:rsidRDefault="00EE35CC" w:rsidP="00C97ADA">
      <w:pPr>
        <w:pStyle w:val="BodyText"/>
        <w:rPr>
          <w:lang w:val="en-CA"/>
        </w:rPr>
      </w:pPr>
      <w:r w:rsidRPr="006A21E9">
        <w:rPr>
          <w:lang w:val="en-CA"/>
        </w:rPr>
        <w:t>Groundwater levels are elevated beneath the ID Pond and CVD Pond (</w:t>
      </w:r>
      <w:r w:rsidR="006E2B6E" w:rsidRPr="006A21E9">
        <w:rPr>
          <w:lang w:val="en-CA"/>
        </w:rPr>
        <w:t xml:space="preserve">also known as the </w:t>
      </w:r>
      <w:r w:rsidRPr="006A21E9">
        <w:rPr>
          <w:lang w:val="en-CA"/>
        </w:rPr>
        <w:t xml:space="preserve">Polishing Pond) because of vertical leakage from the impoundments. This condition results in the development of significant upward gradients within the alluvial aquifer just downgradient from the CVD and the presence of an associated groundwater discharge area in that location. Groundwater elevation data in the alluvium aquifer downgradient from the CVD indicate groundwater is </w:t>
      </w:r>
      <w:r w:rsidR="00EA0DED" w:rsidRPr="006A21E9">
        <w:rPr>
          <w:lang w:val="en-CA"/>
        </w:rPr>
        <w:t xml:space="preserve">estimated to be </w:t>
      </w:r>
      <w:r w:rsidRPr="006A21E9">
        <w:rPr>
          <w:lang w:val="en-CA"/>
        </w:rPr>
        <w:t xml:space="preserve">within 5 m of the ground surface. </w:t>
      </w:r>
    </w:p>
    <w:p w14:paraId="007BF0FE" w14:textId="5FCB3BCC" w:rsidR="007D34C0" w:rsidRPr="006A21E9" w:rsidRDefault="00125791" w:rsidP="00C97ADA">
      <w:pPr>
        <w:pStyle w:val="BodyText"/>
        <w:rPr>
          <w:lang w:val="en-CA"/>
        </w:rPr>
      </w:pPr>
      <w:r w:rsidRPr="006A21E9">
        <w:rPr>
          <w:lang w:val="en-CA"/>
        </w:rPr>
        <w:t>KC</w:t>
      </w:r>
      <w:r w:rsidR="00E74BF8" w:rsidRPr="006A21E9">
        <w:rPr>
          <w:lang w:val="en-CA"/>
        </w:rPr>
        <w:t>B</w:t>
      </w:r>
      <w:r w:rsidRPr="006A21E9">
        <w:rPr>
          <w:lang w:val="en-CA"/>
        </w:rPr>
        <w:t xml:space="preserve"> (201</w:t>
      </w:r>
      <w:r w:rsidR="00E57756" w:rsidRPr="006A21E9">
        <w:rPr>
          <w:lang w:val="en-CA"/>
        </w:rPr>
        <w:t>2</w:t>
      </w:r>
      <w:r w:rsidRPr="006A21E9">
        <w:rPr>
          <w:lang w:val="en-CA"/>
        </w:rPr>
        <w:t>) reported historical measurements of the water levels in monitoring wells</w:t>
      </w:r>
      <w:r w:rsidR="007D34C0" w:rsidRPr="006A21E9">
        <w:rPr>
          <w:lang w:val="en-CA"/>
        </w:rPr>
        <w:t xml:space="preserve"> located at the </w:t>
      </w:r>
      <w:r w:rsidRPr="006A21E9">
        <w:rPr>
          <w:lang w:val="en-CA"/>
        </w:rPr>
        <w:t xml:space="preserve">Secondary Tailings Impoundment; </w:t>
      </w:r>
      <w:r w:rsidR="007D34C0" w:rsidRPr="006A21E9">
        <w:rPr>
          <w:lang w:val="en-CA"/>
        </w:rPr>
        <w:t xml:space="preserve">three </w:t>
      </w:r>
      <w:r w:rsidRPr="006A21E9">
        <w:rPr>
          <w:lang w:val="en-CA"/>
        </w:rPr>
        <w:t xml:space="preserve">monitoring wells </w:t>
      </w:r>
      <w:r w:rsidR="007D34C0" w:rsidRPr="006A21E9">
        <w:rPr>
          <w:lang w:val="en-CA"/>
        </w:rPr>
        <w:t xml:space="preserve">in the crest of the dam and three </w:t>
      </w:r>
      <w:r w:rsidRPr="006A21E9">
        <w:rPr>
          <w:lang w:val="en-CA"/>
        </w:rPr>
        <w:t>wells i</w:t>
      </w:r>
      <w:r w:rsidR="007D34C0" w:rsidRPr="006A21E9">
        <w:rPr>
          <w:lang w:val="en-CA"/>
        </w:rPr>
        <w:t>n the tailings)</w:t>
      </w:r>
      <w:r w:rsidRPr="006A21E9">
        <w:rPr>
          <w:lang w:val="en-CA"/>
        </w:rPr>
        <w:t>. The measurements</w:t>
      </w:r>
      <w:r w:rsidR="007D34C0" w:rsidRPr="006A21E9">
        <w:rPr>
          <w:lang w:val="en-CA"/>
        </w:rPr>
        <w:t xml:space="preserve"> indicate groundwater levels in the dam deeper than 6 m </w:t>
      </w:r>
      <w:r w:rsidRPr="006A21E9">
        <w:rPr>
          <w:lang w:val="en-CA"/>
        </w:rPr>
        <w:t xml:space="preserve">below the crest of the dam </w:t>
      </w:r>
      <w:r w:rsidR="007D34C0" w:rsidRPr="006A21E9">
        <w:rPr>
          <w:lang w:val="en-CA"/>
        </w:rPr>
        <w:t>(</w:t>
      </w:r>
      <w:r w:rsidR="00E74BF8" w:rsidRPr="006A21E9">
        <w:rPr>
          <w:lang w:val="en-CA"/>
        </w:rPr>
        <w:t>KCB</w:t>
      </w:r>
      <w:r w:rsidR="007D34C0" w:rsidRPr="006A21E9">
        <w:rPr>
          <w:lang w:val="en-CA"/>
        </w:rPr>
        <w:t>,</w:t>
      </w:r>
      <w:r w:rsidR="00C21D60" w:rsidRPr="006A21E9">
        <w:rPr>
          <w:lang w:val="en-CA"/>
        </w:rPr>
        <w:t xml:space="preserve"> </w:t>
      </w:r>
      <w:r w:rsidR="00E57756" w:rsidRPr="006A21E9">
        <w:rPr>
          <w:lang w:val="en-CA"/>
        </w:rPr>
        <w:t>2012</w:t>
      </w:r>
      <w:r w:rsidR="007D34C0" w:rsidRPr="006A21E9">
        <w:rPr>
          <w:lang w:val="en-CA"/>
        </w:rPr>
        <w:t>)</w:t>
      </w:r>
      <w:r w:rsidRPr="006A21E9">
        <w:rPr>
          <w:lang w:val="en-CA"/>
        </w:rPr>
        <w:t xml:space="preserve"> and water levels in the tailings about 2 to 3 m below the tailings surface.</w:t>
      </w:r>
    </w:p>
    <w:p w14:paraId="792BE5A2" w14:textId="77777777" w:rsidR="00A363FE" w:rsidRPr="006A21E9" w:rsidRDefault="00A363FE" w:rsidP="00DC1638">
      <w:pPr>
        <w:pStyle w:val="BodyText"/>
        <w:rPr>
          <w:lang w:val="en-CA"/>
        </w:rPr>
        <w:sectPr w:rsidR="00A363FE" w:rsidRPr="006A21E9" w:rsidSect="003D1E50">
          <w:headerReference w:type="even" r:id="rId57"/>
          <w:headerReference w:type="first" r:id="rId58"/>
          <w:footerReference w:type="first" r:id="rId59"/>
          <w:pgSz w:w="12240" w:h="15840" w:code="1"/>
          <w:pgMar w:top="1080" w:right="1440" w:bottom="1080" w:left="1440" w:header="720" w:footer="720" w:gutter="0"/>
          <w:pgNumType w:chapStyle="1"/>
          <w:cols w:space="720"/>
          <w:titlePg/>
          <w:docGrid w:linePitch="360"/>
        </w:sectPr>
      </w:pPr>
    </w:p>
    <w:p w14:paraId="14483B98" w14:textId="77777777" w:rsidR="00EE3957" w:rsidRPr="006A21E9" w:rsidRDefault="00EE3957" w:rsidP="001A2099">
      <w:pPr>
        <w:pStyle w:val="Heading1"/>
        <w:rPr>
          <w:lang w:val="en-CA"/>
        </w:rPr>
      </w:pPr>
      <w:bookmarkStart w:id="48" w:name="_Toc443468110"/>
      <w:bookmarkStart w:id="49" w:name="_Toc449618594"/>
      <w:r w:rsidRPr="006A21E9">
        <w:rPr>
          <w:lang w:val="en-CA"/>
        </w:rPr>
        <w:lastRenderedPageBreak/>
        <w:t>Subsurface Profiles and Properties</w:t>
      </w:r>
      <w:bookmarkEnd w:id="48"/>
      <w:bookmarkEnd w:id="49"/>
    </w:p>
    <w:p w14:paraId="3222EF3E" w14:textId="77777777" w:rsidR="00EE3957" w:rsidRPr="006A21E9" w:rsidRDefault="00EE3957" w:rsidP="00285427">
      <w:pPr>
        <w:pStyle w:val="Heading2"/>
        <w:rPr>
          <w:lang w:val="en-CA"/>
        </w:rPr>
      </w:pPr>
      <w:bookmarkStart w:id="50" w:name="_Toc443468111"/>
      <w:bookmarkStart w:id="51" w:name="_Toc449618595"/>
      <w:r w:rsidRPr="006A21E9">
        <w:rPr>
          <w:lang w:val="en-CA"/>
        </w:rPr>
        <w:t>General</w:t>
      </w:r>
      <w:bookmarkEnd w:id="50"/>
      <w:bookmarkEnd w:id="51"/>
    </w:p>
    <w:p w14:paraId="0140D9C5" w14:textId="7C4B199C" w:rsidR="00EE3957" w:rsidRPr="006A21E9" w:rsidRDefault="00A710DF" w:rsidP="00EE3957">
      <w:pPr>
        <w:pStyle w:val="BodyText"/>
        <w:rPr>
          <w:lang w:val="en-CA"/>
        </w:rPr>
      </w:pPr>
      <w:r w:rsidRPr="006A21E9">
        <w:rPr>
          <w:lang w:val="en-CA"/>
        </w:rPr>
        <w:t xml:space="preserve">Historically, Rose Creek </w:t>
      </w:r>
      <w:r w:rsidR="00545208" w:rsidRPr="006A21E9">
        <w:rPr>
          <w:lang w:val="en-CA"/>
        </w:rPr>
        <w:t>was</w:t>
      </w:r>
      <w:r w:rsidRPr="006A21E9">
        <w:rPr>
          <w:lang w:val="en-CA"/>
        </w:rPr>
        <w:t xml:space="preserve"> observed to meander within the R</w:t>
      </w:r>
      <w:r w:rsidR="00C21D60" w:rsidRPr="006A21E9">
        <w:rPr>
          <w:lang w:val="en-CA"/>
        </w:rPr>
        <w:t>CTA</w:t>
      </w:r>
      <w:r w:rsidRPr="006A21E9">
        <w:rPr>
          <w:lang w:val="en-CA"/>
        </w:rPr>
        <w:t>, distributing alluvial deposits along the creek. Although the material across the site has similar depositional history, these alluvium deposits vary in thickness and composition</w:t>
      </w:r>
      <w:r w:rsidR="00227673" w:rsidRPr="006A21E9">
        <w:rPr>
          <w:lang w:val="en-CA"/>
        </w:rPr>
        <w:t xml:space="preserve">. </w:t>
      </w:r>
      <w:r w:rsidRPr="006A21E9">
        <w:rPr>
          <w:lang w:val="en-CA"/>
        </w:rPr>
        <w:t>In review of the data</w:t>
      </w:r>
      <w:r w:rsidR="00EE3957" w:rsidRPr="006A21E9">
        <w:rPr>
          <w:lang w:val="en-CA"/>
        </w:rPr>
        <w:t>, the subsurface profiles of each dam generally consists of terraced sands and gravels, and unconsolidated upper layers. The earthfill embankments were mostly constructed from these materials.</w:t>
      </w:r>
    </w:p>
    <w:p w14:paraId="28D0F3A3" w14:textId="4C885487" w:rsidR="007B1537" w:rsidRPr="006A21E9" w:rsidRDefault="00EE3957" w:rsidP="00EE3957">
      <w:pPr>
        <w:pStyle w:val="BodyText"/>
        <w:rPr>
          <w:lang w:val="en-CA"/>
        </w:rPr>
      </w:pPr>
      <w:r w:rsidRPr="006A21E9">
        <w:rPr>
          <w:lang w:val="en-CA"/>
        </w:rPr>
        <w:t>For the CVD, no additional explorations have been performed since KCC (</w:t>
      </w:r>
      <w:r w:rsidR="00095DF1" w:rsidRPr="006A21E9">
        <w:rPr>
          <w:lang w:val="en-CA"/>
        </w:rPr>
        <w:t>June 2006</w:t>
      </w:r>
      <w:r w:rsidRPr="006A21E9">
        <w:rPr>
          <w:lang w:val="en-CA"/>
        </w:rPr>
        <w:t xml:space="preserve">) performed its </w:t>
      </w:r>
      <w:r w:rsidR="00141662" w:rsidRPr="006A21E9">
        <w:rPr>
          <w:lang w:val="en-CA"/>
        </w:rPr>
        <w:t xml:space="preserve">exploration and </w:t>
      </w:r>
      <w:r w:rsidRPr="006A21E9">
        <w:rPr>
          <w:lang w:val="en-CA"/>
        </w:rPr>
        <w:t xml:space="preserve">seismic analysis. However, </w:t>
      </w:r>
      <w:r w:rsidR="007B1537" w:rsidRPr="006A21E9">
        <w:rPr>
          <w:lang w:val="en-CA"/>
        </w:rPr>
        <w:t>in 2012 and 2013, CH2M performed a site investigation downstream of the CVD for the support of the design of a</w:t>
      </w:r>
      <w:r w:rsidR="00A22EB3" w:rsidRPr="006A21E9">
        <w:rPr>
          <w:lang w:val="en-CA"/>
        </w:rPr>
        <w:t xml:space="preserve">n </w:t>
      </w:r>
      <w:r w:rsidR="007B1537" w:rsidRPr="006A21E9">
        <w:rPr>
          <w:lang w:val="en-CA"/>
        </w:rPr>
        <w:t xml:space="preserve">SIS (CH2M, </w:t>
      </w:r>
      <w:r w:rsidR="00234F47" w:rsidRPr="006A21E9">
        <w:rPr>
          <w:lang w:val="en-CA"/>
        </w:rPr>
        <w:t>February 2014q)</w:t>
      </w:r>
      <w:r w:rsidR="007B1537" w:rsidRPr="006A21E9">
        <w:rPr>
          <w:lang w:val="en-CA"/>
        </w:rPr>
        <w:t>. The boring logs provided limited information to the study presented herein as they were advanced mostly with continuous air rotary with samples being collected only within the upper few met</w:t>
      </w:r>
      <w:r w:rsidR="00CD73B6" w:rsidRPr="006A21E9">
        <w:rPr>
          <w:lang w:val="en-CA"/>
        </w:rPr>
        <w:t>res</w:t>
      </w:r>
      <w:r w:rsidR="007B1537" w:rsidRPr="006A21E9">
        <w:rPr>
          <w:lang w:val="en-CA"/>
        </w:rPr>
        <w:t>. The geophysical survey identified the contact between the overburden soil and bedrock, and was found to validate the KCC (</w:t>
      </w:r>
      <w:r w:rsidR="00095DF1" w:rsidRPr="006A21E9">
        <w:rPr>
          <w:lang w:val="en-CA"/>
        </w:rPr>
        <w:t>March 2006</w:t>
      </w:r>
      <w:r w:rsidR="002A188D" w:rsidRPr="006A21E9">
        <w:rPr>
          <w:lang w:val="en-CA"/>
        </w:rPr>
        <w:t>;</w:t>
      </w:r>
      <w:r w:rsidR="007F010A" w:rsidRPr="006A21E9">
        <w:rPr>
          <w:lang w:val="en-CA"/>
        </w:rPr>
        <w:t xml:space="preserve"> </w:t>
      </w:r>
      <w:r w:rsidR="00095DF1" w:rsidRPr="006A21E9">
        <w:rPr>
          <w:lang w:val="en-CA"/>
        </w:rPr>
        <w:t>June 2006</w:t>
      </w:r>
      <w:r w:rsidR="007B1537" w:rsidRPr="006A21E9">
        <w:rPr>
          <w:lang w:val="en-CA"/>
        </w:rPr>
        <w:t>) data.</w:t>
      </w:r>
    </w:p>
    <w:p w14:paraId="2FEF0F8B" w14:textId="6BBDEF7A" w:rsidR="00EE3957" w:rsidRPr="006A21E9" w:rsidRDefault="007B1537" w:rsidP="00EE3957">
      <w:pPr>
        <w:pStyle w:val="BodyText"/>
        <w:rPr>
          <w:lang w:val="en-CA"/>
        </w:rPr>
      </w:pPr>
      <w:r w:rsidRPr="006A21E9">
        <w:rPr>
          <w:lang w:val="en-CA"/>
        </w:rPr>
        <w:t xml:space="preserve">At </w:t>
      </w:r>
      <w:r w:rsidR="00EE3957" w:rsidRPr="006A21E9">
        <w:rPr>
          <w:lang w:val="en-CA"/>
        </w:rPr>
        <w:t xml:space="preserve">the ELSD, geophysical surveys and geotechnical borings were conducted in 2015 by CH2M and integrated with the existing data for this analysis. </w:t>
      </w:r>
    </w:p>
    <w:p w14:paraId="01340B16" w14:textId="77777777" w:rsidR="00EE3957" w:rsidRPr="006A21E9" w:rsidRDefault="00EE3957" w:rsidP="00285427">
      <w:pPr>
        <w:pStyle w:val="Heading2"/>
        <w:rPr>
          <w:lang w:val="en-CA"/>
        </w:rPr>
      </w:pPr>
      <w:bookmarkStart w:id="52" w:name="_Toc449618596"/>
      <w:r w:rsidRPr="006A21E9">
        <w:rPr>
          <w:lang w:val="en-CA"/>
        </w:rPr>
        <w:t>Cross Valley Dam</w:t>
      </w:r>
      <w:bookmarkEnd w:id="52"/>
    </w:p>
    <w:p w14:paraId="449A03D3" w14:textId="77777777" w:rsidR="00EE3957" w:rsidRPr="006A21E9" w:rsidRDefault="00EE3957" w:rsidP="00285427">
      <w:pPr>
        <w:pStyle w:val="Heading3"/>
        <w:rPr>
          <w:lang w:val="en-CA"/>
        </w:rPr>
      </w:pPr>
      <w:bookmarkStart w:id="53" w:name="_Toc449618597"/>
      <w:r w:rsidRPr="006A21E9">
        <w:rPr>
          <w:lang w:val="en-CA"/>
        </w:rPr>
        <w:t>Embankment Configuration</w:t>
      </w:r>
      <w:bookmarkEnd w:id="53"/>
    </w:p>
    <w:p w14:paraId="63919A05" w14:textId="6CC5D3BD" w:rsidR="00EE3957" w:rsidRPr="006A21E9" w:rsidRDefault="00EE3957" w:rsidP="00EE3957">
      <w:pPr>
        <w:pStyle w:val="BodyText"/>
        <w:rPr>
          <w:lang w:val="en-CA"/>
        </w:rPr>
      </w:pPr>
      <w:r w:rsidRPr="006A21E9">
        <w:rPr>
          <w:lang w:val="en-CA"/>
        </w:rPr>
        <w:t xml:space="preserve">The CVD is the only dam constructed within the RCTA to impound </w:t>
      </w:r>
      <w:r w:rsidR="00545208" w:rsidRPr="006A21E9">
        <w:rPr>
          <w:lang w:val="en-CA"/>
        </w:rPr>
        <w:t xml:space="preserve">only </w:t>
      </w:r>
      <w:r w:rsidRPr="006A21E9">
        <w:rPr>
          <w:lang w:val="en-CA"/>
        </w:rPr>
        <w:t>water rather than tailings. The crest of the dam is reported to be at elevation 1,034 m amsl in the KCC report</w:t>
      </w:r>
      <w:r w:rsidR="005C7668" w:rsidRPr="006A21E9">
        <w:rPr>
          <w:lang w:val="en-CA"/>
        </w:rPr>
        <w:t>s</w:t>
      </w:r>
      <w:r w:rsidRPr="006A21E9">
        <w:rPr>
          <w:lang w:val="en-CA"/>
        </w:rPr>
        <w:t xml:space="preserve"> (</w:t>
      </w:r>
      <w:r w:rsidR="00095DF1" w:rsidRPr="006A21E9">
        <w:rPr>
          <w:lang w:val="en-CA"/>
        </w:rPr>
        <w:t>March 2006</w:t>
      </w:r>
      <w:r w:rsidR="002A188D" w:rsidRPr="006A21E9">
        <w:rPr>
          <w:lang w:val="en-CA"/>
        </w:rPr>
        <w:t>;</w:t>
      </w:r>
      <w:r w:rsidR="005C7668" w:rsidRPr="006A21E9">
        <w:rPr>
          <w:lang w:val="en-CA"/>
        </w:rPr>
        <w:t xml:space="preserve"> </w:t>
      </w:r>
      <w:r w:rsidR="00095DF1" w:rsidRPr="006A21E9">
        <w:rPr>
          <w:lang w:val="en-CA"/>
        </w:rPr>
        <w:t>June 2006</w:t>
      </w:r>
      <w:r w:rsidRPr="006A21E9">
        <w:rPr>
          <w:lang w:val="en-CA"/>
        </w:rPr>
        <w:t xml:space="preserve">). Previous reports show the crest to be at elevation 1,066 m, but this is based on the Down Valley datum, which is converted to amsl by subtracting 32 m. </w:t>
      </w:r>
      <w:r w:rsidR="00CD73B6" w:rsidRPr="006A21E9">
        <w:rPr>
          <w:lang w:val="en-CA"/>
        </w:rPr>
        <w:t>A</w:t>
      </w:r>
      <w:r w:rsidRPr="006A21E9">
        <w:rPr>
          <w:lang w:val="en-CA"/>
        </w:rPr>
        <w:t xml:space="preserve">ll elevations presented herein are based on amsl. </w:t>
      </w:r>
    </w:p>
    <w:p w14:paraId="63CE8FC6" w14:textId="034B5724" w:rsidR="00EE3957" w:rsidRPr="006A21E9" w:rsidRDefault="005E259F" w:rsidP="00EE3957">
      <w:pPr>
        <w:pStyle w:val="BodyText"/>
        <w:rPr>
          <w:lang w:val="en-CA"/>
        </w:rPr>
      </w:pPr>
      <w:r w:rsidRPr="006A21E9">
        <w:rPr>
          <w:lang w:val="en-CA"/>
        </w:rPr>
        <w:t xml:space="preserve">The CVD is a zoned earthfill embankment dam with a </w:t>
      </w:r>
      <w:r w:rsidR="00EE3957" w:rsidRPr="006A21E9">
        <w:rPr>
          <w:lang w:val="en-CA"/>
        </w:rPr>
        <w:t xml:space="preserve">nominal height of 18 m, with the downstream toe </w:t>
      </w:r>
      <w:r w:rsidR="00545208" w:rsidRPr="006A21E9">
        <w:rPr>
          <w:lang w:val="en-CA"/>
        </w:rPr>
        <w:t xml:space="preserve">located </w:t>
      </w:r>
      <w:r w:rsidR="00EE3957" w:rsidRPr="006A21E9">
        <w:rPr>
          <w:lang w:val="en-CA"/>
        </w:rPr>
        <w:t>at elevation 1,016 m. From previous reports, the reported freeboard from the crest to the polishing pond is 1.</w:t>
      </w:r>
      <w:r w:rsidR="007B1537" w:rsidRPr="006A21E9">
        <w:rPr>
          <w:lang w:val="en-CA"/>
        </w:rPr>
        <w:t xml:space="preserve">7 </w:t>
      </w:r>
      <w:r w:rsidR="00EE3957" w:rsidRPr="006A21E9">
        <w:rPr>
          <w:lang w:val="en-CA"/>
        </w:rPr>
        <w:t xml:space="preserve">m. The core of the dam is </w:t>
      </w:r>
      <w:r w:rsidRPr="006A21E9">
        <w:rPr>
          <w:lang w:val="en-CA"/>
        </w:rPr>
        <w:t xml:space="preserve">constructed of low permeability silt material </w:t>
      </w:r>
      <w:r w:rsidR="00EE3957" w:rsidRPr="006A21E9">
        <w:rPr>
          <w:lang w:val="en-CA"/>
        </w:rPr>
        <w:t>with a width of 4 m at the top, thickening to a maximum of 7 m at the base. The core is extended 3 m into the native materials to provide a seepage barrier.</w:t>
      </w:r>
      <w:r w:rsidRPr="006A21E9">
        <w:rPr>
          <w:lang w:val="en-CA"/>
        </w:rPr>
        <w:t xml:space="preserve"> This material is referred to as Class IV material in KCC (2002). </w:t>
      </w:r>
    </w:p>
    <w:p w14:paraId="066E9698" w14:textId="653F51DE" w:rsidR="00EE3957" w:rsidRPr="006A21E9" w:rsidRDefault="00EE3957" w:rsidP="00EE3957">
      <w:pPr>
        <w:pStyle w:val="BodyText"/>
        <w:rPr>
          <w:lang w:val="en-CA"/>
        </w:rPr>
      </w:pPr>
      <w:r w:rsidRPr="006A21E9">
        <w:rPr>
          <w:lang w:val="en-CA"/>
        </w:rPr>
        <w:t xml:space="preserve">The core is supported by granular shell material </w:t>
      </w:r>
      <w:r w:rsidR="005E259F" w:rsidRPr="006A21E9">
        <w:rPr>
          <w:lang w:val="en-CA"/>
        </w:rPr>
        <w:t xml:space="preserve">comprised of random fill (Class VII and VIII material) </w:t>
      </w:r>
      <w:r w:rsidRPr="006A21E9">
        <w:rPr>
          <w:lang w:val="en-CA"/>
        </w:rPr>
        <w:t xml:space="preserve">along the downstream and upstream sides, sloped at 2H:1V. A 4-m-thick </w:t>
      </w:r>
      <w:r w:rsidR="005E259F" w:rsidRPr="006A21E9">
        <w:rPr>
          <w:lang w:val="en-CA"/>
        </w:rPr>
        <w:t xml:space="preserve">granular </w:t>
      </w:r>
      <w:r w:rsidRPr="006A21E9">
        <w:rPr>
          <w:lang w:val="en-CA"/>
        </w:rPr>
        <w:t>chimney drain</w:t>
      </w:r>
      <w:r w:rsidR="005E259F" w:rsidRPr="006A21E9">
        <w:rPr>
          <w:lang w:val="en-CA"/>
        </w:rPr>
        <w:t xml:space="preserve"> comprised of Class IX and X material </w:t>
      </w:r>
      <w:r w:rsidRPr="006A21E9">
        <w:rPr>
          <w:lang w:val="en-CA"/>
        </w:rPr>
        <w:t xml:space="preserve">separates the core from the downstream shell before transitioning to a 2-m-thick blanket drain along the downstream base. A 4-m-thick </w:t>
      </w:r>
      <w:r w:rsidR="005E259F" w:rsidRPr="006A21E9">
        <w:rPr>
          <w:lang w:val="en-CA"/>
        </w:rPr>
        <w:t xml:space="preserve">granular </w:t>
      </w:r>
      <w:r w:rsidRPr="006A21E9">
        <w:rPr>
          <w:lang w:val="en-CA"/>
        </w:rPr>
        <w:t xml:space="preserve">filter zone </w:t>
      </w:r>
      <w:r w:rsidR="005E259F" w:rsidRPr="006A21E9">
        <w:rPr>
          <w:lang w:val="en-CA"/>
        </w:rPr>
        <w:t xml:space="preserve">(Class IX and X) </w:t>
      </w:r>
      <w:r w:rsidRPr="006A21E9">
        <w:rPr>
          <w:lang w:val="en-CA"/>
        </w:rPr>
        <w:t xml:space="preserve">serves as a filter between the upstream shell </w:t>
      </w:r>
      <w:r w:rsidR="00FA2431" w:rsidRPr="006A21E9">
        <w:rPr>
          <w:lang w:val="en-CA"/>
        </w:rPr>
        <w:t xml:space="preserve">and </w:t>
      </w:r>
      <w:r w:rsidRPr="006A21E9">
        <w:rPr>
          <w:lang w:val="en-CA"/>
        </w:rPr>
        <w:t xml:space="preserve">the core. This filter zone continues along the upstream base, providing a 1-m-thick filter between the upstream shell and primary blanket. Current drawings show the primary blanket, constructed of similar material as the impervious core, extending as a secondary blanket upstream of the toe for 60 m. The secondary and primary blankets work with the </w:t>
      </w:r>
      <w:r w:rsidR="00862A27" w:rsidRPr="006A21E9">
        <w:rPr>
          <w:lang w:val="en-CA"/>
        </w:rPr>
        <w:t>low permeability cutoff core trench</w:t>
      </w:r>
      <w:r w:rsidRPr="006A21E9">
        <w:rPr>
          <w:lang w:val="en-CA"/>
        </w:rPr>
        <w:t xml:space="preserve"> to reduce seepage through the foundation soils. </w:t>
      </w:r>
    </w:p>
    <w:p w14:paraId="572E7108" w14:textId="70DBD9A4" w:rsidR="00EE3957" w:rsidRPr="006A21E9" w:rsidRDefault="00EE3957" w:rsidP="00EE3957">
      <w:pPr>
        <w:pStyle w:val="BodyText"/>
        <w:rPr>
          <w:lang w:val="en-CA"/>
        </w:rPr>
      </w:pPr>
      <w:r w:rsidRPr="006A21E9">
        <w:rPr>
          <w:lang w:val="en-CA"/>
        </w:rPr>
        <w:t xml:space="preserve">The dam fill is considered to be well compacted and assumed to not liquefy </w:t>
      </w:r>
      <w:r w:rsidR="00881A05" w:rsidRPr="006A21E9">
        <w:rPr>
          <w:lang w:val="en-CA"/>
        </w:rPr>
        <w:t xml:space="preserve">or undergo excess pore pressure generation </w:t>
      </w:r>
      <w:r w:rsidRPr="006A21E9">
        <w:rPr>
          <w:lang w:val="en-CA"/>
        </w:rPr>
        <w:t>during a major earthquake</w:t>
      </w:r>
      <w:r w:rsidR="004A3611" w:rsidRPr="006A21E9">
        <w:rPr>
          <w:lang w:val="en-CA"/>
        </w:rPr>
        <w:t>; however, during a</w:t>
      </w:r>
      <w:r w:rsidR="00222834" w:rsidRPr="006A21E9">
        <w:rPr>
          <w:lang w:val="en-CA"/>
        </w:rPr>
        <w:t xml:space="preserve"> large</w:t>
      </w:r>
      <w:r w:rsidR="004A3611" w:rsidRPr="006A21E9">
        <w:rPr>
          <w:lang w:val="en-CA"/>
        </w:rPr>
        <w:t xml:space="preserve"> earthquake, the slopes forming the embankments could deform, resulting in loss of freeboard. This potential was investigated during this seismic study. </w:t>
      </w:r>
      <w:r w:rsidRPr="006A21E9">
        <w:rPr>
          <w:lang w:val="en-CA"/>
        </w:rPr>
        <w:t>Figure 3-1 provides a typical cross section of the CVD.</w:t>
      </w:r>
    </w:p>
    <w:p w14:paraId="1C347426" w14:textId="77777777" w:rsidR="00EE3957" w:rsidRPr="006A21E9" w:rsidRDefault="00EE3957" w:rsidP="00EE3957">
      <w:pPr>
        <w:pStyle w:val="BodyText"/>
        <w:rPr>
          <w:lang w:val="en-CA"/>
        </w:rPr>
        <w:sectPr w:rsidR="00EE3957" w:rsidRPr="006A21E9" w:rsidSect="00EE3957">
          <w:headerReference w:type="even" r:id="rId60"/>
          <w:headerReference w:type="default" r:id="rId61"/>
          <w:headerReference w:type="first" r:id="rId62"/>
          <w:type w:val="oddPage"/>
          <w:pgSz w:w="12240" w:h="15840" w:code="1"/>
          <w:pgMar w:top="1080" w:right="1440" w:bottom="1080" w:left="1440" w:header="720" w:footer="720" w:gutter="0"/>
          <w:pgNumType w:start="1" w:chapStyle="1"/>
          <w:cols w:space="720"/>
          <w:titlePg/>
          <w:docGrid w:linePitch="360"/>
        </w:sectPr>
      </w:pPr>
    </w:p>
    <w:p w14:paraId="2358A0F6" w14:textId="77777777" w:rsidR="00EE3957" w:rsidRPr="006A21E9" w:rsidRDefault="00EE3957" w:rsidP="00EE3957">
      <w:pPr>
        <w:pStyle w:val="BodyText"/>
        <w:rPr>
          <w:lang w:val="en-CA"/>
        </w:rPr>
      </w:pPr>
    </w:p>
    <w:p w14:paraId="1A23B7F7" w14:textId="12E8F0F4" w:rsidR="00EE3957" w:rsidRPr="006A21E9" w:rsidRDefault="00881A05" w:rsidP="00EE3957">
      <w:pPr>
        <w:pStyle w:val="BodyText"/>
        <w:rPr>
          <w:lang w:val="en-CA"/>
        </w:rPr>
      </w:pPr>
      <w:r w:rsidRPr="006A21E9">
        <w:rPr>
          <w:lang w:val="en-CA"/>
        </w:rPr>
        <w:t xml:space="preserve"> </w:t>
      </w:r>
      <w:r w:rsidRPr="006A21E9">
        <w:rPr>
          <w:noProof/>
        </w:rPr>
        <w:drawing>
          <wp:inline distT="0" distB="0" distL="0" distR="0" wp14:anchorId="1B53A909" wp14:editId="539BFDFF">
            <wp:extent cx="8616950" cy="28098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616950" cy="2809875"/>
                    </a:xfrm>
                    <a:prstGeom prst="rect">
                      <a:avLst/>
                    </a:prstGeom>
                    <a:noFill/>
                    <a:ln>
                      <a:noFill/>
                    </a:ln>
                  </pic:spPr>
                </pic:pic>
              </a:graphicData>
            </a:graphic>
          </wp:inline>
        </w:drawing>
      </w:r>
    </w:p>
    <w:p w14:paraId="2481A12E" w14:textId="7C836732" w:rsidR="00FD2D14" w:rsidRPr="006A21E9" w:rsidRDefault="00B92D11" w:rsidP="00B92D11">
      <w:pPr>
        <w:pStyle w:val="FigureNumberandTitle"/>
        <w:rPr>
          <w:lang w:val="en-CA"/>
        </w:rPr>
      </w:pPr>
      <w:bookmarkStart w:id="54" w:name="_Toc449526225"/>
      <w:r w:rsidRPr="006A21E9">
        <w:rPr>
          <w:lang w:val="en-CA"/>
        </w:rPr>
        <w:t xml:space="preserve">Figure </w:t>
      </w:r>
      <w:r w:rsidR="00FD2D14" w:rsidRPr="006A21E9">
        <w:rPr>
          <w:lang w:val="en-CA"/>
        </w:rPr>
        <w:t>3-1</w:t>
      </w:r>
      <w:r>
        <w:rPr>
          <w:lang w:val="en-CA"/>
        </w:rPr>
        <w:t xml:space="preserve">. </w:t>
      </w:r>
      <w:r w:rsidR="00FD2D14" w:rsidRPr="006A21E9">
        <w:rPr>
          <w:lang w:val="en-CA"/>
        </w:rPr>
        <w:t>Typical Cross Section of the Cross Valley Dam</w:t>
      </w:r>
      <w:bookmarkEnd w:id="54"/>
    </w:p>
    <w:p w14:paraId="1C113290" w14:textId="77777777" w:rsidR="00FD2D14" w:rsidRPr="006A21E9" w:rsidRDefault="00FD2D14" w:rsidP="00FD2D14">
      <w:pPr>
        <w:spacing w:line="240" w:lineRule="exact"/>
        <w:jc w:val="right"/>
        <w:rPr>
          <w:i/>
          <w:iCs/>
          <w:sz w:val="20"/>
          <w:lang w:val="en-CA"/>
        </w:rPr>
      </w:pPr>
      <w:r w:rsidRPr="006A21E9">
        <w:rPr>
          <w:i/>
          <w:iCs/>
          <w:sz w:val="20"/>
          <w:lang w:val="en-CA"/>
        </w:rPr>
        <w:t>Faro Mine Remediation Project</w:t>
      </w:r>
    </w:p>
    <w:p w14:paraId="1547BD1C" w14:textId="77777777" w:rsidR="00FD2D14" w:rsidRPr="006A21E9" w:rsidRDefault="00FD2D14" w:rsidP="00162AA0">
      <w:pPr>
        <w:pStyle w:val="Figure--Caption"/>
        <w:spacing w:after="120"/>
        <w:rPr>
          <w:lang w:val="en-CA"/>
        </w:rPr>
      </w:pPr>
    </w:p>
    <w:p w14:paraId="7381F477" w14:textId="77777777" w:rsidR="00162AA0" w:rsidRPr="006A21E9" w:rsidRDefault="00162AA0" w:rsidP="00162AA0">
      <w:pPr>
        <w:pStyle w:val="Figure--Caption"/>
        <w:rPr>
          <w:lang w:val="en-CA"/>
        </w:rPr>
      </w:pPr>
    </w:p>
    <w:p w14:paraId="4AB32A15" w14:textId="77777777" w:rsidR="00EE3957" w:rsidRPr="006A21E9" w:rsidRDefault="00EE3957" w:rsidP="00EE3957">
      <w:pPr>
        <w:pStyle w:val="BodyText"/>
        <w:rPr>
          <w:lang w:val="en-CA"/>
        </w:rPr>
      </w:pPr>
    </w:p>
    <w:p w14:paraId="56623315" w14:textId="1DCAA7A9" w:rsidR="00EE3957" w:rsidRPr="006A21E9" w:rsidRDefault="00677F9B" w:rsidP="00EE3957">
      <w:pPr>
        <w:pStyle w:val="BodyText"/>
        <w:rPr>
          <w:lang w:val="en-CA"/>
        </w:rPr>
      </w:pPr>
      <w:r w:rsidRPr="006A21E9">
        <w:rPr>
          <w:lang w:val="en-CA"/>
        </w:rPr>
        <w:lastRenderedPageBreak/>
        <w:t xml:space="preserve"> </w:t>
      </w:r>
      <w:r w:rsidRPr="006A21E9">
        <w:rPr>
          <w:noProof/>
        </w:rPr>
        <w:drawing>
          <wp:inline distT="0" distB="0" distL="0" distR="0" wp14:anchorId="4CB2E72B" wp14:editId="4683D9E3">
            <wp:extent cx="8639175" cy="4927450"/>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653446" cy="4935590"/>
                    </a:xfrm>
                    <a:prstGeom prst="rect">
                      <a:avLst/>
                    </a:prstGeom>
                    <a:noFill/>
                    <a:ln>
                      <a:noFill/>
                    </a:ln>
                  </pic:spPr>
                </pic:pic>
              </a:graphicData>
            </a:graphic>
          </wp:inline>
        </w:drawing>
      </w:r>
    </w:p>
    <w:p w14:paraId="64E81AAD" w14:textId="45B448CC" w:rsidR="00FD2D14" w:rsidRPr="006A21E9" w:rsidRDefault="00B92D11" w:rsidP="00B92D11">
      <w:pPr>
        <w:pStyle w:val="FigureNumberandTitle"/>
        <w:rPr>
          <w:lang w:val="en-CA"/>
        </w:rPr>
      </w:pPr>
      <w:bookmarkStart w:id="55" w:name="_Toc449526226"/>
      <w:r w:rsidRPr="006A21E9">
        <w:rPr>
          <w:lang w:val="en-CA"/>
        </w:rPr>
        <w:t xml:space="preserve">Figure </w:t>
      </w:r>
      <w:r w:rsidR="00FD2D14" w:rsidRPr="006A21E9">
        <w:rPr>
          <w:lang w:val="en-CA"/>
        </w:rPr>
        <w:t>3-2</w:t>
      </w:r>
      <w:r>
        <w:rPr>
          <w:lang w:val="en-CA"/>
        </w:rPr>
        <w:t xml:space="preserve">. </w:t>
      </w:r>
      <w:r w:rsidR="00FD2D14" w:rsidRPr="006A21E9">
        <w:rPr>
          <w:lang w:val="en-CA"/>
        </w:rPr>
        <w:t>Generalized Subsurface Profile of the Cross Valley Dam (</w:t>
      </w:r>
      <w:r w:rsidR="00B24500" w:rsidRPr="006A21E9">
        <w:rPr>
          <w:lang w:val="en-CA"/>
        </w:rPr>
        <w:t>Looking Downstream</w:t>
      </w:r>
      <w:r w:rsidR="00FD2D14" w:rsidRPr="006A21E9">
        <w:rPr>
          <w:lang w:val="en-CA"/>
        </w:rPr>
        <w:t>)</w:t>
      </w:r>
      <w:bookmarkEnd w:id="55"/>
    </w:p>
    <w:p w14:paraId="37544AAC" w14:textId="77777777" w:rsidR="00FD2D14" w:rsidRPr="006A21E9" w:rsidRDefault="00FD2D14" w:rsidP="00FD2D14">
      <w:pPr>
        <w:spacing w:line="240" w:lineRule="exact"/>
        <w:jc w:val="right"/>
        <w:rPr>
          <w:i/>
          <w:iCs/>
          <w:sz w:val="20"/>
          <w:lang w:val="en-CA"/>
        </w:rPr>
      </w:pPr>
      <w:r w:rsidRPr="006A21E9">
        <w:rPr>
          <w:i/>
          <w:iCs/>
          <w:sz w:val="20"/>
          <w:lang w:val="en-CA"/>
        </w:rPr>
        <w:t>Faro Mine Remediation Project</w:t>
      </w:r>
    </w:p>
    <w:p w14:paraId="0A644755" w14:textId="77777777" w:rsidR="00FD2D14" w:rsidRPr="006A21E9" w:rsidRDefault="00FD2D14" w:rsidP="00162AA0">
      <w:pPr>
        <w:pStyle w:val="Figure--Caption"/>
        <w:spacing w:after="120"/>
        <w:rPr>
          <w:lang w:val="en-CA"/>
        </w:rPr>
      </w:pPr>
    </w:p>
    <w:p w14:paraId="37188947" w14:textId="77777777" w:rsidR="00162AA0" w:rsidRPr="006A21E9" w:rsidRDefault="00162AA0" w:rsidP="00162AA0">
      <w:pPr>
        <w:pStyle w:val="Figure--Caption"/>
        <w:rPr>
          <w:lang w:val="en-CA"/>
        </w:rPr>
      </w:pPr>
    </w:p>
    <w:p w14:paraId="2F082116" w14:textId="77777777" w:rsidR="00EE3957" w:rsidRPr="006A21E9" w:rsidRDefault="00EE3957" w:rsidP="00EE3957">
      <w:pPr>
        <w:pStyle w:val="BodyText"/>
        <w:rPr>
          <w:lang w:val="en-CA"/>
        </w:rPr>
        <w:sectPr w:rsidR="00EE3957" w:rsidRPr="006A21E9" w:rsidSect="00AD3C39">
          <w:footerReference w:type="default" r:id="rId65"/>
          <w:headerReference w:type="first" r:id="rId66"/>
          <w:footerReference w:type="first" r:id="rId67"/>
          <w:pgSz w:w="15840" w:h="12240" w:orient="landscape" w:code="1"/>
          <w:pgMar w:top="1440" w:right="1080" w:bottom="1440" w:left="1080" w:header="720" w:footer="720" w:gutter="0"/>
          <w:pgNumType w:chapStyle="1"/>
          <w:cols w:space="720"/>
          <w:titlePg/>
          <w:docGrid w:linePitch="360"/>
        </w:sectPr>
      </w:pPr>
    </w:p>
    <w:p w14:paraId="1D9BE437" w14:textId="77777777" w:rsidR="00881A05" w:rsidRPr="006A21E9" w:rsidRDefault="00881A05" w:rsidP="00285427">
      <w:pPr>
        <w:pStyle w:val="Heading3"/>
        <w:rPr>
          <w:lang w:val="en-CA"/>
        </w:rPr>
      </w:pPr>
      <w:bookmarkStart w:id="56" w:name="_Toc449618598"/>
      <w:r w:rsidRPr="006A21E9">
        <w:rPr>
          <w:lang w:val="en-CA"/>
        </w:rPr>
        <w:lastRenderedPageBreak/>
        <w:t>Subsurface Profile</w:t>
      </w:r>
      <w:bookmarkEnd w:id="56"/>
    </w:p>
    <w:p w14:paraId="317982CE" w14:textId="4691F4FF" w:rsidR="00881A05" w:rsidRPr="006A21E9" w:rsidRDefault="007B1537" w:rsidP="00EE3957">
      <w:pPr>
        <w:pStyle w:val="BodyText"/>
        <w:rPr>
          <w:lang w:val="en-CA"/>
        </w:rPr>
      </w:pPr>
      <w:r w:rsidRPr="006A21E9">
        <w:rPr>
          <w:lang w:val="en-CA"/>
        </w:rPr>
        <w:t>T</w:t>
      </w:r>
      <w:r w:rsidR="00881A05" w:rsidRPr="006A21E9">
        <w:rPr>
          <w:lang w:val="en-CA"/>
        </w:rPr>
        <w:t>he interpreted subsurface profile is based upon the boring logs provided in the KCC report</w:t>
      </w:r>
      <w:r w:rsidR="0035199A" w:rsidRPr="006A21E9">
        <w:rPr>
          <w:lang w:val="en-CA"/>
        </w:rPr>
        <w:t>s</w:t>
      </w:r>
      <w:r w:rsidR="00881A05" w:rsidRPr="006A21E9">
        <w:rPr>
          <w:lang w:val="en-CA"/>
        </w:rPr>
        <w:t xml:space="preserve"> (</w:t>
      </w:r>
      <w:r w:rsidR="00095DF1" w:rsidRPr="006A21E9">
        <w:rPr>
          <w:lang w:val="en-CA"/>
        </w:rPr>
        <w:t>March 2006</w:t>
      </w:r>
      <w:r w:rsidR="00BD1D6B" w:rsidRPr="006A21E9">
        <w:rPr>
          <w:lang w:val="en-CA"/>
        </w:rPr>
        <w:t>;</w:t>
      </w:r>
      <w:r w:rsidR="0035199A" w:rsidRPr="006A21E9">
        <w:rPr>
          <w:lang w:val="en-CA"/>
        </w:rPr>
        <w:t xml:space="preserve"> </w:t>
      </w:r>
      <w:r w:rsidR="00095DF1" w:rsidRPr="006A21E9">
        <w:rPr>
          <w:lang w:val="en-CA"/>
        </w:rPr>
        <w:t>June 2006</w:t>
      </w:r>
      <w:r w:rsidR="00881A05" w:rsidRPr="006A21E9">
        <w:rPr>
          <w:lang w:val="en-CA"/>
        </w:rPr>
        <w:t>)</w:t>
      </w:r>
      <w:r w:rsidRPr="006A21E9">
        <w:rPr>
          <w:lang w:val="en-CA"/>
        </w:rPr>
        <w:t>,</w:t>
      </w:r>
      <w:r w:rsidR="00881A05" w:rsidRPr="006A21E9">
        <w:rPr>
          <w:lang w:val="en-CA"/>
        </w:rPr>
        <w:t xml:space="preserve"> </w:t>
      </w:r>
      <w:r w:rsidR="007F010A" w:rsidRPr="006A21E9">
        <w:rPr>
          <w:lang w:val="en-CA"/>
        </w:rPr>
        <w:t xml:space="preserve">CH2M 2014, </w:t>
      </w:r>
      <w:r w:rsidR="00881A05" w:rsidRPr="006A21E9">
        <w:rPr>
          <w:lang w:val="en-CA"/>
        </w:rPr>
        <w:t>and information collected by Golder (</w:t>
      </w:r>
      <w:r w:rsidR="00C21D60" w:rsidRPr="006A21E9">
        <w:rPr>
          <w:lang w:val="en-CA"/>
        </w:rPr>
        <w:t xml:space="preserve">June </w:t>
      </w:r>
      <w:r w:rsidR="00881A05" w:rsidRPr="006A21E9">
        <w:rPr>
          <w:lang w:val="en-CA"/>
        </w:rPr>
        <w:t>1980</w:t>
      </w:r>
      <w:r w:rsidR="00C21D60" w:rsidRPr="006A21E9">
        <w:rPr>
          <w:lang w:val="en-CA"/>
        </w:rPr>
        <w:t>; June</w:t>
      </w:r>
      <w:r w:rsidR="00881A05" w:rsidRPr="006A21E9">
        <w:rPr>
          <w:lang w:val="en-CA"/>
        </w:rPr>
        <w:t xml:space="preserve"> 2004). The generalized interpreted subsurface profile</w:t>
      </w:r>
      <w:r w:rsidR="00677F9B" w:rsidRPr="006A21E9">
        <w:rPr>
          <w:lang w:val="en-CA"/>
        </w:rPr>
        <w:t xml:space="preserve"> along the center of the CVD is shown in Figure 3-2. The interpreted subsurface profile is based upon the data from KCC (</w:t>
      </w:r>
      <w:r w:rsidR="00095DF1" w:rsidRPr="006A21E9">
        <w:rPr>
          <w:lang w:val="en-CA"/>
        </w:rPr>
        <w:t>June 2006</w:t>
      </w:r>
      <w:r w:rsidR="00677F9B" w:rsidRPr="006A21E9">
        <w:rPr>
          <w:lang w:val="en-CA"/>
        </w:rPr>
        <w:t>) and Golder (</w:t>
      </w:r>
      <w:r w:rsidR="00C21D60" w:rsidRPr="006A21E9">
        <w:rPr>
          <w:lang w:val="en-CA"/>
        </w:rPr>
        <w:t>June 1980)</w:t>
      </w:r>
      <w:r w:rsidR="00677F9B" w:rsidRPr="006A21E9">
        <w:rPr>
          <w:lang w:val="en-CA"/>
        </w:rPr>
        <w:t xml:space="preserve">, and is </w:t>
      </w:r>
      <w:r w:rsidR="00881A05" w:rsidRPr="006A21E9">
        <w:rPr>
          <w:lang w:val="en-CA"/>
        </w:rPr>
        <w:t xml:space="preserve">shown along the longitudinal section of the original ground surface, looking downstream. </w:t>
      </w:r>
    </w:p>
    <w:p w14:paraId="65EA1C03" w14:textId="2C0B6A1E" w:rsidR="00EE3957" w:rsidRPr="006A21E9" w:rsidRDefault="00264A48" w:rsidP="00EE3957">
      <w:pPr>
        <w:pStyle w:val="BodyText"/>
        <w:rPr>
          <w:lang w:val="en-CA"/>
        </w:rPr>
      </w:pPr>
      <w:r w:rsidRPr="006A21E9">
        <w:rPr>
          <w:lang w:val="en-CA"/>
        </w:rPr>
        <w:t xml:space="preserve">The subsurface profile shown in Figure 3-2 is based on a number of exploration programs and exploration methods. </w:t>
      </w:r>
      <w:r w:rsidR="00EE3957" w:rsidRPr="006A21E9">
        <w:rPr>
          <w:lang w:val="en-CA"/>
        </w:rPr>
        <w:t>Before construction of the CVD, 21 borings were advanced within the foundation soils during the Golder 1979 and 1980 studies, as presented in Golder (</w:t>
      </w:r>
      <w:r w:rsidR="00C21D60" w:rsidRPr="006A21E9">
        <w:rPr>
          <w:lang w:val="en-CA"/>
        </w:rPr>
        <w:t>June 1980)</w:t>
      </w:r>
      <w:r w:rsidR="00EE3957" w:rsidRPr="006A21E9">
        <w:rPr>
          <w:lang w:val="en-CA"/>
        </w:rPr>
        <w:t xml:space="preserve">. In 2005, KCC performed three BPTs along the downstream toe of the CVD, to depths of approximately 27 m. </w:t>
      </w:r>
      <w:r w:rsidR="00CD73B6" w:rsidRPr="006A21E9">
        <w:rPr>
          <w:lang w:val="en-CA"/>
        </w:rPr>
        <w:t>N</w:t>
      </w:r>
      <w:r w:rsidR="00EE3957" w:rsidRPr="006A21E9">
        <w:rPr>
          <w:lang w:val="en-CA"/>
        </w:rPr>
        <w:t>o subsurface information was collected along the upstream face of the dam during the 2005 exploration.</w:t>
      </w:r>
    </w:p>
    <w:p w14:paraId="67A0D35D" w14:textId="6D980ED3" w:rsidR="000E62D5" w:rsidRPr="006A21E9" w:rsidRDefault="00852BF0" w:rsidP="00EE3957">
      <w:pPr>
        <w:pStyle w:val="BodyText"/>
        <w:rPr>
          <w:lang w:val="en-CA"/>
        </w:rPr>
      </w:pPr>
      <w:r w:rsidRPr="006A21E9">
        <w:rPr>
          <w:lang w:val="en-CA"/>
        </w:rPr>
        <w:t>Results of the Golder and KCC exploration programs show that t</w:t>
      </w:r>
      <w:r w:rsidR="00EE3957" w:rsidRPr="006A21E9">
        <w:rPr>
          <w:lang w:val="en-CA"/>
        </w:rPr>
        <w:t>he CVD alignment is situated on recent alluvi</w:t>
      </w:r>
      <w:r w:rsidR="00E24350" w:rsidRPr="006A21E9">
        <w:rPr>
          <w:lang w:val="en-CA"/>
        </w:rPr>
        <w:t>al</w:t>
      </w:r>
      <w:r w:rsidR="00EE3957" w:rsidRPr="006A21E9">
        <w:rPr>
          <w:lang w:val="en-CA"/>
        </w:rPr>
        <w:t xml:space="preserve"> deposits for Rose Creek, which consist of stratified terrace deposits of gravels, sands, and silts. Although </w:t>
      </w:r>
      <w:r w:rsidR="000E62D5" w:rsidRPr="006A21E9">
        <w:rPr>
          <w:lang w:val="en-CA"/>
        </w:rPr>
        <w:t xml:space="preserve">majority </w:t>
      </w:r>
      <w:r w:rsidRPr="006A21E9">
        <w:rPr>
          <w:lang w:val="en-CA"/>
        </w:rPr>
        <w:t>of</w:t>
      </w:r>
      <w:r w:rsidR="00EE3957" w:rsidRPr="006A21E9">
        <w:rPr>
          <w:lang w:val="en-CA"/>
        </w:rPr>
        <w:t xml:space="preserve"> the near-surface deposits </w:t>
      </w:r>
      <w:r w:rsidR="000E62D5" w:rsidRPr="006A21E9">
        <w:rPr>
          <w:lang w:val="en-CA"/>
        </w:rPr>
        <w:t xml:space="preserve">along Rose Creek are </w:t>
      </w:r>
      <w:r w:rsidR="00EE3957" w:rsidRPr="006A21E9">
        <w:rPr>
          <w:lang w:val="en-CA"/>
        </w:rPr>
        <w:t xml:space="preserve">loose and considered liquefiable (KCC, </w:t>
      </w:r>
      <w:r w:rsidR="00095DF1" w:rsidRPr="006A21E9">
        <w:rPr>
          <w:lang w:val="en-CA"/>
        </w:rPr>
        <w:t>March 2006</w:t>
      </w:r>
      <w:r w:rsidR="00EE3957" w:rsidRPr="006A21E9">
        <w:rPr>
          <w:lang w:val="en-CA"/>
        </w:rPr>
        <w:t xml:space="preserve">), the overall composition of the top </w:t>
      </w:r>
      <w:r w:rsidR="000E62D5" w:rsidRPr="006A21E9">
        <w:rPr>
          <w:lang w:val="en-CA"/>
        </w:rPr>
        <w:t>4.</w:t>
      </w:r>
      <w:r w:rsidR="00EE3957" w:rsidRPr="006A21E9">
        <w:rPr>
          <w:lang w:val="en-CA"/>
        </w:rPr>
        <w:t>5 m of the foundation soils</w:t>
      </w:r>
      <w:r w:rsidR="000E62D5" w:rsidRPr="006A21E9">
        <w:rPr>
          <w:lang w:val="en-CA"/>
        </w:rPr>
        <w:t xml:space="preserve"> at the CVD are observed to be </w:t>
      </w:r>
      <w:r w:rsidR="00EE3957" w:rsidRPr="006A21E9">
        <w:rPr>
          <w:lang w:val="en-CA"/>
        </w:rPr>
        <w:t xml:space="preserve">dense. </w:t>
      </w:r>
      <w:r w:rsidR="000E62D5" w:rsidRPr="006A21E9">
        <w:rPr>
          <w:lang w:val="en-CA"/>
        </w:rPr>
        <w:t xml:space="preserve">It is understood that this zone was likely densified during construction of the CVD. </w:t>
      </w:r>
    </w:p>
    <w:p w14:paraId="614182D1" w14:textId="14DE3F39" w:rsidR="00EE3957" w:rsidRPr="006A21E9" w:rsidRDefault="00C21D60" w:rsidP="00EE3957">
      <w:pPr>
        <w:pStyle w:val="BodyText"/>
        <w:rPr>
          <w:lang w:val="en-CA"/>
        </w:rPr>
      </w:pPr>
      <w:r w:rsidRPr="006A21E9">
        <w:rPr>
          <w:lang w:val="en-CA"/>
        </w:rPr>
        <w:t>In addition,</w:t>
      </w:r>
      <w:r w:rsidR="000E62D5" w:rsidRPr="006A21E9">
        <w:rPr>
          <w:lang w:val="en-CA"/>
        </w:rPr>
        <w:t xml:space="preserve"> d</w:t>
      </w:r>
      <w:r w:rsidR="00EE3957" w:rsidRPr="006A21E9">
        <w:rPr>
          <w:lang w:val="en-CA"/>
        </w:rPr>
        <w:t>uring the 1979 and 1980 explorations, Golder (</w:t>
      </w:r>
      <w:r w:rsidRPr="006A21E9">
        <w:rPr>
          <w:lang w:val="en-CA"/>
        </w:rPr>
        <w:t>June 1980)</w:t>
      </w:r>
      <w:r w:rsidR="00EE3957" w:rsidRPr="006A21E9">
        <w:rPr>
          <w:lang w:val="en-CA"/>
        </w:rPr>
        <w:t xml:space="preserve"> identified several zones of soft silt layers and permafrost soils. However, such soils were not encountered in the 2005 KCC investigation, suggesting the soils were likely removed during construction of the CVD. Densification of the top layer of soil could have occurred during this removal because of construction traffic. </w:t>
      </w:r>
    </w:p>
    <w:p w14:paraId="29448310" w14:textId="28FEF983" w:rsidR="00EE3957" w:rsidRPr="006A21E9" w:rsidRDefault="00EE3957" w:rsidP="00EE3957">
      <w:pPr>
        <w:pStyle w:val="BodyText"/>
        <w:rPr>
          <w:lang w:val="en-CA"/>
        </w:rPr>
      </w:pPr>
      <w:r w:rsidRPr="006A21E9">
        <w:rPr>
          <w:lang w:val="en-CA"/>
        </w:rPr>
        <w:t>Below the compacted alluvium soils, loose silty sand and gravel was present from 1</w:t>
      </w:r>
      <w:r w:rsidR="000E62D5" w:rsidRPr="006A21E9">
        <w:rPr>
          <w:lang w:val="en-CA"/>
        </w:rPr>
        <w:t>4.</w:t>
      </w:r>
      <w:r w:rsidRPr="006A21E9">
        <w:rPr>
          <w:lang w:val="en-CA"/>
        </w:rPr>
        <w:t xml:space="preserve">5 m thick along the left half of the CVD and increased to approximately </w:t>
      </w:r>
      <w:r w:rsidR="002E7044" w:rsidRPr="006A21E9">
        <w:rPr>
          <w:lang w:val="en-CA"/>
        </w:rPr>
        <w:t xml:space="preserve">16 </w:t>
      </w:r>
      <w:r w:rsidRPr="006A21E9">
        <w:rPr>
          <w:lang w:val="en-CA"/>
        </w:rPr>
        <w:t>m thick along the right half. This material was identified as potentially liquefiable in the KCC study (</w:t>
      </w:r>
      <w:r w:rsidR="00095DF1" w:rsidRPr="006A21E9">
        <w:rPr>
          <w:lang w:val="en-CA"/>
        </w:rPr>
        <w:t>March 2006</w:t>
      </w:r>
      <w:r w:rsidRPr="006A21E9">
        <w:rPr>
          <w:lang w:val="en-CA"/>
        </w:rPr>
        <w:t>) under the 1</w:t>
      </w:r>
      <w:r w:rsidR="00CD4055" w:rsidRPr="006A21E9">
        <w:rPr>
          <w:lang w:val="en-CA"/>
        </w:rPr>
        <w:t>-in-</w:t>
      </w:r>
      <w:r w:rsidRPr="006A21E9">
        <w:rPr>
          <w:lang w:val="en-CA"/>
        </w:rPr>
        <w:t>10,000</w:t>
      </w:r>
      <w:r w:rsidR="00CD4055" w:rsidRPr="006A21E9">
        <w:rPr>
          <w:lang w:val="en-CA"/>
        </w:rPr>
        <w:t>-</w:t>
      </w:r>
      <w:r w:rsidRPr="006A21E9">
        <w:rPr>
          <w:lang w:val="en-CA"/>
        </w:rPr>
        <w:t>y</w:t>
      </w:r>
      <w:r w:rsidR="00A81B97" w:rsidRPr="006A21E9">
        <w:rPr>
          <w:lang w:val="en-CA"/>
        </w:rPr>
        <w:t>ea</w:t>
      </w:r>
      <w:r w:rsidRPr="006A21E9">
        <w:rPr>
          <w:lang w:val="en-CA"/>
        </w:rPr>
        <w:t xml:space="preserve">r ground motions. In addition, KCC identified a 5-m-thick low plasticity silt zone in Borehole DH05-10. This silt zone was noted to be lacustrine, and included thin interbeddings of sand and gravel. </w:t>
      </w:r>
    </w:p>
    <w:p w14:paraId="4464CF4F" w14:textId="2D7A36D2" w:rsidR="00EE3957" w:rsidRPr="006A21E9" w:rsidRDefault="00EE3957" w:rsidP="00EE3957">
      <w:pPr>
        <w:pStyle w:val="BodyText"/>
        <w:rPr>
          <w:lang w:val="en-CA"/>
        </w:rPr>
      </w:pPr>
      <w:r w:rsidRPr="006A21E9">
        <w:rPr>
          <w:lang w:val="en-CA"/>
        </w:rPr>
        <w:t xml:space="preserve">Underlying the alluvium </w:t>
      </w:r>
      <w:r w:rsidR="003B2354" w:rsidRPr="006A21E9">
        <w:rPr>
          <w:lang w:val="en-CA"/>
        </w:rPr>
        <w:t>are</w:t>
      </w:r>
      <w:r w:rsidRPr="006A21E9">
        <w:rPr>
          <w:lang w:val="en-CA"/>
        </w:rPr>
        <w:t xml:space="preserve"> dense sands and gravels, ranging in thickness from 7 to 12 m before transitioning to glacial till. The glacial till was observed to be relatively thin, only a few metres thick, before transitioning to bedrock. Bedrock encountered in the 1979/1980 borings was identified as green to grey schist, and weathered for the top several metres. </w:t>
      </w:r>
    </w:p>
    <w:p w14:paraId="41422A1C" w14:textId="4495EFD4" w:rsidR="00264A48" w:rsidRPr="006A21E9" w:rsidRDefault="003B2354" w:rsidP="00EE3957">
      <w:pPr>
        <w:pStyle w:val="BodyText"/>
        <w:rPr>
          <w:lang w:val="en-CA"/>
        </w:rPr>
      </w:pPr>
      <w:r w:rsidRPr="006A21E9">
        <w:rPr>
          <w:lang w:val="en-CA"/>
        </w:rPr>
        <w:t>T</w:t>
      </w:r>
      <w:r w:rsidR="00264A48" w:rsidRPr="006A21E9">
        <w:rPr>
          <w:lang w:val="en-CA"/>
        </w:rPr>
        <w:t>he 1</w:t>
      </w:r>
      <w:r w:rsidR="002E7044" w:rsidRPr="006A21E9">
        <w:rPr>
          <w:lang w:val="en-CA"/>
        </w:rPr>
        <w:t>4.</w:t>
      </w:r>
      <w:r w:rsidR="00264A48" w:rsidRPr="006A21E9">
        <w:rPr>
          <w:lang w:val="en-CA"/>
        </w:rPr>
        <w:t>5</w:t>
      </w:r>
      <w:r w:rsidRPr="006A21E9">
        <w:rPr>
          <w:lang w:val="en-CA"/>
        </w:rPr>
        <w:t xml:space="preserve">- to </w:t>
      </w:r>
      <w:r w:rsidR="002E7044" w:rsidRPr="006A21E9">
        <w:rPr>
          <w:lang w:val="en-CA"/>
        </w:rPr>
        <w:t>16</w:t>
      </w:r>
      <w:r w:rsidRPr="006A21E9">
        <w:rPr>
          <w:lang w:val="en-CA"/>
        </w:rPr>
        <w:t xml:space="preserve">-m thick layer of </w:t>
      </w:r>
      <w:r w:rsidR="00264A48" w:rsidRPr="006A21E9">
        <w:rPr>
          <w:lang w:val="en-CA"/>
        </w:rPr>
        <w:t>loose silts, sands, and gravels</w:t>
      </w:r>
      <w:r w:rsidRPr="006A21E9">
        <w:rPr>
          <w:lang w:val="en-CA"/>
        </w:rPr>
        <w:t xml:space="preserve"> </w:t>
      </w:r>
      <w:r w:rsidR="0062695B" w:rsidRPr="006A21E9">
        <w:rPr>
          <w:lang w:val="en-CA"/>
        </w:rPr>
        <w:t xml:space="preserve">below the compacted alluvium sols </w:t>
      </w:r>
      <w:r w:rsidRPr="006A21E9">
        <w:rPr>
          <w:lang w:val="en-CA"/>
        </w:rPr>
        <w:t>is of primary concern from a</w:t>
      </w:r>
      <w:r w:rsidR="0062695B" w:rsidRPr="006A21E9">
        <w:rPr>
          <w:lang w:val="en-CA"/>
        </w:rPr>
        <w:t xml:space="preserve"> seismic loading stand</w:t>
      </w:r>
      <w:r w:rsidRPr="006A21E9">
        <w:rPr>
          <w:lang w:val="en-CA"/>
        </w:rPr>
        <w:t>point. If t</w:t>
      </w:r>
      <w:r w:rsidR="00264A48" w:rsidRPr="006A21E9">
        <w:rPr>
          <w:lang w:val="en-CA"/>
        </w:rPr>
        <w:t xml:space="preserve">his layer </w:t>
      </w:r>
      <w:r w:rsidRPr="006A21E9">
        <w:rPr>
          <w:lang w:val="en-CA"/>
        </w:rPr>
        <w:t xml:space="preserve">were to </w:t>
      </w:r>
      <w:r w:rsidR="00264A48" w:rsidRPr="006A21E9">
        <w:rPr>
          <w:lang w:val="en-CA"/>
        </w:rPr>
        <w:t>liquefy during a strong seismic</w:t>
      </w:r>
      <w:r w:rsidR="0062695B" w:rsidRPr="006A21E9">
        <w:rPr>
          <w:lang w:val="en-CA"/>
        </w:rPr>
        <w:t xml:space="preserve"> event</w:t>
      </w:r>
      <w:r w:rsidR="00264A48" w:rsidRPr="006A21E9">
        <w:rPr>
          <w:lang w:val="en-CA"/>
        </w:rPr>
        <w:t xml:space="preserve">, </w:t>
      </w:r>
      <w:r w:rsidRPr="006A21E9">
        <w:rPr>
          <w:lang w:val="en-CA"/>
        </w:rPr>
        <w:t xml:space="preserve">the loss of strength of the layer </w:t>
      </w:r>
      <w:r w:rsidR="0062695B" w:rsidRPr="006A21E9">
        <w:rPr>
          <w:lang w:val="en-CA"/>
        </w:rPr>
        <w:t xml:space="preserve">from cyclic loading and associated pore-water pressure increases </w:t>
      </w:r>
      <w:r w:rsidRPr="006A21E9">
        <w:rPr>
          <w:lang w:val="en-CA"/>
        </w:rPr>
        <w:t>could l</w:t>
      </w:r>
      <w:r w:rsidR="00264A48" w:rsidRPr="006A21E9">
        <w:rPr>
          <w:lang w:val="en-CA"/>
        </w:rPr>
        <w:t>ead to instability of the embankment dam slopes, depend</w:t>
      </w:r>
      <w:r w:rsidRPr="006A21E9">
        <w:rPr>
          <w:lang w:val="en-CA"/>
        </w:rPr>
        <w:t>ing</w:t>
      </w:r>
      <w:r w:rsidR="00264A48" w:rsidRPr="006A21E9">
        <w:rPr>
          <w:lang w:val="en-CA"/>
        </w:rPr>
        <w:t xml:space="preserve"> on the degree of </w:t>
      </w:r>
      <w:r w:rsidR="0062695B" w:rsidRPr="006A21E9">
        <w:rPr>
          <w:lang w:val="en-CA"/>
        </w:rPr>
        <w:t xml:space="preserve">pore-water pressure buildup </w:t>
      </w:r>
      <w:r w:rsidR="00264A48" w:rsidRPr="006A21E9">
        <w:rPr>
          <w:lang w:val="en-CA"/>
        </w:rPr>
        <w:t>and loss in soil strength</w:t>
      </w:r>
      <w:r w:rsidRPr="006A21E9">
        <w:rPr>
          <w:lang w:val="en-CA"/>
        </w:rPr>
        <w:t xml:space="preserve">. </w:t>
      </w:r>
      <w:r w:rsidR="0062695B" w:rsidRPr="006A21E9">
        <w:rPr>
          <w:lang w:val="en-CA"/>
        </w:rPr>
        <w:t>Volumetric changes in this</w:t>
      </w:r>
      <w:r w:rsidRPr="006A21E9">
        <w:rPr>
          <w:lang w:val="en-CA"/>
        </w:rPr>
        <w:t xml:space="preserve"> layer </w:t>
      </w:r>
      <w:r w:rsidR="0062695B" w:rsidRPr="006A21E9">
        <w:rPr>
          <w:lang w:val="en-CA"/>
        </w:rPr>
        <w:t xml:space="preserve">from development of excess pore-water pressures </w:t>
      </w:r>
      <w:r w:rsidRPr="006A21E9">
        <w:rPr>
          <w:lang w:val="en-CA"/>
        </w:rPr>
        <w:t xml:space="preserve">could also result in post-seismic settlement, which would result in reduction in free-board as well as potential for cracking of the embankment core. </w:t>
      </w:r>
    </w:p>
    <w:p w14:paraId="6A71E303" w14:textId="77777777" w:rsidR="00EE3957" w:rsidRPr="006A21E9" w:rsidRDefault="00EE3957" w:rsidP="00285427">
      <w:pPr>
        <w:pStyle w:val="Heading3"/>
        <w:rPr>
          <w:lang w:val="en-CA"/>
        </w:rPr>
      </w:pPr>
      <w:bookmarkStart w:id="57" w:name="_Toc449618599"/>
      <w:r w:rsidRPr="006A21E9">
        <w:rPr>
          <w:lang w:val="en-CA"/>
        </w:rPr>
        <w:t>Laboratory Testing Data</w:t>
      </w:r>
      <w:bookmarkEnd w:id="57"/>
    </w:p>
    <w:p w14:paraId="0E3E670B" w14:textId="476564E7" w:rsidR="0062695B" w:rsidRPr="006A21E9" w:rsidRDefault="0062695B" w:rsidP="00EE3957">
      <w:pPr>
        <w:pStyle w:val="BodyText"/>
        <w:rPr>
          <w:lang w:val="en-CA"/>
        </w:rPr>
      </w:pPr>
      <w:r w:rsidRPr="006A21E9">
        <w:rPr>
          <w:lang w:val="en-CA"/>
        </w:rPr>
        <w:t>L</w:t>
      </w:r>
      <w:r w:rsidR="00EE3957" w:rsidRPr="006A21E9">
        <w:rPr>
          <w:lang w:val="en-CA"/>
        </w:rPr>
        <w:t xml:space="preserve">aboratory tests from previous investigations (KCC, </w:t>
      </w:r>
      <w:r w:rsidR="00095DF1" w:rsidRPr="006A21E9">
        <w:rPr>
          <w:lang w:val="en-CA"/>
        </w:rPr>
        <w:t>March 2006</w:t>
      </w:r>
      <w:r w:rsidR="00EE3957" w:rsidRPr="006A21E9">
        <w:rPr>
          <w:lang w:val="en-CA"/>
        </w:rPr>
        <w:t xml:space="preserve">) included gradations, moisture contents, and Atterberg Limits for the finer-grained soils. </w:t>
      </w:r>
      <w:r w:rsidRPr="006A21E9">
        <w:rPr>
          <w:lang w:val="en-CA"/>
        </w:rPr>
        <w:t xml:space="preserve">No cyclic tests were conducted on soils from either the embankment or foundation </w:t>
      </w:r>
      <w:r w:rsidR="005B3930" w:rsidRPr="006A21E9">
        <w:rPr>
          <w:lang w:val="en-CA"/>
        </w:rPr>
        <w:t>soils</w:t>
      </w:r>
      <w:r w:rsidR="00DC2754" w:rsidRPr="006A21E9">
        <w:rPr>
          <w:lang w:val="en-CA"/>
        </w:rPr>
        <w:t xml:space="preserve"> to determine performance of the silts and sands during cyclic loading</w:t>
      </w:r>
      <w:r w:rsidRPr="006A21E9">
        <w:rPr>
          <w:lang w:val="en-CA"/>
        </w:rPr>
        <w:t>.</w:t>
      </w:r>
      <w:r w:rsidR="00CA014E" w:rsidRPr="006A21E9">
        <w:rPr>
          <w:lang w:val="en-CA"/>
        </w:rPr>
        <w:t xml:space="preserve"> Strengths of </w:t>
      </w:r>
      <w:r w:rsidR="005B3930" w:rsidRPr="006A21E9">
        <w:rPr>
          <w:lang w:val="en-CA"/>
        </w:rPr>
        <w:t xml:space="preserve">these </w:t>
      </w:r>
      <w:r w:rsidR="00CA014E" w:rsidRPr="006A21E9">
        <w:rPr>
          <w:lang w:val="en-CA"/>
        </w:rPr>
        <w:t xml:space="preserve">soils during cyclic loading were estimated based on empirical correlations with SPT </w:t>
      </w:r>
      <w:r w:rsidR="00DC2754" w:rsidRPr="006A21E9">
        <w:rPr>
          <w:lang w:val="en-CA"/>
        </w:rPr>
        <w:t>and BPT blow counts.</w:t>
      </w:r>
      <w:r w:rsidR="00694138">
        <w:rPr>
          <w:lang w:val="en-CA"/>
        </w:rPr>
        <w:t xml:space="preserve"> </w:t>
      </w:r>
    </w:p>
    <w:p w14:paraId="2E1ED7B6" w14:textId="0E5EFA3C" w:rsidR="00EE3957" w:rsidRPr="006A21E9" w:rsidRDefault="0062695B" w:rsidP="00EE3957">
      <w:pPr>
        <w:pStyle w:val="BodyText"/>
        <w:rPr>
          <w:lang w:val="en-CA"/>
        </w:rPr>
      </w:pPr>
      <w:r w:rsidRPr="006A21E9">
        <w:rPr>
          <w:lang w:val="en-CA"/>
        </w:rPr>
        <w:t>Results of I</w:t>
      </w:r>
      <w:r w:rsidR="00EE3957" w:rsidRPr="006A21E9">
        <w:rPr>
          <w:lang w:val="en-CA"/>
        </w:rPr>
        <w:t>ndex testing indicate th</w:t>
      </w:r>
      <w:r w:rsidRPr="006A21E9">
        <w:rPr>
          <w:lang w:val="en-CA"/>
        </w:rPr>
        <w:t>at</w:t>
      </w:r>
      <w:r w:rsidR="00EE3957" w:rsidRPr="006A21E9">
        <w:rPr>
          <w:lang w:val="en-CA"/>
        </w:rPr>
        <w:t xml:space="preserve"> foundation soils </w:t>
      </w:r>
      <w:r w:rsidRPr="006A21E9">
        <w:rPr>
          <w:lang w:val="en-CA"/>
        </w:rPr>
        <w:t>are</w:t>
      </w:r>
      <w:r w:rsidR="00EE3957" w:rsidRPr="006A21E9">
        <w:rPr>
          <w:lang w:val="en-CA"/>
        </w:rPr>
        <w:t xml:space="preserve"> stratified coarse sediment, predominantly consisting of fine to coarse sand with variable amounts of fines and gravel. From the Atterberg Limits </w:t>
      </w:r>
      <w:r w:rsidR="00EE3957" w:rsidRPr="006A21E9">
        <w:rPr>
          <w:lang w:val="en-CA"/>
        </w:rPr>
        <w:lastRenderedPageBreak/>
        <w:t>tests, the plasticity of the fines range</w:t>
      </w:r>
      <w:r w:rsidR="00EE761F" w:rsidRPr="006A21E9">
        <w:rPr>
          <w:lang w:val="en-CA"/>
        </w:rPr>
        <w:t>s</w:t>
      </w:r>
      <w:r w:rsidR="00EE3957" w:rsidRPr="006A21E9">
        <w:rPr>
          <w:lang w:val="en-CA"/>
        </w:rPr>
        <w:t xml:space="preserve"> from low plasticity silts to lean clays. The sand </w:t>
      </w:r>
      <w:r w:rsidR="00EE761F" w:rsidRPr="006A21E9">
        <w:rPr>
          <w:lang w:val="en-CA"/>
        </w:rPr>
        <w:t>is</w:t>
      </w:r>
      <w:r w:rsidR="00EE3957" w:rsidRPr="006A21E9">
        <w:rPr>
          <w:lang w:val="en-CA"/>
        </w:rPr>
        <w:t xml:space="preserve"> angular with an average grain size D</w:t>
      </w:r>
      <w:r w:rsidR="00EE3957" w:rsidRPr="006A21E9">
        <w:rPr>
          <w:vertAlign w:val="subscript"/>
          <w:lang w:val="en-CA"/>
        </w:rPr>
        <w:t>50</w:t>
      </w:r>
      <w:r w:rsidR="00EE3957" w:rsidRPr="006A21E9">
        <w:rPr>
          <w:lang w:val="en-CA"/>
        </w:rPr>
        <w:t xml:space="preserve"> ranging between 0.3 and 3 millimetres. </w:t>
      </w:r>
    </w:p>
    <w:p w14:paraId="704630FD" w14:textId="186B5A35" w:rsidR="00EE3957" w:rsidRPr="006A21E9" w:rsidRDefault="00EE3957" w:rsidP="00EE3957">
      <w:pPr>
        <w:pStyle w:val="BodyText"/>
        <w:rPr>
          <w:lang w:val="en-CA"/>
        </w:rPr>
      </w:pPr>
      <w:r w:rsidRPr="006A21E9">
        <w:rPr>
          <w:lang w:val="en-CA"/>
        </w:rPr>
        <w:t>Table 3-1 provides a summary of the index testing performed for the SPT</w:t>
      </w:r>
      <w:r w:rsidR="00791925" w:rsidRPr="006A21E9">
        <w:rPr>
          <w:lang w:val="en-CA"/>
        </w:rPr>
        <w:t xml:space="preserve"> and BKS (open end Becker hammer)</w:t>
      </w:r>
      <w:r w:rsidRPr="006A21E9">
        <w:rPr>
          <w:lang w:val="en-CA"/>
        </w:rPr>
        <w:t xml:space="preserve"> samples collected during the KCC investigation (</w:t>
      </w:r>
      <w:r w:rsidR="007B3BDD" w:rsidRPr="006A21E9">
        <w:rPr>
          <w:lang w:val="en-CA"/>
        </w:rPr>
        <w:t xml:space="preserve">KCC, </w:t>
      </w:r>
      <w:r w:rsidR="00095DF1" w:rsidRPr="006A21E9">
        <w:rPr>
          <w:lang w:val="en-CA"/>
        </w:rPr>
        <w:t>June 2006</w:t>
      </w:r>
      <w:r w:rsidRPr="006A21E9">
        <w:rPr>
          <w:lang w:val="en-CA"/>
        </w:rPr>
        <w:t xml:space="preserve">). </w:t>
      </w:r>
    </w:p>
    <w:tbl>
      <w:tblPr>
        <w:tblW w:w="9072" w:type="dxa"/>
        <w:tblInd w:w="108" w:type="dxa"/>
        <w:tblBorders>
          <w:bottom w:val="single" w:sz="4" w:space="0" w:color="auto"/>
          <w:insideH w:val="single" w:sz="4" w:space="0" w:color="auto"/>
        </w:tblBorders>
        <w:tblLayout w:type="fixed"/>
        <w:tblLook w:val="04A0" w:firstRow="1" w:lastRow="0" w:firstColumn="1" w:lastColumn="0" w:noHBand="0" w:noVBand="1"/>
      </w:tblPr>
      <w:tblGrid>
        <w:gridCol w:w="1134"/>
        <w:gridCol w:w="1134"/>
        <w:gridCol w:w="1134"/>
        <w:gridCol w:w="1134"/>
        <w:gridCol w:w="1134"/>
        <w:gridCol w:w="1134"/>
        <w:gridCol w:w="1134"/>
        <w:gridCol w:w="1134"/>
      </w:tblGrid>
      <w:tr w:rsidR="00EE3957" w:rsidRPr="006A21E9" w14:paraId="51B5B4DA" w14:textId="77777777" w:rsidTr="00B24500">
        <w:trPr>
          <w:cantSplit/>
          <w:tblHeader/>
        </w:trPr>
        <w:tc>
          <w:tcPr>
            <w:tcW w:w="9072" w:type="dxa"/>
            <w:gridSpan w:val="8"/>
            <w:shd w:val="clear" w:color="auto" w:fill="auto"/>
            <w:vAlign w:val="bottom"/>
          </w:tcPr>
          <w:p w14:paraId="1ADE0B62" w14:textId="77777777" w:rsidR="00EE3957" w:rsidRPr="006A21E9" w:rsidRDefault="00EE3957" w:rsidP="00AD3C39">
            <w:pPr>
              <w:pStyle w:val="TableNumberandTitle"/>
              <w:rPr>
                <w:lang w:val="en-CA"/>
              </w:rPr>
            </w:pPr>
            <w:bookmarkStart w:id="58" w:name="_Toc449526127"/>
            <w:r w:rsidRPr="006A21E9">
              <w:rPr>
                <w:lang w:val="en-CA"/>
              </w:rPr>
              <w:t>Table 3-1. Summary of Index Test Results for the Cross Valley Dam</w:t>
            </w:r>
            <w:bookmarkEnd w:id="58"/>
            <w:r w:rsidRPr="006A21E9">
              <w:rPr>
                <w:lang w:val="en-CA"/>
              </w:rPr>
              <w:t xml:space="preserve"> </w:t>
            </w:r>
          </w:p>
          <w:p w14:paraId="4FD24BE0" w14:textId="53677017" w:rsidR="003669FA" w:rsidRPr="006A21E9" w:rsidRDefault="003669FA" w:rsidP="003669FA">
            <w:pPr>
              <w:pStyle w:val="Table--Caption"/>
              <w:rPr>
                <w:lang w:val="en-CA"/>
              </w:rPr>
            </w:pPr>
            <w:r w:rsidRPr="006A21E9">
              <w:rPr>
                <w:lang w:val="en-CA"/>
              </w:rPr>
              <w:t>Faro Mine Remediation Project</w:t>
            </w:r>
          </w:p>
        </w:tc>
      </w:tr>
      <w:tr w:rsidR="00EE3957" w:rsidRPr="006A21E9" w14:paraId="0D6B850B" w14:textId="77777777" w:rsidTr="00B24500">
        <w:trPr>
          <w:cantSplit/>
          <w:tblHeader/>
        </w:trPr>
        <w:tc>
          <w:tcPr>
            <w:tcW w:w="1134" w:type="dxa"/>
            <w:shd w:val="clear" w:color="auto" w:fill="auto"/>
            <w:vAlign w:val="bottom"/>
            <w:hideMark/>
          </w:tcPr>
          <w:p w14:paraId="42E7FF4A" w14:textId="77777777" w:rsidR="00EE3957" w:rsidRPr="006A21E9" w:rsidRDefault="00EE3957" w:rsidP="00AD3C39">
            <w:pPr>
              <w:pStyle w:val="TableHead"/>
              <w:rPr>
                <w:lang w:val="en-CA"/>
              </w:rPr>
            </w:pPr>
            <w:r w:rsidRPr="006A21E9">
              <w:rPr>
                <w:lang w:val="en-CA"/>
              </w:rPr>
              <w:t>Boring</w:t>
            </w:r>
          </w:p>
        </w:tc>
        <w:tc>
          <w:tcPr>
            <w:tcW w:w="1134" w:type="dxa"/>
            <w:shd w:val="clear" w:color="auto" w:fill="auto"/>
            <w:vAlign w:val="bottom"/>
            <w:hideMark/>
          </w:tcPr>
          <w:p w14:paraId="59398988" w14:textId="77777777" w:rsidR="00EE3957" w:rsidRPr="006A21E9" w:rsidRDefault="00EE3957" w:rsidP="00AD3C39">
            <w:pPr>
              <w:pStyle w:val="TableHead"/>
              <w:rPr>
                <w:lang w:val="en-CA"/>
              </w:rPr>
            </w:pPr>
            <w:r w:rsidRPr="006A21E9">
              <w:rPr>
                <w:lang w:val="en-CA"/>
              </w:rPr>
              <w:t>Sample No.</w:t>
            </w:r>
          </w:p>
        </w:tc>
        <w:tc>
          <w:tcPr>
            <w:tcW w:w="1134" w:type="dxa"/>
            <w:shd w:val="clear" w:color="auto" w:fill="auto"/>
            <w:vAlign w:val="bottom"/>
            <w:hideMark/>
          </w:tcPr>
          <w:p w14:paraId="0F5E0378" w14:textId="77777777" w:rsidR="00EE3957" w:rsidRPr="006A21E9" w:rsidRDefault="00EE3957" w:rsidP="00AD3C39">
            <w:pPr>
              <w:pStyle w:val="TableHead"/>
              <w:rPr>
                <w:lang w:val="en-CA"/>
              </w:rPr>
            </w:pPr>
            <w:r w:rsidRPr="006A21E9">
              <w:rPr>
                <w:lang w:val="en-CA"/>
              </w:rPr>
              <w:t>Depth (m)</w:t>
            </w:r>
          </w:p>
        </w:tc>
        <w:tc>
          <w:tcPr>
            <w:tcW w:w="1134" w:type="dxa"/>
            <w:shd w:val="clear" w:color="auto" w:fill="auto"/>
            <w:vAlign w:val="bottom"/>
            <w:hideMark/>
          </w:tcPr>
          <w:p w14:paraId="24B7DD00" w14:textId="77777777" w:rsidR="00EE3957" w:rsidRPr="006A21E9" w:rsidRDefault="00EE3957" w:rsidP="00AD3C39">
            <w:pPr>
              <w:pStyle w:val="TableHead"/>
              <w:rPr>
                <w:lang w:val="en-CA"/>
              </w:rPr>
            </w:pPr>
            <w:r w:rsidRPr="006A21E9">
              <w:rPr>
                <w:lang w:val="en-CA"/>
              </w:rPr>
              <w:t>Water Content (%)</w:t>
            </w:r>
          </w:p>
        </w:tc>
        <w:tc>
          <w:tcPr>
            <w:tcW w:w="1134" w:type="dxa"/>
            <w:shd w:val="clear" w:color="auto" w:fill="auto"/>
            <w:vAlign w:val="bottom"/>
            <w:hideMark/>
          </w:tcPr>
          <w:p w14:paraId="3CA60AA3" w14:textId="77777777" w:rsidR="00EE3957" w:rsidRPr="006A21E9" w:rsidRDefault="00EE3957" w:rsidP="00AD3C39">
            <w:pPr>
              <w:pStyle w:val="TableHead"/>
              <w:rPr>
                <w:lang w:val="en-CA"/>
              </w:rPr>
            </w:pPr>
            <w:r w:rsidRPr="006A21E9">
              <w:rPr>
                <w:lang w:val="en-CA"/>
              </w:rPr>
              <w:t>Fines Content (%)</w:t>
            </w:r>
          </w:p>
        </w:tc>
        <w:tc>
          <w:tcPr>
            <w:tcW w:w="1134" w:type="dxa"/>
            <w:shd w:val="clear" w:color="auto" w:fill="auto"/>
            <w:vAlign w:val="bottom"/>
            <w:hideMark/>
          </w:tcPr>
          <w:p w14:paraId="48F2ED8D" w14:textId="77777777" w:rsidR="00EE3957" w:rsidRPr="006A21E9" w:rsidRDefault="00EE3957" w:rsidP="00AD3C39">
            <w:pPr>
              <w:pStyle w:val="TableHead"/>
              <w:rPr>
                <w:lang w:val="en-CA"/>
              </w:rPr>
            </w:pPr>
            <w:r w:rsidRPr="006A21E9">
              <w:rPr>
                <w:lang w:val="en-CA"/>
              </w:rPr>
              <w:t>Liquid Limit</w:t>
            </w:r>
          </w:p>
        </w:tc>
        <w:tc>
          <w:tcPr>
            <w:tcW w:w="1134" w:type="dxa"/>
            <w:shd w:val="clear" w:color="auto" w:fill="auto"/>
            <w:vAlign w:val="bottom"/>
            <w:hideMark/>
          </w:tcPr>
          <w:p w14:paraId="2A900800" w14:textId="77777777" w:rsidR="00EE3957" w:rsidRPr="006A21E9" w:rsidRDefault="00EE3957" w:rsidP="00AD3C39">
            <w:pPr>
              <w:pStyle w:val="TableHead"/>
              <w:rPr>
                <w:lang w:val="en-CA"/>
              </w:rPr>
            </w:pPr>
            <w:r w:rsidRPr="006A21E9">
              <w:rPr>
                <w:lang w:val="en-CA"/>
              </w:rPr>
              <w:t>Plasticity Index</w:t>
            </w:r>
          </w:p>
        </w:tc>
        <w:tc>
          <w:tcPr>
            <w:tcW w:w="1134" w:type="dxa"/>
            <w:shd w:val="clear" w:color="auto" w:fill="auto"/>
            <w:vAlign w:val="bottom"/>
            <w:hideMark/>
          </w:tcPr>
          <w:p w14:paraId="728FB04E" w14:textId="77777777" w:rsidR="00EE3957" w:rsidRPr="006A21E9" w:rsidRDefault="00EE3957" w:rsidP="00AD3C39">
            <w:pPr>
              <w:pStyle w:val="TableHead"/>
              <w:rPr>
                <w:lang w:val="en-CA"/>
              </w:rPr>
            </w:pPr>
            <w:r w:rsidRPr="006A21E9">
              <w:rPr>
                <w:lang w:val="en-CA"/>
              </w:rPr>
              <w:t>USCS</w:t>
            </w:r>
          </w:p>
        </w:tc>
      </w:tr>
      <w:tr w:rsidR="00EE3957" w:rsidRPr="006A21E9" w14:paraId="387B060B" w14:textId="77777777" w:rsidTr="00B24500">
        <w:trPr>
          <w:cantSplit/>
        </w:trPr>
        <w:tc>
          <w:tcPr>
            <w:tcW w:w="1134" w:type="dxa"/>
            <w:shd w:val="clear" w:color="auto" w:fill="auto"/>
            <w:noWrap/>
            <w:vAlign w:val="center"/>
            <w:hideMark/>
          </w:tcPr>
          <w:p w14:paraId="70DBAF44" w14:textId="77777777" w:rsidR="00EE3957" w:rsidRPr="006A21E9" w:rsidRDefault="00EE3957" w:rsidP="00AD3C39">
            <w:pPr>
              <w:pStyle w:val="TableBody"/>
              <w:jc w:val="center"/>
              <w:rPr>
                <w:lang w:val="en-CA"/>
              </w:rPr>
            </w:pPr>
            <w:r w:rsidRPr="006A21E9">
              <w:rPr>
                <w:lang w:val="en-CA"/>
              </w:rPr>
              <w:t>DH05-01</w:t>
            </w:r>
          </w:p>
        </w:tc>
        <w:tc>
          <w:tcPr>
            <w:tcW w:w="1134" w:type="dxa"/>
            <w:shd w:val="clear" w:color="auto" w:fill="auto"/>
            <w:noWrap/>
            <w:vAlign w:val="center"/>
            <w:hideMark/>
          </w:tcPr>
          <w:p w14:paraId="36DFAD5A" w14:textId="77777777" w:rsidR="00EE3957" w:rsidRPr="006A21E9" w:rsidRDefault="00EE3957" w:rsidP="00AD3C39">
            <w:pPr>
              <w:pStyle w:val="TableBody"/>
              <w:jc w:val="center"/>
              <w:rPr>
                <w:lang w:val="en-CA"/>
              </w:rPr>
            </w:pPr>
            <w:r w:rsidRPr="006A21E9">
              <w:rPr>
                <w:lang w:val="en-CA"/>
              </w:rPr>
              <w:t>SPT 1</w:t>
            </w:r>
          </w:p>
        </w:tc>
        <w:tc>
          <w:tcPr>
            <w:tcW w:w="1134" w:type="dxa"/>
            <w:shd w:val="clear" w:color="auto" w:fill="auto"/>
            <w:noWrap/>
            <w:vAlign w:val="center"/>
            <w:hideMark/>
          </w:tcPr>
          <w:p w14:paraId="3E0A3408" w14:textId="77777777" w:rsidR="00EE3957" w:rsidRPr="006A21E9" w:rsidRDefault="00EE3957" w:rsidP="00AD3C39">
            <w:pPr>
              <w:pStyle w:val="TableBody"/>
              <w:jc w:val="center"/>
              <w:rPr>
                <w:lang w:val="en-CA"/>
              </w:rPr>
            </w:pPr>
            <w:r w:rsidRPr="006A21E9">
              <w:rPr>
                <w:lang w:val="en-CA"/>
              </w:rPr>
              <w:t>1.5</w:t>
            </w:r>
          </w:p>
        </w:tc>
        <w:tc>
          <w:tcPr>
            <w:tcW w:w="1134" w:type="dxa"/>
            <w:shd w:val="clear" w:color="auto" w:fill="auto"/>
            <w:noWrap/>
            <w:vAlign w:val="center"/>
            <w:hideMark/>
          </w:tcPr>
          <w:p w14:paraId="287AE4AF" w14:textId="77777777" w:rsidR="00EE3957" w:rsidRPr="006A21E9" w:rsidRDefault="00EE3957" w:rsidP="00AD3C39">
            <w:pPr>
              <w:pStyle w:val="TableBody"/>
              <w:jc w:val="center"/>
              <w:rPr>
                <w:lang w:val="en-CA"/>
              </w:rPr>
            </w:pPr>
            <w:r w:rsidRPr="006A21E9">
              <w:rPr>
                <w:lang w:val="en-CA"/>
              </w:rPr>
              <w:t>8.0</w:t>
            </w:r>
          </w:p>
        </w:tc>
        <w:tc>
          <w:tcPr>
            <w:tcW w:w="1134" w:type="dxa"/>
            <w:shd w:val="clear" w:color="auto" w:fill="auto"/>
            <w:noWrap/>
            <w:vAlign w:val="center"/>
            <w:hideMark/>
          </w:tcPr>
          <w:p w14:paraId="0DA3D5E2" w14:textId="7F2DA857" w:rsidR="00EE3957" w:rsidRPr="006A21E9" w:rsidRDefault="003E5945" w:rsidP="00AD3C39">
            <w:pPr>
              <w:pStyle w:val="TableBody"/>
              <w:jc w:val="center"/>
              <w:rPr>
                <w:lang w:val="en-CA"/>
              </w:rPr>
            </w:pPr>
            <w:r w:rsidRPr="006A21E9">
              <w:rPr>
                <w:lang w:val="en-CA"/>
              </w:rPr>
              <w:t>5</w:t>
            </w:r>
          </w:p>
        </w:tc>
        <w:tc>
          <w:tcPr>
            <w:tcW w:w="1134" w:type="dxa"/>
            <w:shd w:val="clear" w:color="auto" w:fill="auto"/>
            <w:noWrap/>
            <w:vAlign w:val="center"/>
            <w:hideMark/>
          </w:tcPr>
          <w:p w14:paraId="6150FD71"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7B17B6AF"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57C84139"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18A12290" w14:textId="77777777" w:rsidTr="00B24500">
        <w:trPr>
          <w:cantSplit/>
        </w:trPr>
        <w:tc>
          <w:tcPr>
            <w:tcW w:w="1134" w:type="dxa"/>
            <w:shd w:val="clear" w:color="auto" w:fill="auto"/>
            <w:noWrap/>
            <w:vAlign w:val="center"/>
            <w:hideMark/>
          </w:tcPr>
          <w:p w14:paraId="62A3A1C5"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3A81F13C" w14:textId="77777777" w:rsidR="00EE3957" w:rsidRPr="006A21E9" w:rsidRDefault="00EE3957" w:rsidP="00AD3C39">
            <w:pPr>
              <w:pStyle w:val="TableBody"/>
              <w:jc w:val="center"/>
              <w:rPr>
                <w:lang w:val="en-CA"/>
              </w:rPr>
            </w:pPr>
            <w:r w:rsidRPr="006A21E9">
              <w:rPr>
                <w:lang w:val="en-CA"/>
              </w:rPr>
              <w:t>SPT 2</w:t>
            </w:r>
          </w:p>
        </w:tc>
        <w:tc>
          <w:tcPr>
            <w:tcW w:w="1134" w:type="dxa"/>
            <w:shd w:val="clear" w:color="auto" w:fill="auto"/>
            <w:noWrap/>
            <w:vAlign w:val="center"/>
            <w:hideMark/>
          </w:tcPr>
          <w:p w14:paraId="26106F81" w14:textId="77777777" w:rsidR="00EE3957" w:rsidRPr="006A21E9" w:rsidRDefault="00EE3957" w:rsidP="00AD3C39">
            <w:pPr>
              <w:pStyle w:val="TableBody"/>
              <w:jc w:val="center"/>
              <w:rPr>
                <w:lang w:val="en-CA"/>
              </w:rPr>
            </w:pPr>
            <w:r w:rsidRPr="006A21E9">
              <w:rPr>
                <w:lang w:val="en-CA"/>
              </w:rPr>
              <w:t>3.0</w:t>
            </w:r>
          </w:p>
        </w:tc>
        <w:tc>
          <w:tcPr>
            <w:tcW w:w="1134" w:type="dxa"/>
            <w:shd w:val="clear" w:color="auto" w:fill="auto"/>
            <w:noWrap/>
            <w:vAlign w:val="center"/>
            <w:hideMark/>
          </w:tcPr>
          <w:p w14:paraId="5F926022" w14:textId="77777777" w:rsidR="00EE3957" w:rsidRPr="006A21E9" w:rsidRDefault="00EE3957" w:rsidP="00AD3C39">
            <w:pPr>
              <w:pStyle w:val="TableBody"/>
              <w:jc w:val="center"/>
              <w:rPr>
                <w:lang w:val="en-CA"/>
              </w:rPr>
            </w:pPr>
            <w:r w:rsidRPr="006A21E9">
              <w:rPr>
                <w:lang w:val="en-CA"/>
              </w:rPr>
              <w:t>7.7</w:t>
            </w:r>
          </w:p>
        </w:tc>
        <w:tc>
          <w:tcPr>
            <w:tcW w:w="1134" w:type="dxa"/>
            <w:shd w:val="clear" w:color="auto" w:fill="auto"/>
            <w:noWrap/>
            <w:vAlign w:val="center"/>
            <w:hideMark/>
          </w:tcPr>
          <w:p w14:paraId="0D7EE201" w14:textId="15A00A65" w:rsidR="00EE3957" w:rsidRPr="006A21E9" w:rsidRDefault="003E5945" w:rsidP="00AD3C39">
            <w:pPr>
              <w:pStyle w:val="TableBody"/>
              <w:jc w:val="center"/>
              <w:rPr>
                <w:lang w:val="en-CA"/>
              </w:rPr>
            </w:pPr>
            <w:r w:rsidRPr="006A21E9">
              <w:rPr>
                <w:lang w:val="en-CA"/>
              </w:rPr>
              <w:t>5</w:t>
            </w:r>
          </w:p>
        </w:tc>
        <w:tc>
          <w:tcPr>
            <w:tcW w:w="1134" w:type="dxa"/>
            <w:shd w:val="clear" w:color="auto" w:fill="auto"/>
            <w:noWrap/>
            <w:vAlign w:val="center"/>
            <w:hideMark/>
          </w:tcPr>
          <w:p w14:paraId="57B0F82F"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3B2E0947"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7026B957"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2F7D2B6E" w14:textId="77777777" w:rsidTr="00B24500">
        <w:trPr>
          <w:cantSplit/>
        </w:trPr>
        <w:tc>
          <w:tcPr>
            <w:tcW w:w="1134" w:type="dxa"/>
            <w:shd w:val="clear" w:color="auto" w:fill="auto"/>
            <w:noWrap/>
            <w:vAlign w:val="center"/>
            <w:hideMark/>
          </w:tcPr>
          <w:p w14:paraId="78B7ADC6"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39927F5D" w14:textId="77777777" w:rsidR="00EE3957" w:rsidRPr="006A21E9" w:rsidRDefault="00EE3957" w:rsidP="00AD3C39">
            <w:pPr>
              <w:pStyle w:val="TableBody"/>
              <w:jc w:val="center"/>
              <w:rPr>
                <w:lang w:val="en-CA"/>
              </w:rPr>
            </w:pPr>
            <w:r w:rsidRPr="006A21E9">
              <w:rPr>
                <w:lang w:val="en-CA"/>
              </w:rPr>
              <w:t>SPT 3</w:t>
            </w:r>
          </w:p>
        </w:tc>
        <w:tc>
          <w:tcPr>
            <w:tcW w:w="1134" w:type="dxa"/>
            <w:shd w:val="clear" w:color="auto" w:fill="auto"/>
            <w:noWrap/>
            <w:vAlign w:val="center"/>
            <w:hideMark/>
          </w:tcPr>
          <w:p w14:paraId="442CE522" w14:textId="77777777" w:rsidR="00EE3957" w:rsidRPr="006A21E9" w:rsidRDefault="00EE3957" w:rsidP="00AD3C39">
            <w:pPr>
              <w:pStyle w:val="TableBody"/>
              <w:jc w:val="center"/>
              <w:rPr>
                <w:lang w:val="en-CA"/>
              </w:rPr>
            </w:pPr>
            <w:r w:rsidRPr="006A21E9">
              <w:rPr>
                <w:lang w:val="en-CA"/>
              </w:rPr>
              <w:t>4.6</w:t>
            </w:r>
          </w:p>
        </w:tc>
        <w:tc>
          <w:tcPr>
            <w:tcW w:w="1134" w:type="dxa"/>
            <w:shd w:val="clear" w:color="auto" w:fill="auto"/>
            <w:noWrap/>
            <w:vAlign w:val="center"/>
            <w:hideMark/>
          </w:tcPr>
          <w:p w14:paraId="095F14BC" w14:textId="77777777" w:rsidR="00EE3957" w:rsidRPr="006A21E9" w:rsidRDefault="00EE3957" w:rsidP="00AD3C39">
            <w:pPr>
              <w:pStyle w:val="TableBody"/>
              <w:jc w:val="center"/>
              <w:rPr>
                <w:lang w:val="en-CA"/>
              </w:rPr>
            </w:pPr>
            <w:r w:rsidRPr="006A21E9">
              <w:rPr>
                <w:lang w:val="en-CA"/>
              </w:rPr>
              <w:t>10.1</w:t>
            </w:r>
          </w:p>
        </w:tc>
        <w:tc>
          <w:tcPr>
            <w:tcW w:w="1134" w:type="dxa"/>
            <w:shd w:val="clear" w:color="auto" w:fill="auto"/>
            <w:noWrap/>
            <w:vAlign w:val="center"/>
            <w:hideMark/>
          </w:tcPr>
          <w:p w14:paraId="1FAB196F" w14:textId="37BB70AD" w:rsidR="00EE3957" w:rsidRPr="006A21E9" w:rsidRDefault="003E5945" w:rsidP="00AD3C39">
            <w:pPr>
              <w:pStyle w:val="TableBody"/>
              <w:jc w:val="center"/>
              <w:rPr>
                <w:lang w:val="en-CA"/>
              </w:rPr>
            </w:pPr>
            <w:r w:rsidRPr="006A21E9">
              <w:rPr>
                <w:lang w:val="en-CA"/>
              </w:rPr>
              <w:t>7</w:t>
            </w:r>
          </w:p>
        </w:tc>
        <w:tc>
          <w:tcPr>
            <w:tcW w:w="1134" w:type="dxa"/>
            <w:shd w:val="clear" w:color="auto" w:fill="auto"/>
            <w:noWrap/>
            <w:vAlign w:val="center"/>
            <w:hideMark/>
          </w:tcPr>
          <w:p w14:paraId="01FB8674"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2961BC6D"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2586627D"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3EB87B31" w14:textId="77777777" w:rsidTr="00B24500">
        <w:trPr>
          <w:cantSplit/>
        </w:trPr>
        <w:tc>
          <w:tcPr>
            <w:tcW w:w="1134" w:type="dxa"/>
            <w:shd w:val="clear" w:color="auto" w:fill="auto"/>
            <w:noWrap/>
            <w:vAlign w:val="center"/>
            <w:hideMark/>
          </w:tcPr>
          <w:p w14:paraId="6FF7E284"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13B9CDB4" w14:textId="77777777" w:rsidR="00EE3957" w:rsidRPr="006A21E9" w:rsidRDefault="00EE3957" w:rsidP="00AD3C39">
            <w:pPr>
              <w:pStyle w:val="TableBody"/>
              <w:jc w:val="center"/>
              <w:rPr>
                <w:lang w:val="en-CA"/>
              </w:rPr>
            </w:pPr>
            <w:r w:rsidRPr="006A21E9">
              <w:rPr>
                <w:lang w:val="en-CA"/>
              </w:rPr>
              <w:t>SPT 4</w:t>
            </w:r>
          </w:p>
        </w:tc>
        <w:tc>
          <w:tcPr>
            <w:tcW w:w="1134" w:type="dxa"/>
            <w:shd w:val="clear" w:color="auto" w:fill="auto"/>
            <w:noWrap/>
            <w:vAlign w:val="center"/>
            <w:hideMark/>
          </w:tcPr>
          <w:p w14:paraId="5A152DA8" w14:textId="77777777" w:rsidR="00EE3957" w:rsidRPr="006A21E9" w:rsidRDefault="00EE3957" w:rsidP="00AD3C39">
            <w:pPr>
              <w:pStyle w:val="TableBody"/>
              <w:jc w:val="center"/>
              <w:rPr>
                <w:lang w:val="en-CA"/>
              </w:rPr>
            </w:pPr>
            <w:r w:rsidRPr="006A21E9">
              <w:rPr>
                <w:lang w:val="en-CA"/>
              </w:rPr>
              <w:t>4.9</w:t>
            </w:r>
          </w:p>
        </w:tc>
        <w:tc>
          <w:tcPr>
            <w:tcW w:w="1134" w:type="dxa"/>
            <w:shd w:val="clear" w:color="auto" w:fill="auto"/>
            <w:noWrap/>
            <w:vAlign w:val="center"/>
            <w:hideMark/>
          </w:tcPr>
          <w:p w14:paraId="798579DE" w14:textId="77777777" w:rsidR="00EE3957" w:rsidRPr="006A21E9" w:rsidRDefault="00EE3957" w:rsidP="00AD3C39">
            <w:pPr>
              <w:pStyle w:val="TableBody"/>
              <w:jc w:val="center"/>
              <w:rPr>
                <w:lang w:val="en-CA"/>
              </w:rPr>
            </w:pPr>
            <w:r w:rsidRPr="006A21E9">
              <w:rPr>
                <w:lang w:val="en-CA"/>
              </w:rPr>
              <w:t>14.2</w:t>
            </w:r>
          </w:p>
        </w:tc>
        <w:tc>
          <w:tcPr>
            <w:tcW w:w="1134" w:type="dxa"/>
            <w:shd w:val="clear" w:color="auto" w:fill="auto"/>
            <w:noWrap/>
            <w:vAlign w:val="center"/>
            <w:hideMark/>
          </w:tcPr>
          <w:p w14:paraId="10A132D0" w14:textId="2CDE683A" w:rsidR="00EE3957" w:rsidRPr="006A21E9" w:rsidRDefault="003E5945" w:rsidP="00AD3C39">
            <w:pPr>
              <w:pStyle w:val="TableBody"/>
              <w:jc w:val="center"/>
              <w:rPr>
                <w:lang w:val="en-CA"/>
              </w:rPr>
            </w:pPr>
            <w:r w:rsidRPr="006A21E9">
              <w:rPr>
                <w:lang w:val="en-CA"/>
              </w:rPr>
              <w:t>7</w:t>
            </w:r>
          </w:p>
        </w:tc>
        <w:tc>
          <w:tcPr>
            <w:tcW w:w="1134" w:type="dxa"/>
            <w:shd w:val="clear" w:color="auto" w:fill="auto"/>
            <w:noWrap/>
            <w:vAlign w:val="center"/>
            <w:hideMark/>
          </w:tcPr>
          <w:p w14:paraId="1326FE1A"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59EEE92F"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3D74A3B0"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06489414" w14:textId="77777777" w:rsidTr="00B24500">
        <w:trPr>
          <w:cantSplit/>
        </w:trPr>
        <w:tc>
          <w:tcPr>
            <w:tcW w:w="1134" w:type="dxa"/>
            <w:shd w:val="clear" w:color="auto" w:fill="auto"/>
            <w:noWrap/>
            <w:vAlign w:val="center"/>
            <w:hideMark/>
          </w:tcPr>
          <w:p w14:paraId="465AE1FD"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279C82ED" w14:textId="77777777" w:rsidR="00EE3957" w:rsidRPr="006A21E9" w:rsidRDefault="00EE3957" w:rsidP="00AD3C39">
            <w:pPr>
              <w:pStyle w:val="TableBody"/>
              <w:jc w:val="center"/>
              <w:rPr>
                <w:lang w:val="en-CA"/>
              </w:rPr>
            </w:pPr>
            <w:r w:rsidRPr="006A21E9">
              <w:rPr>
                <w:lang w:val="en-CA"/>
              </w:rPr>
              <w:t>SPT 4</w:t>
            </w:r>
          </w:p>
        </w:tc>
        <w:tc>
          <w:tcPr>
            <w:tcW w:w="1134" w:type="dxa"/>
            <w:shd w:val="clear" w:color="auto" w:fill="auto"/>
            <w:noWrap/>
            <w:vAlign w:val="center"/>
            <w:hideMark/>
          </w:tcPr>
          <w:p w14:paraId="3A5773AC" w14:textId="77777777" w:rsidR="00EE3957" w:rsidRPr="006A21E9" w:rsidRDefault="00EE3957" w:rsidP="00AD3C39">
            <w:pPr>
              <w:pStyle w:val="TableBody"/>
              <w:jc w:val="center"/>
              <w:rPr>
                <w:lang w:val="en-CA"/>
              </w:rPr>
            </w:pPr>
            <w:r w:rsidRPr="006A21E9">
              <w:rPr>
                <w:lang w:val="en-CA"/>
              </w:rPr>
              <w:t>5.0</w:t>
            </w:r>
          </w:p>
        </w:tc>
        <w:tc>
          <w:tcPr>
            <w:tcW w:w="1134" w:type="dxa"/>
            <w:shd w:val="clear" w:color="auto" w:fill="auto"/>
            <w:noWrap/>
            <w:vAlign w:val="center"/>
            <w:hideMark/>
          </w:tcPr>
          <w:p w14:paraId="47FD6274" w14:textId="77777777" w:rsidR="00EE3957" w:rsidRPr="006A21E9" w:rsidRDefault="00EE3957" w:rsidP="00AD3C39">
            <w:pPr>
              <w:pStyle w:val="TableBody"/>
              <w:jc w:val="center"/>
              <w:rPr>
                <w:lang w:val="en-CA"/>
              </w:rPr>
            </w:pPr>
            <w:r w:rsidRPr="006A21E9">
              <w:rPr>
                <w:lang w:val="en-CA"/>
              </w:rPr>
              <w:t>19.2</w:t>
            </w:r>
          </w:p>
        </w:tc>
        <w:tc>
          <w:tcPr>
            <w:tcW w:w="1134" w:type="dxa"/>
            <w:shd w:val="clear" w:color="auto" w:fill="auto"/>
            <w:noWrap/>
            <w:vAlign w:val="center"/>
            <w:hideMark/>
          </w:tcPr>
          <w:p w14:paraId="5EB6D53B" w14:textId="6B514891" w:rsidR="00EE3957" w:rsidRPr="006A21E9" w:rsidRDefault="003E5945" w:rsidP="00AD3C39">
            <w:pPr>
              <w:pStyle w:val="TableBody"/>
              <w:jc w:val="center"/>
              <w:rPr>
                <w:lang w:val="en-CA"/>
              </w:rPr>
            </w:pPr>
            <w:r w:rsidRPr="006A21E9">
              <w:rPr>
                <w:lang w:val="en-CA"/>
              </w:rPr>
              <w:t>12</w:t>
            </w:r>
          </w:p>
        </w:tc>
        <w:tc>
          <w:tcPr>
            <w:tcW w:w="1134" w:type="dxa"/>
            <w:shd w:val="clear" w:color="auto" w:fill="auto"/>
            <w:noWrap/>
            <w:vAlign w:val="center"/>
            <w:hideMark/>
          </w:tcPr>
          <w:p w14:paraId="271F1127"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6DE1BB0A"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07D15F7B"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0A68354E" w14:textId="77777777" w:rsidTr="00B24500">
        <w:trPr>
          <w:cantSplit/>
        </w:trPr>
        <w:tc>
          <w:tcPr>
            <w:tcW w:w="1134" w:type="dxa"/>
            <w:shd w:val="clear" w:color="auto" w:fill="auto"/>
            <w:noWrap/>
            <w:vAlign w:val="center"/>
            <w:hideMark/>
          </w:tcPr>
          <w:p w14:paraId="2965850E"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36AE2FFF" w14:textId="77777777" w:rsidR="00EE3957" w:rsidRPr="006A21E9" w:rsidRDefault="00EE3957" w:rsidP="00AD3C39">
            <w:pPr>
              <w:pStyle w:val="TableBody"/>
              <w:jc w:val="center"/>
              <w:rPr>
                <w:lang w:val="en-CA"/>
              </w:rPr>
            </w:pPr>
            <w:r w:rsidRPr="006A21E9">
              <w:rPr>
                <w:lang w:val="en-CA"/>
              </w:rPr>
              <w:t>SPT 5</w:t>
            </w:r>
          </w:p>
        </w:tc>
        <w:tc>
          <w:tcPr>
            <w:tcW w:w="1134" w:type="dxa"/>
            <w:shd w:val="clear" w:color="auto" w:fill="auto"/>
            <w:noWrap/>
            <w:vAlign w:val="center"/>
            <w:hideMark/>
          </w:tcPr>
          <w:p w14:paraId="53740F2B" w14:textId="77777777" w:rsidR="00EE3957" w:rsidRPr="006A21E9" w:rsidRDefault="00EE3957" w:rsidP="00AD3C39">
            <w:pPr>
              <w:pStyle w:val="TableBody"/>
              <w:jc w:val="center"/>
              <w:rPr>
                <w:lang w:val="en-CA"/>
              </w:rPr>
            </w:pPr>
            <w:r w:rsidRPr="006A21E9">
              <w:rPr>
                <w:lang w:val="en-CA"/>
              </w:rPr>
              <w:t>6.1</w:t>
            </w:r>
          </w:p>
        </w:tc>
        <w:tc>
          <w:tcPr>
            <w:tcW w:w="1134" w:type="dxa"/>
            <w:shd w:val="clear" w:color="auto" w:fill="auto"/>
            <w:noWrap/>
            <w:vAlign w:val="center"/>
            <w:hideMark/>
          </w:tcPr>
          <w:p w14:paraId="2676D40B" w14:textId="77777777" w:rsidR="00EE3957" w:rsidRPr="006A21E9" w:rsidRDefault="00EE3957" w:rsidP="00AD3C39">
            <w:pPr>
              <w:pStyle w:val="TableBody"/>
              <w:jc w:val="center"/>
              <w:rPr>
                <w:lang w:val="en-CA"/>
              </w:rPr>
            </w:pPr>
            <w:r w:rsidRPr="006A21E9">
              <w:rPr>
                <w:lang w:val="en-CA"/>
              </w:rPr>
              <w:t>12.6</w:t>
            </w:r>
          </w:p>
        </w:tc>
        <w:tc>
          <w:tcPr>
            <w:tcW w:w="1134" w:type="dxa"/>
            <w:shd w:val="clear" w:color="auto" w:fill="auto"/>
            <w:noWrap/>
            <w:vAlign w:val="center"/>
            <w:hideMark/>
          </w:tcPr>
          <w:p w14:paraId="37B1614B" w14:textId="2859D82A" w:rsidR="00EE3957" w:rsidRPr="006A21E9" w:rsidRDefault="003E5945" w:rsidP="00AD3C39">
            <w:pPr>
              <w:pStyle w:val="TableBody"/>
              <w:jc w:val="center"/>
              <w:rPr>
                <w:lang w:val="en-CA"/>
              </w:rPr>
            </w:pPr>
            <w:r w:rsidRPr="006A21E9">
              <w:rPr>
                <w:lang w:val="en-CA"/>
              </w:rPr>
              <w:t>8</w:t>
            </w:r>
          </w:p>
        </w:tc>
        <w:tc>
          <w:tcPr>
            <w:tcW w:w="1134" w:type="dxa"/>
            <w:shd w:val="clear" w:color="auto" w:fill="auto"/>
            <w:noWrap/>
            <w:vAlign w:val="center"/>
            <w:hideMark/>
          </w:tcPr>
          <w:p w14:paraId="2AEE5609"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14675E4E"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5C99914E"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68FC05C3" w14:textId="77777777" w:rsidTr="00B24500">
        <w:trPr>
          <w:cantSplit/>
        </w:trPr>
        <w:tc>
          <w:tcPr>
            <w:tcW w:w="1134" w:type="dxa"/>
            <w:shd w:val="clear" w:color="auto" w:fill="auto"/>
            <w:noWrap/>
            <w:vAlign w:val="center"/>
            <w:hideMark/>
          </w:tcPr>
          <w:p w14:paraId="5AD1AE40"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3916C0F1" w14:textId="77777777" w:rsidR="00EE3957" w:rsidRPr="006A21E9" w:rsidRDefault="00EE3957" w:rsidP="00AD3C39">
            <w:pPr>
              <w:pStyle w:val="TableBody"/>
              <w:jc w:val="center"/>
              <w:rPr>
                <w:lang w:val="en-CA"/>
              </w:rPr>
            </w:pPr>
            <w:r w:rsidRPr="006A21E9">
              <w:rPr>
                <w:lang w:val="en-CA"/>
              </w:rPr>
              <w:t>SPT 6</w:t>
            </w:r>
          </w:p>
        </w:tc>
        <w:tc>
          <w:tcPr>
            <w:tcW w:w="1134" w:type="dxa"/>
            <w:shd w:val="clear" w:color="auto" w:fill="auto"/>
            <w:noWrap/>
            <w:vAlign w:val="center"/>
            <w:hideMark/>
          </w:tcPr>
          <w:p w14:paraId="38F4A269" w14:textId="77777777" w:rsidR="00EE3957" w:rsidRPr="006A21E9" w:rsidRDefault="00EE3957" w:rsidP="00AD3C39">
            <w:pPr>
              <w:pStyle w:val="TableBody"/>
              <w:jc w:val="center"/>
              <w:rPr>
                <w:lang w:val="en-CA"/>
              </w:rPr>
            </w:pPr>
            <w:r w:rsidRPr="006A21E9">
              <w:rPr>
                <w:lang w:val="en-CA"/>
              </w:rPr>
              <w:t>7.6</w:t>
            </w:r>
          </w:p>
        </w:tc>
        <w:tc>
          <w:tcPr>
            <w:tcW w:w="1134" w:type="dxa"/>
            <w:shd w:val="clear" w:color="auto" w:fill="auto"/>
            <w:noWrap/>
            <w:vAlign w:val="center"/>
            <w:hideMark/>
          </w:tcPr>
          <w:p w14:paraId="1C076D37" w14:textId="77777777" w:rsidR="00EE3957" w:rsidRPr="006A21E9" w:rsidRDefault="00EE3957" w:rsidP="00AD3C39">
            <w:pPr>
              <w:pStyle w:val="TableBody"/>
              <w:jc w:val="center"/>
              <w:rPr>
                <w:lang w:val="en-CA"/>
              </w:rPr>
            </w:pPr>
            <w:r w:rsidRPr="006A21E9">
              <w:rPr>
                <w:lang w:val="en-CA"/>
              </w:rPr>
              <w:t>27.0</w:t>
            </w:r>
          </w:p>
        </w:tc>
        <w:tc>
          <w:tcPr>
            <w:tcW w:w="1134" w:type="dxa"/>
            <w:shd w:val="clear" w:color="auto" w:fill="auto"/>
            <w:noWrap/>
            <w:vAlign w:val="center"/>
            <w:hideMark/>
          </w:tcPr>
          <w:p w14:paraId="63F58D00" w14:textId="19C695E8" w:rsidR="00EE3957" w:rsidRPr="006A21E9" w:rsidRDefault="003E5945" w:rsidP="00AD3C39">
            <w:pPr>
              <w:pStyle w:val="TableBody"/>
              <w:jc w:val="center"/>
              <w:rPr>
                <w:lang w:val="en-CA"/>
              </w:rPr>
            </w:pPr>
            <w:r w:rsidRPr="006A21E9">
              <w:rPr>
                <w:lang w:val="en-CA"/>
              </w:rPr>
              <w:t>50</w:t>
            </w:r>
          </w:p>
        </w:tc>
        <w:tc>
          <w:tcPr>
            <w:tcW w:w="1134" w:type="dxa"/>
            <w:shd w:val="clear" w:color="auto" w:fill="auto"/>
            <w:noWrap/>
            <w:vAlign w:val="center"/>
            <w:hideMark/>
          </w:tcPr>
          <w:p w14:paraId="5E2F37C7" w14:textId="77777777" w:rsidR="00EE3957" w:rsidRPr="006A21E9" w:rsidRDefault="00EE3957" w:rsidP="00AD3C39">
            <w:pPr>
              <w:pStyle w:val="TableBody"/>
              <w:jc w:val="center"/>
              <w:rPr>
                <w:lang w:val="en-CA"/>
              </w:rPr>
            </w:pPr>
            <w:r w:rsidRPr="006A21E9">
              <w:rPr>
                <w:lang w:val="en-CA"/>
              </w:rPr>
              <w:t>22</w:t>
            </w:r>
          </w:p>
        </w:tc>
        <w:tc>
          <w:tcPr>
            <w:tcW w:w="1134" w:type="dxa"/>
            <w:shd w:val="clear" w:color="auto" w:fill="auto"/>
            <w:noWrap/>
            <w:vAlign w:val="center"/>
            <w:hideMark/>
          </w:tcPr>
          <w:p w14:paraId="547BB405" w14:textId="77777777" w:rsidR="00EE3957" w:rsidRPr="006A21E9" w:rsidRDefault="00EE3957" w:rsidP="00AD3C39">
            <w:pPr>
              <w:pStyle w:val="TableBody"/>
              <w:jc w:val="center"/>
              <w:rPr>
                <w:lang w:val="en-CA"/>
              </w:rPr>
            </w:pPr>
            <w:r w:rsidRPr="006A21E9">
              <w:rPr>
                <w:lang w:val="en-CA"/>
              </w:rPr>
              <w:t>3</w:t>
            </w:r>
          </w:p>
        </w:tc>
        <w:tc>
          <w:tcPr>
            <w:tcW w:w="1134" w:type="dxa"/>
            <w:shd w:val="clear" w:color="auto" w:fill="auto"/>
            <w:noWrap/>
            <w:vAlign w:val="center"/>
            <w:hideMark/>
          </w:tcPr>
          <w:p w14:paraId="28B5FEC8" w14:textId="77777777" w:rsidR="00EE3957" w:rsidRPr="006A21E9" w:rsidRDefault="00EE3957" w:rsidP="00AD3C39">
            <w:pPr>
              <w:pStyle w:val="TableBody"/>
              <w:jc w:val="center"/>
              <w:rPr>
                <w:lang w:val="en-CA"/>
              </w:rPr>
            </w:pPr>
            <w:r w:rsidRPr="006A21E9">
              <w:rPr>
                <w:lang w:val="en-CA"/>
              </w:rPr>
              <w:t>ML</w:t>
            </w:r>
          </w:p>
        </w:tc>
      </w:tr>
      <w:tr w:rsidR="00EE3957" w:rsidRPr="006A21E9" w14:paraId="1E0E8615" w14:textId="77777777" w:rsidTr="00B24500">
        <w:trPr>
          <w:cantSplit/>
        </w:trPr>
        <w:tc>
          <w:tcPr>
            <w:tcW w:w="1134" w:type="dxa"/>
            <w:shd w:val="clear" w:color="auto" w:fill="auto"/>
            <w:noWrap/>
            <w:vAlign w:val="center"/>
            <w:hideMark/>
          </w:tcPr>
          <w:p w14:paraId="2775F224" w14:textId="77777777" w:rsidR="00EE3957" w:rsidRPr="006A21E9" w:rsidRDefault="00EE3957" w:rsidP="00AD3C39">
            <w:pPr>
              <w:pStyle w:val="TableBody"/>
              <w:jc w:val="center"/>
              <w:rPr>
                <w:lang w:val="en-CA"/>
              </w:rPr>
            </w:pPr>
          </w:p>
        </w:tc>
        <w:tc>
          <w:tcPr>
            <w:tcW w:w="1134" w:type="dxa"/>
            <w:shd w:val="clear" w:color="auto" w:fill="auto"/>
            <w:noWrap/>
            <w:vAlign w:val="center"/>
            <w:hideMark/>
          </w:tcPr>
          <w:p w14:paraId="72D722EC" w14:textId="77777777" w:rsidR="00EE3957" w:rsidRPr="006A21E9" w:rsidRDefault="00EE3957" w:rsidP="00AD3C39">
            <w:pPr>
              <w:pStyle w:val="TableBody"/>
              <w:jc w:val="center"/>
              <w:rPr>
                <w:lang w:val="en-CA"/>
              </w:rPr>
            </w:pPr>
            <w:r w:rsidRPr="006A21E9">
              <w:rPr>
                <w:lang w:val="en-CA"/>
              </w:rPr>
              <w:t>SPT 7</w:t>
            </w:r>
          </w:p>
        </w:tc>
        <w:tc>
          <w:tcPr>
            <w:tcW w:w="1134" w:type="dxa"/>
            <w:shd w:val="clear" w:color="auto" w:fill="auto"/>
            <w:noWrap/>
            <w:vAlign w:val="center"/>
            <w:hideMark/>
          </w:tcPr>
          <w:p w14:paraId="42639B64" w14:textId="77777777" w:rsidR="00EE3957" w:rsidRPr="006A21E9" w:rsidRDefault="00EE3957" w:rsidP="00AD3C39">
            <w:pPr>
              <w:pStyle w:val="TableBody"/>
              <w:jc w:val="center"/>
              <w:rPr>
                <w:lang w:val="en-CA"/>
              </w:rPr>
            </w:pPr>
            <w:r w:rsidRPr="006A21E9">
              <w:rPr>
                <w:lang w:val="en-CA"/>
              </w:rPr>
              <w:t>8.8</w:t>
            </w:r>
          </w:p>
        </w:tc>
        <w:tc>
          <w:tcPr>
            <w:tcW w:w="1134" w:type="dxa"/>
            <w:shd w:val="clear" w:color="auto" w:fill="auto"/>
            <w:noWrap/>
            <w:vAlign w:val="center"/>
            <w:hideMark/>
          </w:tcPr>
          <w:p w14:paraId="024D1549" w14:textId="77777777" w:rsidR="00EE3957" w:rsidRPr="006A21E9" w:rsidRDefault="00EE3957" w:rsidP="00AD3C39">
            <w:pPr>
              <w:pStyle w:val="TableBody"/>
              <w:jc w:val="center"/>
              <w:rPr>
                <w:lang w:val="en-CA"/>
              </w:rPr>
            </w:pPr>
            <w:r w:rsidRPr="006A21E9">
              <w:rPr>
                <w:lang w:val="en-CA"/>
              </w:rPr>
              <w:t>29.7</w:t>
            </w:r>
          </w:p>
        </w:tc>
        <w:tc>
          <w:tcPr>
            <w:tcW w:w="1134" w:type="dxa"/>
            <w:shd w:val="clear" w:color="auto" w:fill="auto"/>
            <w:noWrap/>
            <w:vAlign w:val="center"/>
            <w:hideMark/>
          </w:tcPr>
          <w:p w14:paraId="62364FB5" w14:textId="7271A62B" w:rsidR="00EE3957" w:rsidRPr="006A21E9" w:rsidRDefault="003E5945" w:rsidP="00AD3C39">
            <w:pPr>
              <w:pStyle w:val="TableBody"/>
              <w:jc w:val="center"/>
              <w:rPr>
                <w:lang w:val="en-CA"/>
              </w:rPr>
            </w:pPr>
            <w:r w:rsidRPr="006A21E9">
              <w:rPr>
                <w:lang w:val="en-CA"/>
              </w:rPr>
              <w:t>84</w:t>
            </w:r>
          </w:p>
        </w:tc>
        <w:tc>
          <w:tcPr>
            <w:tcW w:w="1134" w:type="dxa"/>
            <w:shd w:val="clear" w:color="auto" w:fill="auto"/>
            <w:noWrap/>
            <w:vAlign w:val="center"/>
            <w:hideMark/>
          </w:tcPr>
          <w:p w14:paraId="589CC9D1" w14:textId="77777777" w:rsidR="00EE3957" w:rsidRPr="006A21E9" w:rsidRDefault="00EE3957" w:rsidP="00AD3C39">
            <w:pPr>
              <w:pStyle w:val="TableBody"/>
              <w:jc w:val="center"/>
              <w:rPr>
                <w:lang w:val="en-CA"/>
              </w:rPr>
            </w:pPr>
            <w:r w:rsidRPr="006A21E9">
              <w:rPr>
                <w:lang w:val="en-CA"/>
              </w:rPr>
              <w:t>24</w:t>
            </w:r>
          </w:p>
        </w:tc>
        <w:tc>
          <w:tcPr>
            <w:tcW w:w="1134" w:type="dxa"/>
            <w:shd w:val="clear" w:color="auto" w:fill="auto"/>
            <w:noWrap/>
            <w:vAlign w:val="center"/>
            <w:hideMark/>
          </w:tcPr>
          <w:p w14:paraId="11F73976" w14:textId="77777777" w:rsidR="00EE3957" w:rsidRPr="006A21E9" w:rsidRDefault="00EE3957" w:rsidP="00AD3C39">
            <w:pPr>
              <w:pStyle w:val="TableBody"/>
              <w:jc w:val="center"/>
              <w:rPr>
                <w:lang w:val="en-CA"/>
              </w:rPr>
            </w:pPr>
            <w:r w:rsidRPr="006A21E9">
              <w:rPr>
                <w:lang w:val="en-CA"/>
              </w:rPr>
              <w:t>3</w:t>
            </w:r>
          </w:p>
        </w:tc>
        <w:tc>
          <w:tcPr>
            <w:tcW w:w="1134" w:type="dxa"/>
            <w:shd w:val="clear" w:color="auto" w:fill="auto"/>
            <w:noWrap/>
            <w:vAlign w:val="center"/>
            <w:hideMark/>
          </w:tcPr>
          <w:p w14:paraId="546411DF" w14:textId="77777777" w:rsidR="00EE3957" w:rsidRPr="006A21E9" w:rsidRDefault="00EE3957" w:rsidP="00AD3C39">
            <w:pPr>
              <w:pStyle w:val="TableBody"/>
              <w:jc w:val="center"/>
              <w:rPr>
                <w:lang w:val="en-CA"/>
              </w:rPr>
            </w:pPr>
            <w:r w:rsidRPr="006A21E9">
              <w:rPr>
                <w:lang w:val="en-CA"/>
              </w:rPr>
              <w:t>ML</w:t>
            </w:r>
          </w:p>
        </w:tc>
      </w:tr>
      <w:tr w:rsidR="00EE3957" w:rsidRPr="006A21E9" w14:paraId="1275047C" w14:textId="77777777" w:rsidTr="00B24500">
        <w:trPr>
          <w:cantSplit/>
        </w:trPr>
        <w:tc>
          <w:tcPr>
            <w:tcW w:w="1134" w:type="dxa"/>
            <w:shd w:val="clear" w:color="auto" w:fill="auto"/>
            <w:noWrap/>
            <w:vAlign w:val="center"/>
            <w:hideMark/>
          </w:tcPr>
          <w:p w14:paraId="2E3AA6F3" w14:textId="77777777" w:rsidR="00EE3957" w:rsidRPr="006A21E9" w:rsidRDefault="00EE3957" w:rsidP="00AD3C39">
            <w:pPr>
              <w:pStyle w:val="TableBody"/>
              <w:jc w:val="center"/>
              <w:rPr>
                <w:lang w:val="en-CA"/>
              </w:rPr>
            </w:pPr>
          </w:p>
        </w:tc>
        <w:tc>
          <w:tcPr>
            <w:tcW w:w="1134" w:type="dxa"/>
            <w:shd w:val="clear" w:color="auto" w:fill="auto"/>
            <w:noWrap/>
            <w:vAlign w:val="center"/>
            <w:hideMark/>
          </w:tcPr>
          <w:p w14:paraId="1B239185" w14:textId="77777777" w:rsidR="00EE3957" w:rsidRPr="006A21E9" w:rsidRDefault="00EE3957" w:rsidP="00AD3C39">
            <w:pPr>
              <w:pStyle w:val="TableBody"/>
              <w:jc w:val="center"/>
              <w:rPr>
                <w:lang w:val="en-CA"/>
              </w:rPr>
            </w:pPr>
            <w:r w:rsidRPr="006A21E9">
              <w:rPr>
                <w:lang w:val="en-CA"/>
              </w:rPr>
              <w:t>SPT 8</w:t>
            </w:r>
          </w:p>
        </w:tc>
        <w:tc>
          <w:tcPr>
            <w:tcW w:w="1134" w:type="dxa"/>
            <w:shd w:val="clear" w:color="auto" w:fill="auto"/>
            <w:noWrap/>
            <w:vAlign w:val="center"/>
            <w:hideMark/>
          </w:tcPr>
          <w:p w14:paraId="3E925B9B" w14:textId="77777777" w:rsidR="00EE3957" w:rsidRPr="006A21E9" w:rsidRDefault="00EE3957" w:rsidP="00AD3C39">
            <w:pPr>
              <w:pStyle w:val="TableBody"/>
              <w:jc w:val="center"/>
              <w:rPr>
                <w:lang w:val="en-CA"/>
              </w:rPr>
            </w:pPr>
            <w:r w:rsidRPr="006A21E9">
              <w:rPr>
                <w:lang w:val="en-CA"/>
              </w:rPr>
              <w:t>9.7</w:t>
            </w:r>
          </w:p>
        </w:tc>
        <w:tc>
          <w:tcPr>
            <w:tcW w:w="1134" w:type="dxa"/>
            <w:shd w:val="clear" w:color="auto" w:fill="auto"/>
            <w:noWrap/>
            <w:vAlign w:val="center"/>
            <w:hideMark/>
          </w:tcPr>
          <w:p w14:paraId="0FD11D4E" w14:textId="77777777" w:rsidR="00EE3957" w:rsidRPr="006A21E9" w:rsidRDefault="00EE3957" w:rsidP="00AD3C39">
            <w:pPr>
              <w:pStyle w:val="TableBody"/>
              <w:jc w:val="center"/>
              <w:rPr>
                <w:lang w:val="en-CA"/>
              </w:rPr>
            </w:pPr>
            <w:r w:rsidRPr="006A21E9">
              <w:rPr>
                <w:lang w:val="en-CA"/>
              </w:rPr>
              <w:t>25.9</w:t>
            </w:r>
          </w:p>
        </w:tc>
        <w:tc>
          <w:tcPr>
            <w:tcW w:w="1134" w:type="dxa"/>
            <w:shd w:val="clear" w:color="auto" w:fill="auto"/>
            <w:noWrap/>
            <w:vAlign w:val="center"/>
            <w:hideMark/>
          </w:tcPr>
          <w:p w14:paraId="645E0490" w14:textId="0D00A501" w:rsidR="00EE3957" w:rsidRPr="006A21E9" w:rsidRDefault="003E5945" w:rsidP="00AD3C39">
            <w:pPr>
              <w:pStyle w:val="TableBody"/>
              <w:jc w:val="center"/>
              <w:rPr>
                <w:lang w:val="en-CA"/>
              </w:rPr>
            </w:pPr>
            <w:r w:rsidRPr="006A21E9">
              <w:rPr>
                <w:lang w:val="en-CA"/>
              </w:rPr>
              <w:t>92</w:t>
            </w:r>
          </w:p>
        </w:tc>
        <w:tc>
          <w:tcPr>
            <w:tcW w:w="1134" w:type="dxa"/>
            <w:shd w:val="clear" w:color="auto" w:fill="auto"/>
            <w:noWrap/>
            <w:vAlign w:val="center"/>
            <w:hideMark/>
          </w:tcPr>
          <w:p w14:paraId="05E1F03E" w14:textId="77777777" w:rsidR="00EE3957" w:rsidRPr="006A21E9" w:rsidRDefault="00EE3957" w:rsidP="00AD3C39">
            <w:pPr>
              <w:pStyle w:val="TableBody"/>
              <w:jc w:val="center"/>
              <w:rPr>
                <w:lang w:val="en-CA"/>
              </w:rPr>
            </w:pPr>
            <w:r w:rsidRPr="006A21E9">
              <w:rPr>
                <w:lang w:val="en-CA"/>
              </w:rPr>
              <w:t>24</w:t>
            </w:r>
          </w:p>
        </w:tc>
        <w:tc>
          <w:tcPr>
            <w:tcW w:w="1134" w:type="dxa"/>
            <w:shd w:val="clear" w:color="auto" w:fill="auto"/>
            <w:noWrap/>
            <w:vAlign w:val="center"/>
            <w:hideMark/>
          </w:tcPr>
          <w:p w14:paraId="47CA2B87" w14:textId="77777777" w:rsidR="00EE3957" w:rsidRPr="006A21E9" w:rsidRDefault="00EE3957" w:rsidP="00AD3C39">
            <w:pPr>
              <w:pStyle w:val="TableBody"/>
              <w:jc w:val="center"/>
              <w:rPr>
                <w:lang w:val="en-CA"/>
              </w:rPr>
            </w:pPr>
            <w:r w:rsidRPr="006A21E9">
              <w:rPr>
                <w:lang w:val="en-CA"/>
              </w:rPr>
              <w:t>6</w:t>
            </w:r>
          </w:p>
        </w:tc>
        <w:tc>
          <w:tcPr>
            <w:tcW w:w="1134" w:type="dxa"/>
            <w:shd w:val="clear" w:color="auto" w:fill="auto"/>
            <w:noWrap/>
            <w:vAlign w:val="center"/>
            <w:hideMark/>
          </w:tcPr>
          <w:p w14:paraId="31F4ABF1" w14:textId="77777777" w:rsidR="00EE3957" w:rsidRPr="006A21E9" w:rsidRDefault="00EE3957" w:rsidP="00AD3C39">
            <w:pPr>
              <w:pStyle w:val="TableBody"/>
              <w:jc w:val="center"/>
              <w:rPr>
                <w:lang w:val="en-CA"/>
              </w:rPr>
            </w:pPr>
            <w:r w:rsidRPr="006A21E9">
              <w:rPr>
                <w:lang w:val="en-CA"/>
              </w:rPr>
              <w:t>CL-ML</w:t>
            </w:r>
          </w:p>
        </w:tc>
      </w:tr>
      <w:tr w:rsidR="00EE3957" w:rsidRPr="006A21E9" w14:paraId="785D4A8C" w14:textId="77777777" w:rsidTr="00B24500">
        <w:trPr>
          <w:cantSplit/>
        </w:trPr>
        <w:tc>
          <w:tcPr>
            <w:tcW w:w="1134" w:type="dxa"/>
            <w:shd w:val="clear" w:color="auto" w:fill="auto"/>
            <w:noWrap/>
            <w:vAlign w:val="center"/>
            <w:hideMark/>
          </w:tcPr>
          <w:p w14:paraId="2E39CAE9" w14:textId="77777777" w:rsidR="00EE3957" w:rsidRPr="006A21E9" w:rsidRDefault="00EE3957" w:rsidP="00AD3C39">
            <w:pPr>
              <w:pStyle w:val="TableBody"/>
              <w:jc w:val="center"/>
              <w:rPr>
                <w:lang w:val="en-CA"/>
              </w:rPr>
            </w:pPr>
          </w:p>
        </w:tc>
        <w:tc>
          <w:tcPr>
            <w:tcW w:w="1134" w:type="dxa"/>
            <w:shd w:val="clear" w:color="auto" w:fill="auto"/>
            <w:noWrap/>
            <w:vAlign w:val="center"/>
            <w:hideMark/>
          </w:tcPr>
          <w:p w14:paraId="7A2A1985" w14:textId="77777777" w:rsidR="00EE3957" w:rsidRPr="006A21E9" w:rsidRDefault="00EE3957" w:rsidP="00AD3C39">
            <w:pPr>
              <w:pStyle w:val="TableBody"/>
              <w:jc w:val="center"/>
              <w:rPr>
                <w:lang w:val="en-CA"/>
              </w:rPr>
            </w:pPr>
            <w:r w:rsidRPr="006A21E9">
              <w:rPr>
                <w:lang w:val="en-CA"/>
              </w:rPr>
              <w:t>SPT 9</w:t>
            </w:r>
          </w:p>
        </w:tc>
        <w:tc>
          <w:tcPr>
            <w:tcW w:w="1134" w:type="dxa"/>
            <w:shd w:val="clear" w:color="auto" w:fill="auto"/>
            <w:noWrap/>
            <w:vAlign w:val="center"/>
            <w:hideMark/>
          </w:tcPr>
          <w:p w14:paraId="3C21EB18" w14:textId="77777777" w:rsidR="00EE3957" w:rsidRPr="006A21E9" w:rsidRDefault="00EE3957" w:rsidP="00AD3C39">
            <w:pPr>
              <w:pStyle w:val="TableBody"/>
              <w:jc w:val="center"/>
              <w:rPr>
                <w:lang w:val="en-CA"/>
              </w:rPr>
            </w:pPr>
            <w:r w:rsidRPr="006A21E9">
              <w:rPr>
                <w:lang w:val="en-CA"/>
              </w:rPr>
              <w:t>10.7</w:t>
            </w:r>
          </w:p>
        </w:tc>
        <w:tc>
          <w:tcPr>
            <w:tcW w:w="1134" w:type="dxa"/>
            <w:shd w:val="clear" w:color="auto" w:fill="auto"/>
            <w:noWrap/>
            <w:vAlign w:val="center"/>
            <w:hideMark/>
          </w:tcPr>
          <w:p w14:paraId="7C44C138" w14:textId="77777777" w:rsidR="00EE3957" w:rsidRPr="006A21E9" w:rsidRDefault="00EE3957" w:rsidP="00AD3C39">
            <w:pPr>
              <w:pStyle w:val="TableBody"/>
              <w:jc w:val="center"/>
              <w:rPr>
                <w:lang w:val="en-CA"/>
              </w:rPr>
            </w:pPr>
            <w:r w:rsidRPr="006A21E9">
              <w:rPr>
                <w:lang w:val="en-CA"/>
              </w:rPr>
              <w:t>33.6</w:t>
            </w:r>
          </w:p>
        </w:tc>
        <w:tc>
          <w:tcPr>
            <w:tcW w:w="1134" w:type="dxa"/>
            <w:shd w:val="clear" w:color="auto" w:fill="auto"/>
            <w:noWrap/>
            <w:vAlign w:val="center"/>
            <w:hideMark/>
          </w:tcPr>
          <w:p w14:paraId="74B588D0" w14:textId="6CC6C1B2" w:rsidR="00EE3957" w:rsidRPr="006A21E9" w:rsidRDefault="003E5945" w:rsidP="00AD3C39">
            <w:pPr>
              <w:pStyle w:val="TableBody"/>
              <w:jc w:val="center"/>
              <w:rPr>
                <w:lang w:val="en-CA"/>
              </w:rPr>
            </w:pPr>
            <w:r w:rsidRPr="006A21E9">
              <w:rPr>
                <w:lang w:val="en-CA"/>
              </w:rPr>
              <w:t>98</w:t>
            </w:r>
          </w:p>
        </w:tc>
        <w:tc>
          <w:tcPr>
            <w:tcW w:w="1134" w:type="dxa"/>
            <w:shd w:val="clear" w:color="auto" w:fill="auto"/>
            <w:noWrap/>
            <w:vAlign w:val="center"/>
            <w:hideMark/>
          </w:tcPr>
          <w:p w14:paraId="734E7CFC" w14:textId="77777777" w:rsidR="00EE3957" w:rsidRPr="006A21E9" w:rsidRDefault="00EE3957" w:rsidP="00AD3C39">
            <w:pPr>
              <w:pStyle w:val="TableBody"/>
              <w:jc w:val="center"/>
              <w:rPr>
                <w:lang w:val="en-CA"/>
              </w:rPr>
            </w:pPr>
            <w:r w:rsidRPr="006A21E9">
              <w:rPr>
                <w:lang w:val="en-CA"/>
              </w:rPr>
              <w:t>32</w:t>
            </w:r>
          </w:p>
        </w:tc>
        <w:tc>
          <w:tcPr>
            <w:tcW w:w="1134" w:type="dxa"/>
            <w:shd w:val="clear" w:color="auto" w:fill="auto"/>
            <w:noWrap/>
            <w:vAlign w:val="center"/>
            <w:hideMark/>
          </w:tcPr>
          <w:p w14:paraId="251DBF44" w14:textId="77777777" w:rsidR="00EE3957" w:rsidRPr="006A21E9" w:rsidRDefault="00EE3957" w:rsidP="00AD3C39">
            <w:pPr>
              <w:pStyle w:val="TableBody"/>
              <w:jc w:val="center"/>
              <w:rPr>
                <w:lang w:val="en-CA"/>
              </w:rPr>
            </w:pPr>
            <w:r w:rsidRPr="006A21E9">
              <w:rPr>
                <w:lang w:val="en-CA"/>
              </w:rPr>
              <w:t>9</w:t>
            </w:r>
          </w:p>
        </w:tc>
        <w:tc>
          <w:tcPr>
            <w:tcW w:w="1134" w:type="dxa"/>
            <w:shd w:val="clear" w:color="auto" w:fill="auto"/>
            <w:noWrap/>
            <w:vAlign w:val="center"/>
            <w:hideMark/>
          </w:tcPr>
          <w:p w14:paraId="013F66F4" w14:textId="77777777" w:rsidR="00EE3957" w:rsidRPr="006A21E9" w:rsidRDefault="00EE3957" w:rsidP="00AD3C39">
            <w:pPr>
              <w:pStyle w:val="TableBody"/>
              <w:jc w:val="center"/>
              <w:rPr>
                <w:lang w:val="en-CA"/>
              </w:rPr>
            </w:pPr>
            <w:r w:rsidRPr="006A21E9">
              <w:rPr>
                <w:lang w:val="en-CA"/>
              </w:rPr>
              <w:t>CL</w:t>
            </w:r>
          </w:p>
        </w:tc>
      </w:tr>
      <w:tr w:rsidR="00EE3957" w:rsidRPr="006A21E9" w14:paraId="75014463" w14:textId="77777777" w:rsidTr="00B24500">
        <w:trPr>
          <w:cantSplit/>
        </w:trPr>
        <w:tc>
          <w:tcPr>
            <w:tcW w:w="1134" w:type="dxa"/>
            <w:shd w:val="clear" w:color="auto" w:fill="auto"/>
            <w:noWrap/>
            <w:vAlign w:val="center"/>
            <w:hideMark/>
          </w:tcPr>
          <w:p w14:paraId="2E01C7A3" w14:textId="77777777" w:rsidR="00EE3957" w:rsidRPr="006A21E9" w:rsidRDefault="00EE3957" w:rsidP="00AD3C39">
            <w:pPr>
              <w:pStyle w:val="TableBody"/>
              <w:jc w:val="center"/>
              <w:rPr>
                <w:lang w:val="en-CA"/>
              </w:rPr>
            </w:pPr>
          </w:p>
        </w:tc>
        <w:tc>
          <w:tcPr>
            <w:tcW w:w="1134" w:type="dxa"/>
            <w:shd w:val="clear" w:color="auto" w:fill="auto"/>
            <w:noWrap/>
            <w:vAlign w:val="center"/>
            <w:hideMark/>
          </w:tcPr>
          <w:p w14:paraId="15547117" w14:textId="77777777" w:rsidR="00EE3957" w:rsidRPr="006A21E9" w:rsidRDefault="00EE3957" w:rsidP="00AD3C39">
            <w:pPr>
              <w:pStyle w:val="TableBody"/>
              <w:jc w:val="center"/>
              <w:rPr>
                <w:lang w:val="en-CA"/>
              </w:rPr>
            </w:pPr>
            <w:r w:rsidRPr="006A21E9">
              <w:rPr>
                <w:lang w:val="en-CA"/>
              </w:rPr>
              <w:t>SPT 9</w:t>
            </w:r>
          </w:p>
        </w:tc>
        <w:tc>
          <w:tcPr>
            <w:tcW w:w="1134" w:type="dxa"/>
            <w:shd w:val="clear" w:color="auto" w:fill="auto"/>
            <w:noWrap/>
            <w:vAlign w:val="center"/>
            <w:hideMark/>
          </w:tcPr>
          <w:p w14:paraId="63832DA9" w14:textId="77777777" w:rsidR="00EE3957" w:rsidRPr="006A21E9" w:rsidRDefault="00EE3957" w:rsidP="00AD3C39">
            <w:pPr>
              <w:pStyle w:val="TableBody"/>
              <w:jc w:val="center"/>
              <w:rPr>
                <w:lang w:val="en-CA"/>
              </w:rPr>
            </w:pPr>
            <w:r w:rsidRPr="006A21E9">
              <w:rPr>
                <w:lang w:val="en-CA"/>
              </w:rPr>
              <w:t>11.0</w:t>
            </w:r>
          </w:p>
        </w:tc>
        <w:tc>
          <w:tcPr>
            <w:tcW w:w="1134" w:type="dxa"/>
            <w:shd w:val="clear" w:color="auto" w:fill="auto"/>
            <w:noWrap/>
            <w:vAlign w:val="center"/>
            <w:hideMark/>
          </w:tcPr>
          <w:p w14:paraId="3A7B8FFA" w14:textId="77777777" w:rsidR="00EE3957" w:rsidRPr="006A21E9" w:rsidRDefault="00EE3957" w:rsidP="00AD3C39">
            <w:pPr>
              <w:pStyle w:val="TableBody"/>
              <w:jc w:val="center"/>
              <w:rPr>
                <w:lang w:val="en-CA"/>
              </w:rPr>
            </w:pPr>
            <w:r w:rsidRPr="006A21E9">
              <w:rPr>
                <w:lang w:val="en-CA"/>
              </w:rPr>
              <w:t>29.9</w:t>
            </w:r>
          </w:p>
        </w:tc>
        <w:tc>
          <w:tcPr>
            <w:tcW w:w="1134" w:type="dxa"/>
            <w:shd w:val="clear" w:color="auto" w:fill="auto"/>
            <w:noWrap/>
            <w:vAlign w:val="center"/>
            <w:hideMark/>
          </w:tcPr>
          <w:p w14:paraId="314F2CA8" w14:textId="2001BB8F" w:rsidR="00EE3957" w:rsidRPr="006A21E9" w:rsidRDefault="003E5945" w:rsidP="00AD3C39">
            <w:pPr>
              <w:pStyle w:val="TableBody"/>
              <w:jc w:val="center"/>
              <w:rPr>
                <w:lang w:val="en-CA"/>
              </w:rPr>
            </w:pPr>
            <w:r w:rsidRPr="006A21E9">
              <w:rPr>
                <w:lang w:val="en-CA"/>
              </w:rPr>
              <w:t>89</w:t>
            </w:r>
          </w:p>
        </w:tc>
        <w:tc>
          <w:tcPr>
            <w:tcW w:w="1134" w:type="dxa"/>
            <w:shd w:val="clear" w:color="auto" w:fill="auto"/>
            <w:noWrap/>
            <w:vAlign w:val="center"/>
            <w:hideMark/>
          </w:tcPr>
          <w:p w14:paraId="457103C5"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1BAA7522"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shd w:val="clear" w:color="auto" w:fill="auto"/>
            <w:noWrap/>
            <w:vAlign w:val="center"/>
            <w:hideMark/>
          </w:tcPr>
          <w:p w14:paraId="755C67A6"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632A2EE9" w14:textId="77777777" w:rsidTr="00B24500">
        <w:trPr>
          <w:cantSplit/>
        </w:trPr>
        <w:tc>
          <w:tcPr>
            <w:tcW w:w="1134" w:type="dxa"/>
            <w:shd w:val="clear" w:color="auto" w:fill="auto"/>
            <w:noWrap/>
            <w:vAlign w:val="center"/>
            <w:hideMark/>
          </w:tcPr>
          <w:p w14:paraId="4CA9782F"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1C748469" w14:textId="77777777" w:rsidR="00EE3957" w:rsidRPr="006A21E9" w:rsidRDefault="00EE3957" w:rsidP="00AD3C39">
            <w:pPr>
              <w:pStyle w:val="TableBody"/>
              <w:jc w:val="center"/>
              <w:rPr>
                <w:lang w:val="en-CA"/>
              </w:rPr>
            </w:pPr>
            <w:r w:rsidRPr="006A21E9">
              <w:rPr>
                <w:lang w:val="en-CA"/>
              </w:rPr>
              <w:t>SPT 10</w:t>
            </w:r>
          </w:p>
        </w:tc>
        <w:tc>
          <w:tcPr>
            <w:tcW w:w="1134" w:type="dxa"/>
            <w:shd w:val="clear" w:color="auto" w:fill="auto"/>
            <w:noWrap/>
            <w:vAlign w:val="center"/>
            <w:hideMark/>
          </w:tcPr>
          <w:p w14:paraId="3D0861BF" w14:textId="77777777" w:rsidR="00EE3957" w:rsidRPr="006A21E9" w:rsidRDefault="00EE3957" w:rsidP="00AD3C39">
            <w:pPr>
              <w:pStyle w:val="TableBody"/>
              <w:jc w:val="center"/>
              <w:rPr>
                <w:lang w:val="en-CA"/>
              </w:rPr>
            </w:pPr>
            <w:r w:rsidRPr="006A21E9">
              <w:rPr>
                <w:lang w:val="en-CA"/>
              </w:rPr>
              <w:t>12.2</w:t>
            </w:r>
          </w:p>
        </w:tc>
        <w:tc>
          <w:tcPr>
            <w:tcW w:w="1134" w:type="dxa"/>
            <w:shd w:val="clear" w:color="auto" w:fill="auto"/>
            <w:noWrap/>
            <w:vAlign w:val="center"/>
            <w:hideMark/>
          </w:tcPr>
          <w:p w14:paraId="059ABFAC" w14:textId="77777777" w:rsidR="00EE3957" w:rsidRPr="006A21E9" w:rsidRDefault="00EE3957" w:rsidP="00AD3C39">
            <w:pPr>
              <w:pStyle w:val="TableBody"/>
              <w:jc w:val="center"/>
              <w:rPr>
                <w:lang w:val="en-CA"/>
              </w:rPr>
            </w:pPr>
            <w:r w:rsidRPr="006A21E9">
              <w:rPr>
                <w:lang w:val="en-CA"/>
              </w:rPr>
              <w:t>33.4</w:t>
            </w:r>
          </w:p>
        </w:tc>
        <w:tc>
          <w:tcPr>
            <w:tcW w:w="1134" w:type="dxa"/>
            <w:shd w:val="clear" w:color="auto" w:fill="auto"/>
            <w:noWrap/>
            <w:vAlign w:val="center"/>
            <w:hideMark/>
          </w:tcPr>
          <w:p w14:paraId="1CB7D073" w14:textId="7D851405" w:rsidR="00EE3957" w:rsidRPr="006A21E9" w:rsidRDefault="003E5945" w:rsidP="00AD3C39">
            <w:pPr>
              <w:pStyle w:val="TableBody"/>
              <w:jc w:val="center"/>
              <w:rPr>
                <w:lang w:val="en-CA"/>
              </w:rPr>
            </w:pPr>
            <w:r w:rsidRPr="006A21E9">
              <w:rPr>
                <w:lang w:val="en-CA"/>
              </w:rPr>
              <w:t>96</w:t>
            </w:r>
          </w:p>
        </w:tc>
        <w:tc>
          <w:tcPr>
            <w:tcW w:w="1134" w:type="dxa"/>
            <w:shd w:val="clear" w:color="auto" w:fill="auto"/>
            <w:noWrap/>
            <w:vAlign w:val="center"/>
            <w:hideMark/>
          </w:tcPr>
          <w:p w14:paraId="52C490A3" w14:textId="77777777" w:rsidR="00EE3957" w:rsidRPr="006A21E9" w:rsidRDefault="00EE3957" w:rsidP="00AD3C39">
            <w:pPr>
              <w:pStyle w:val="TableBody"/>
              <w:jc w:val="center"/>
              <w:rPr>
                <w:lang w:val="en-CA"/>
              </w:rPr>
            </w:pPr>
            <w:r w:rsidRPr="006A21E9">
              <w:rPr>
                <w:lang w:val="en-CA"/>
              </w:rPr>
              <w:t>34</w:t>
            </w:r>
          </w:p>
        </w:tc>
        <w:tc>
          <w:tcPr>
            <w:tcW w:w="1134" w:type="dxa"/>
            <w:shd w:val="clear" w:color="auto" w:fill="auto"/>
            <w:noWrap/>
            <w:vAlign w:val="center"/>
            <w:hideMark/>
          </w:tcPr>
          <w:p w14:paraId="59ED9448" w14:textId="77777777" w:rsidR="00EE3957" w:rsidRPr="006A21E9" w:rsidRDefault="00EE3957" w:rsidP="00AD3C39">
            <w:pPr>
              <w:pStyle w:val="TableBody"/>
              <w:jc w:val="center"/>
              <w:rPr>
                <w:lang w:val="en-CA"/>
              </w:rPr>
            </w:pPr>
            <w:r w:rsidRPr="006A21E9">
              <w:rPr>
                <w:lang w:val="en-CA"/>
              </w:rPr>
              <w:t>12</w:t>
            </w:r>
          </w:p>
        </w:tc>
        <w:tc>
          <w:tcPr>
            <w:tcW w:w="1134" w:type="dxa"/>
            <w:shd w:val="clear" w:color="auto" w:fill="auto"/>
            <w:noWrap/>
            <w:vAlign w:val="center"/>
            <w:hideMark/>
          </w:tcPr>
          <w:p w14:paraId="0A5E6A8C" w14:textId="77777777" w:rsidR="00EE3957" w:rsidRPr="006A21E9" w:rsidRDefault="00EE3957" w:rsidP="00AD3C39">
            <w:pPr>
              <w:pStyle w:val="TableBody"/>
              <w:jc w:val="center"/>
              <w:rPr>
                <w:lang w:val="en-CA"/>
              </w:rPr>
            </w:pPr>
            <w:r w:rsidRPr="006A21E9">
              <w:rPr>
                <w:lang w:val="en-CA"/>
              </w:rPr>
              <w:t>CL</w:t>
            </w:r>
          </w:p>
        </w:tc>
      </w:tr>
      <w:tr w:rsidR="00EE3957" w:rsidRPr="006A21E9" w14:paraId="53D9A56A" w14:textId="77777777" w:rsidTr="00B24500">
        <w:trPr>
          <w:cantSplit/>
        </w:trPr>
        <w:tc>
          <w:tcPr>
            <w:tcW w:w="1134" w:type="dxa"/>
            <w:shd w:val="clear" w:color="auto" w:fill="auto"/>
            <w:noWrap/>
            <w:vAlign w:val="center"/>
            <w:hideMark/>
          </w:tcPr>
          <w:p w14:paraId="6456875F" w14:textId="77777777" w:rsidR="00EE3957" w:rsidRPr="006A21E9" w:rsidRDefault="00EE3957" w:rsidP="00AD3C39">
            <w:pPr>
              <w:pStyle w:val="TableBody"/>
              <w:jc w:val="center"/>
              <w:rPr>
                <w:lang w:val="en-CA"/>
              </w:rPr>
            </w:pPr>
          </w:p>
        </w:tc>
        <w:tc>
          <w:tcPr>
            <w:tcW w:w="1134" w:type="dxa"/>
            <w:shd w:val="clear" w:color="auto" w:fill="auto"/>
            <w:noWrap/>
            <w:vAlign w:val="center"/>
            <w:hideMark/>
          </w:tcPr>
          <w:p w14:paraId="66942279" w14:textId="77777777" w:rsidR="00EE3957" w:rsidRPr="006A21E9" w:rsidRDefault="00EE3957" w:rsidP="00AD3C39">
            <w:pPr>
              <w:pStyle w:val="TableBody"/>
              <w:jc w:val="center"/>
              <w:rPr>
                <w:lang w:val="en-CA"/>
              </w:rPr>
            </w:pPr>
            <w:r w:rsidRPr="006A21E9">
              <w:rPr>
                <w:lang w:val="en-CA"/>
              </w:rPr>
              <w:t>SPT 10</w:t>
            </w:r>
          </w:p>
        </w:tc>
        <w:tc>
          <w:tcPr>
            <w:tcW w:w="1134" w:type="dxa"/>
            <w:shd w:val="clear" w:color="auto" w:fill="auto"/>
            <w:noWrap/>
            <w:vAlign w:val="center"/>
            <w:hideMark/>
          </w:tcPr>
          <w:p w14:paraId="5BFB696D" w14:textId="77777777" w:rsidR="00EE3957" w:rsidRPr="006A21E9" w:rsidRDefault="00EE3957" w:rsidP="00AD3C39">
            <w:pPr>
              <w:pStyle w:val="TableBody"/>
              <w:jc w:val="center"/>
              <w:rPr>
                <w:lang w:val="en-CA"/>
              </w:rPr>
            </w:pPr>
            <w:r w:rsidRPr="006A21E9">
              <w:rPr>
                <w:lang w:val="en-CA"/>
              </w:rPr>
              <w:t>12.5</w:t>
            </w:r>
          </w:p>
        </w:tc>
        <w:tc>
          <w:tcPr>
            <w:tcW w:w="1134" w:type="dxa"/>
            <w:shd w:val="clear" w:color="auto" w:fill="auto"/>
            <w:noWrap/>
            <w:vAlign w:val="center"/>
            <w:hideMark/>
          </w:tcPr>
          <w:p w14:paraId="570862E6" w14:textId="77777777" w:rsidR="00EE3957" w:rsidRPr="006A21E9" w:rsidRDefault="00EE3957" w:rsidP="00AD3C39">
            <w:pPr>
              <w:pStyle w:val="TableBody"/>
              <w:jc w:val="center"/>
              <w:rPr>
                <w:lang w:val="en-CA"/>
              </w:rPr>
            </w:pPr>
            <w:r w:rsidRPr="006A21E9">
              <w:rPr>
                <w:lang w:val="en-CA"/>
              </w:rPr>
              <w:t>21.7</w:t>
            </w:r>
          </w:p>
        </w:tc>
        <w:tc>
          <w:tcPr>
            <w:tcW w:w="1134" w:type="dxa"/>
            <w:shd w:val="clear" w:color="auto" w:fill="auto"/>
            <w:noWrap/>
            <w:vAlign w:val="center"/>
            <w:hideMark/>
          </w:tcPr>
          <w:p w14:paraId="77C6E565" w14:textId="755DF10F" w:rsidR="00EE3957" w:rsidRPr="006A21E9" w:rsidRDefault="003E5945" w:rsidP="00AD3C39">
            <w:pPr>
              <w:pStyle w:val="TableBody"/>
              <w:jc w:val="center"/>
              <w:rPr>
                <w:lang w:val="en-CA"/>
              </w:rPr>
            </w:pPr>
            <w:r w:rsidRPr="006A21E9">
              <w:rPr>
                <w:lang w:val="en-CA"/>
              </w:rPr>
              <w:t>53</w:t>
            </w:r>
          </w:p>
        </w:tc>
        <w:tc>
          <w:tcPr>
            <w:tcW w:w="1134" w:type="dxa"/>
            <w:shd w:val="clear" w:color="auto" w:fill="auto"/>
            <w:noWrap/>
            <w:vAlign w:val="center"/>
            <w:hideMark/>
          </w:tcPr>
          <w:p w14:paraId="245B5DB6"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6026D912"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shd w:val="clear" w:color="auto" w:fill="auto"/>
            <w:noWrap/>
            <w:vAlign w:val="center"/>
            <w:hideMark/>
          </w:tcPr>
          <w:p w14:paraId="4D626C18"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492402EF" w14:textId="77777777" w:rsidTr="00B24500">
        <w:trPr>
          <w:cantSplit/>
        </w:trPr>
        <w:tc>
          <w:tcPr>
            <w:tcW w:w="1134" w:type="dxa"/>
            <w:shd w:val="clear" w:color="auto" w:fill="auto"/>
            <w:noWrap/>
            <w:vAlign w:val="center"/>
            <w:hideMark/>
          </w:tcPr>
          <w:p w14:paraId="5FABC566"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5BC0B77D" w14:textId="77777777" w:rsidR="00EE3957" w:rsidRPr="006A21E9" w:rsidRDefault="00EE3957" w:rsidP="00AD3C39">
            <w:pPr>
              <w:pStyle w:val="TableBody"/>
              <w:jc w:val="center"/>
              <w:rPr>
                <w:lang w:val="en-CA"/>
              </w:rPr>
            </w:pPr>
            <w:r w:rsidRPr="006A21E9">
              <w:rPr>
                <w:lang w:val="en-CA"/>
              </w:rPr>
              <w:t>SPT 11</w:t>
            </w:r>
          </w:p>
        </w:tc>
        <w:tc>
          <w:tcPr>
            <w:tcW w:w="1134" w:type="dxa"/>
            <w:shd w:val="clear" w:color="auto" w:fill="auto"/>
            <w:noWrap/>
            <w:vAlign w:val="center"/>
            <w:hideMark/>
          </w:tcPr>
          <w:p w14:paraId="0B4C23A9" w14:textId="77777777" w:rsidR="00EE3957" w:rsidRPr="006A21E9" w:rsidRDefault="00EE3957" w:rsidP="00AD3C39">
            <w:pPr>
              <w:pStyle w:val="TableBody"/>
              <w:jc w:val="center"/>
              <w:rPr>
                <w:lang w:val="en-CA"/>
              </w:rPr>
            </w:pPr>
            <w:r w:rsidRPr="006A21E9">
              <w:rPr>
                <w:lang w:val="en-CA"/>
              </w:rPr>
              <w:t>13.7</w:t>
            </w:r>
          </w:p>
        </w:tc>
        <w:tc>
          <w:tcPr>
            <w:tcW w:w="1134" w:type="dxa"/>
            <w:shd w:val="clear" w:color="auto" w:fill="auto"/>
            <w:noWrap/>
            <w:vAlign w:val="center"/>
            <w:hideMark/>
          </w:tcPr>
          <w:p w14:paraId="0300B76E" w14:textId="77777777" w:rsidR="00EE3957" w:rsidRPr="006A21E9" w:rsidRDefault="00EE3957" w:rsidP="00AD3C39">
            <w:pPr>
              <w:pStyle w:val="TableBody"/>
              <w:jc w:val="center"/>
              <w:rPr>
                <w:lang w:val="en-CA"/>
              </w:rPr>
            </w:pPr>
            <w:r w:rsidRPr="006A21E9">
              <w:rPr>
                <w:lang w:val="en-CA"/>
              </w:rPr>
              <w:t>29.3</w:t>
            </w:r>
          </w:p>
        </w:tc>
        <w:tc>
          <w:tcPr>
            <w:tcW w:w="1134" w:type="dxa"/>
            <w:shd w:val="clear" w:color="auto" w:fill="auto"/>
            <w:noWrap/>
            <w:vAlign w:val="center"/>
            <w:hideMark/>
          </w:tcPr>
          <w:p w14:paraId="4D89B0CE" w14:textId="2FF5C65C" w:rsidR="00EE3957" w:rsidRPr="006A21E9" w:rsidRDefault="003E5945" w:rsidP="00AD3C39">
            <w:pPr>
              <w:pStyle w:val="TableBody"/>
              <w:jc w:val="center"/>
              <w:rPr>
                <w:lang w:val="en-CA"/>
              </w:rPr>
            </w:pPr>
            <w:r w:rsidRPr="006A21E9">
              <w:rPr>
                <w:lang w:val="en-CA"/>
              </w:rPr>
              <w:t>91</w:t>
            </w:r>
          </w:p>
        </w:tc>
        <w:tc>
          <w:tcPr>
            <w:tcW w:w="1134" w:type="dxa"/>
            <w:shd w:val="clear" w:color="auto" w:fill="auto"/>
            <w:noWrap/>
            <w:vAlign w:val="center"/>
            <w:hideMark/>
          </w:tcPr>
          <w:p w14:paraId="3650B15F" w14:textId="77777777" w:rsidR="00EE3957" w:rsidRPr="006A21E9" w:rsidRDefault="00EE3957" w:rsidP="00AD3C39">
            <w:pPr>
              <w:pStyle w:val="TableBody"/>
              <w:jc w:val="center"/>
              <w:rPr>
                <w:lang w:val="en-CA"/>
              </w:rPr>
            </w:pPr>
            <w:r w:rsidRPr="006A21E9">
              <w:rPr>
                <w:lang w:val="en-CA"/>
              </w:rPr>
              <w:t>30</w:t>
            </w:r>
          </w:p>
        </w:tc>
        <w:tc>
          <w:tcPr>
            <w:tcW w:w="1134" w:type="dxa"/>
            <w:shd w:val="clear" w:color="auto" w:fill="auto"/>
            <w:noWrap/>
            <w:vAlign w:val="center"/>
            <w:hideMark/>
          </w:tcPr>
          <w:p w14:paraId="50B14E85" w14:textId="77777777" w:rsidR="00EE3957" w:rsidRPr="006A21E9" w:rsidRDefault="00EE3957" w:rsidP="00AD3C39">
            <w:pPr>
              <w:pStyle w:val="TableBody"/>
              <w:jc w:val="center"/>
              <w:rPr>
                <w:lang w:val="en-CA"/>
              </w:rPr>
            </w:pPr>
            <w:r w:rsidRPr="006A21E9">
              <w:rPr>
                <w:lang w:val="en-CA"/>
              </w:rPr>
              <w:t>10</w:t>
            </w:r>
          </w:p>
        </w:tc>
        <w:tc>
          <w:tcPr>
            <w:tcW w:w="1134" w:type="dxa"/>
            <w:shd w:val="clear" w:color="auto" w:fill="auto"/>
            <w:noWrap/>
            <w:vAlign w:val="center"/>
            <w:hideMark/>
          </w:tcPr>
          <w:p w14:paraId="3D1E2952" w14:textId="77777777" w:rsidR="00EE3957" w:rsidRPr="006A21E9" w:rsidRDefault="00EE3957" w:rsidP="00AD3C39">
            <w:pPr>
              <w:pStyle w:val="TableBody"/>
              <w:jc w:val="center"/>
              <w:rPr>
                <w:lang w:val="en-CA"/>
              </w:rPr>
            </w:pPr>
            <w:r w:rsidRPr="006A21E9">
              <w:rPr>
                <w:lang w:val="en-CA"/>
              </w:rPr>
              <w:t>CL</w:t>
            </w:r>
          </w:p>
        </w:tc>
      </w:tr>
      <w:tr w:rsidR="00EE3957" w:rsidRPr="006A21E9" w14:paraId="55406F28" w14:textId="77777777" w:rsidTr="00B24500">
        <w:trPr>
          <w:cantSplit/>
        </w:trPr>
        <w:tc>
          <w:tcPr>
            <w:tcW w:w="1134" w:type="dxa"/>
            <w:shd w:val="clear" w:color="auto" w:fill="auto"/>
            <w:noWrap/>
            <w:vAlign w:val="center"/>
            <w:hideMark/>
          </w:tcPr>
          <w:p w14:paraId="059163FE" w14:textId="77777777" w:rsidR="00EE3957" w:rsidRPr="006A21E9" w:rsidRDefault="00EE3957" w:rsidP="00AD3C39">
            <w:pPr>
              <w:pStyle w:val="TableBody"/>
              <w:jc w:val="center"/>
              <w:rPr>
                <w:lang w:val="en-CA"/>
              </w:rPr>
            </w:pPr>
          </w:p>
        </w:tc>
        <w:tc>
          <w:tcPr>
            <w:tcW w:w="1134" w:type="dxa"/>
            <w:shd w:val="clear" w:color="auto" w:fill="auto"/>
            <w:noWrap/>
            <w:vAlign w:val="center"/>
            <w:hideMark/>
          </w:tcPr>
          <w:p w14:paraId="35B5C098" w14:textId="77777777" w:rsidR="00EE3957" w:rsidRPr="006A21E9" w:rsidRDefault="00EE3957" w:rsidP="00AD3C39">
            <w:pPr>
              <w:pStyle w:val="TableBody"/>
              <w:jc w:val="center"/>
              <w:rPr>
                <w:lang w:val="en-CA"/>
              </w:rPr>
            </w:pPr>
            <w:r w:rsidRPr="006A21E9">
              <w:rPr>
                <w:lang w:val="en-CA"/>
              </w:rPr>
              <w:t>SPT 11</w:t>
            </w:r>
          </w:p>
        </w:tc>
        <w:tc>
          <w:tcPr>
            <w:tcW w:w="1134" w:type="dxa"/>
            <w:shd w:val="clear" w:color="auto" w:fill="auto"/>
            <w:noWrap/>
            <w:vAlign w:val="center"/>
            <w:hideMark/>
          </w:tcPr>
          <w:p w14:paraId="18AA5F56" w14:textId="77777777" w:rsidR="00EE3957" w:rsidRPr="006A21E9" w:rsidRDefault="00EE3957" w:rsidP="00AD3C39">
            <w:pPr>
              <w:pStyle w:val="TableBody"/>
              <w:jc w:val="center"/>
              <w:rPr>
                <w:lang w:val="en-CA"/>
              </w:rPr>
            </w:pPr>
            <w:r w:rsidRPr="006A21E9">
              <w:rPr>
                <w:lang w:val="en-CA"/>
              </w:rPr>
              <w:t>14.0</w:t>
            </w:r>
          </w:p>
        </w:tc>
        <w:tc>
          <w:tcPr>
            <w:tcW w:w="1134" w:type="dxa"/>
            <w:shd w:val="clear" w:color="auto" w:fill="auto"/>
            <w:noWrap/>
            <w:vAlign w:val="center"/>
            <w:hideMark/>
          </w:tcPr>
          <w:p w14:paraId="5B183118" w14:textId="77777777" w:rsidR="00EE3957" w:rsidRPr="006A21E9" w:rsidRDefault="00EE3957" w:rsidP="00AD3C39">
            <w:pPr>
              <w:pStyle w:val="TableBody"/>
              <w:jc w:val="center"/>
              <w:rPr>
                <w:lang w:val="en-CA"/>
              </w:rPr>
            </w:pPr>
            <w:r w:rsidRPr="006A21E9">
              <w:rPr>
                <w:lang w:val="en-CA"/>
              </w:rPr>
              <w:t>8.4</w:t>
            </w:r>
          </w:p>
        </w:tc>
        <w:tc>
          <w:tcPr>
            <w:tcW w:w="1134" w:type="dxa"/>
            <w:shd w:val="clear" w:color="auto" w:fill="auto"/>
            <w:noWrap/>
            <w:vAlign w:val="center"/>
            <w:hideMark/>
          </w:tcPr>
          <w:p w14:paraId="4A20512A" w14:textId="02C77F48" w:rsidR="00EE3957" w:rsidRPr="006A21E9" w:rsidRDefault="003E5945" w:rsidP="00AD3C39">
            <w:pPr>
              <w:pStyle w:val="TableBody"/>
              <w:jc w:val="center"/>
              <w:rPr>
                <w:lang w:val="en-CA"/>
              </w:rPr>
            </w:pPr>
            <w:r w:rsidRPr="006A21E9">
              <w:rPr>
                <w:lang w:val="en-CA"/>
              </w:rPr>
              <w:t>10</w:t>
            </w:r>
          </w:p>
        </w:tc>
        <w:tc>
          <w:tcPr>
            <w:tcW w:w="1134" w:type="dxa"/>
            <w:shd w:val="clear" w:color="auto" w:fill="auto"/>
            <w:noWrap/>
            <w:vAlign w:val="center"/>
            <w:hideMark/>
          </w:tcPr>
          <w:p w14:paraId="54D6A43B"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49673B75"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1860D10C"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67C3FAA4" w14:textId="77777777" w:rsidTr="00B24500">
        <w:trPr>
          <w:cantSplit/>
        </w:trPr>
        <w:tc>
          <w:tcPr>
            <w:tcW w:w="1134" w:type="dxa"/>
            <w:shd w:val="clear" w:color="auto" w:fill="auto"/>
            <w:noWrap/>
            <w:vAlign w:val="center"/>
            <w:hideMark/>
          </w:tcPr>
          <w:p w14:paraId="23F53B68"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11F4D183" w14:textId="77777777" w:rsidR="00EE3957" w:rsidRPr="006A21E9" w:rsidRDefault="00EE3957" w:rsidP="00AD3C39">
            <w:pPr>
              <w:pStyle w:val="TableBody"/>
              <w:jc w:val="center"/>
              <w:rPr>
                <w:lang w:val="en-CA"/>
              </w:rPr>
            </w:pPr>
            <w:r w:rsidRPr="006A21E9">
              <w:rPr>
                <w:lang w:val="en-CA"/>
              </w:rPr>
              <w:t>SPT 12</w:t>
            </w:r>
          </w:p>
        </w:tc>
        <w:tc>
          <w:tcPr>
            <w:tcW w:w="1134" w:type="dxa"/>
            <w:shd w:val="clear" w:color="auto" w:fill="auto"/>
            <w:noWrap/>
            <w:vAlign w:val="center"/>
            <w:hideMark/>
          </w:tcPr>
          <w:p w14:paraId="78164210" w14:textId="77777777" w:rsidR="00EE3957" w:rsidRPr="006A21E9" w:rsidRDefault="00EE3957" w:rsidP="00AD3C39">
            <w:pPr>
              <w:pStyle w:val="TableBody"/>
              <w:jc w:val="center"/>
              <w:rPr>
                <w:lang w:val="en-CA"/>
              </w:rPr>
            </w:pPr>
            <w:r w:rsidRPr="006A21E9">
              <w:rPr>
                <w:lang w:val="en-CA"/>
              </w:rPr>
              <w:t>15.2</w:t>
            </w:r>
          </w:p>
        </w:tc>
        <w:tc>
          <w:tcPr>
            <w:tcW w:w="1134" w:type="dxa"/>
            <w:shd w:val="clear" w:color="auto" w:fill="auto"/>
            <w:noWrap/>
            <w:vAlign w:val="center"/>
            <w:hideMark/>
          </w:tcPr>
          <w:p w14:paraId="08F157DA" w14:textId="77777777" w:rsidR="00EE3957" w:rsidRPr="006A21E9" w:rsidRDefault="00EE3957" w:rsidP="00AD3C39">
            <w:pPr>
              <w:pStyle w:val="TableBody"/>
              <w:jc w:val="center"/>
              <w:rPr>
                <w:lang w:val="en-CA"/>
              </w:rPr>
            </w:pPr>
            <w:r w:rsidRPr="006A21E9">
              <w:rPr>
                <w:lang w:val="en-CA"/>
              </w:rPr>
              <w:t>10.7</w:t>
            </w:r>
          </w:p>
        </w:tc>
        <w:tc>
          <w:tcPr>
            <w:tcW w:w="1134" w:type="dxa"/>
            <w:shd w:val="clear" w:color="auto" w:fill="auto"/>
            <w:noWrap/>
            <w:vAlign w:val="center"/>
            <w:hideMark/>
          </w:tcPr>
          <w:p w14:paraId="2DC3F95F" w14:textId="3A6AA80D" w:rsidR="00EE3957" w:rsidRPr="006A21E9" w:rsidRDefault="003E5945" w:rsidP="00AD3C39">
            <w:pPr>
              <w:pStyle w:val="TableBody"/>
              <w:jc w:val="center"/>
              <w:rPr>
                <w:lang w:val="en-CA"/>
              </w:rPr>
            </w:pPr>
            <w:r w:rsidRPr="006A21E9">
              <w:rPr>
                <w:lang w:val="en-CA"/>
              </w:rPr>
              <w:t>16</w:t>
            </w:r>
          </w:p>
        </w:tc>
        <w:tc>
          <w:tcPr>
            <w:tcW w:w="1134" w:type="dxa"/>
            <w:shd w:val="clear" w:color="auto" w:fill="auto"/>
            <w:noWrap/>
            <w:vAlign w:val="center"/>
            <w:hideMark/>
          </w:tcPr>
          <w:p w14:paraId="52428DAC"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5E41E95B"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21A23B27"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3378AF3E" w14:textId="77777777" w:rsidTr="00B24500">
        <w:trPr>
          <w:cantSplit/>
        </w:trPr>
        <w:tc>
          <w:tcPr>
            <w:tcW w:w="1134" w:type="dxa"/>
            <w:shd w:val="clear" w:color="auto" w:fill="auto"/>
            <w:noWrap/>
            <w:vAlign w:val="center"/>
            <w:hideMark/>
          </w:tcPr>
          <w:p w14:paraId="64735D9D"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38DB296D" w14:textId="77777777" w:rsidR="00EE3957" w:rsidRPr="006A21E9" w:rsidRDefault="00EE3957" w:rsidP="00AD3C39">
            <w:pPr>
              <w:pStyle w:val="TableBody"/>
              <w:jc w:val="center"/>
              <w:rPr>
                <w:lang w:val="en-CA"/>
              </w:rPr>
            </w:pPr>
            <w:r w:rsidRPr="006A21E9">
              <w:rPr>
                <w:lang w:val="en-CA"/>
              </w:rPr>
              <w:t>SPT 13</w:t>
            </w:r>
          </w:p>
        </w:tc>
        <w:tc>
          <w:tcPr>
            <w:tcW w:w="1134" w:type="dxa"/>
            <w:shd w:val="clear" w:color="auto" w:fill="auto"/>
            <w:noWrap/>
            <w:vAlign w:val="center"/>
            <w:hideMark/>
          </w:tcPr>
          <w:p w14:paraId="4AD108D3" w14:textId="77777777" w:rsidR="00EE3957" w:rsidRPr="006A21E9" w:rsidRDefault="00EE3957" w:rsidP="00AD3C39">
            <w:pPr>
              <w:pStyle w:val="TableBody"/>
              <w:jc w:val="center"/>
              <w:rPr>
                <w:lang w:val="en-CA"/>
              </w:rPr>
            </w:pPr>
            <w:r w:rsidRPr="006A21E9">
              <w:rPr>
                <w:lang w:val="en-CA"/>
              </w:rPr>
              <w:t>16.8</w:t>
            </w:r>
          </w:p>
        </w:tc>
        <w:tc>
          <w:tcPr>
            <w:tcW w:w="1134" w:type="dxa"/>
            <w:shd w:val="clear" w:color="auto" w:fill="auto"/>
            <w:noWrap/>
            <w:vAlign w:val="center"/>
            <w:hideMark/>
          </w:tcPr>
          <w:p w14:paraId="504C5267"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1B022BC3" w14:textId="28BDCBB9" w:rsidR="00EE3957" w:rsidRPr="006A21E9" w:rsidRDefault="003E5945" w:rsidP="00AD3C39">
            <w:pPr>
              <w:pStyle w:val="TableBody"/>
              <w:jc w:val="center"/>
              <w:rPr>
                <w:lang w:val="en-CA"/>
              </w:rPr>
            </w:pPr>
            <w:r w:rsidRPr="006A21E9">
              <w:rPr>
                <w:lang w:val="en-CA"/>
              </w:rPr>
              <w:t>14</w:t>
            </w:r>
          </w:p>
        </w:tc>
        <w:tc>
          <w:tcPr>
            <w:tcW w:w="1134" w:type="dxa"/>
            <w:shd w:val="clear" w:color="auto" w:fill="auto"/>
            <w:noWrap/>
            <w:vAlign w:val="center"/>
            <w:hideMark/>
          </w:tcPr>
          <w:p w14:paraId="3D55925C"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16DCA7F2"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2A239E32"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4FD6A9B6" w14:textId="77777777" w:rsidTr="00B24500">
        <w:trPr>
          <w:cantSplit/>
        </w:trPr>
        <w:tc>
          <w:tcPr>
            <w:tcW w:w="1134" w:type="dxa"/>
            <w:shd w:val="clear" w:color="auto" w:fill="auto"/>
            <w:noWrap/>
            <w:vAlign w:val="center"/>
            <w:hideMark/>
          </w:tcPr>
          <w:p w14:paraId="37E7B783"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4F77FC33" w14:textId="77777777" w:rsidR="00EE3957" w:rsidRPr="006A21E9" w:rsidRDefault="00EE3957" w:rsidP="00AD3C39">
            <w:pPr>
              <w:pStyle w:val="TableBody"/>
              <w:jc w:val="center"/>
              <w:rPr>
                <w:lang w:val="en-CA"/>
              </w:rPr>
            </w:pPr>
            <w:r w:rsidRPr="006A21E9">
              <w:rPr>
                <w:lang w:val="en-CA"/>
              </w:rPr>
              <w:t>SPT 14</w:t>
            </w:r>
          </w:p>
        </w:tc>
        <w:tc>
          <w:tcPr>
            <w:tcW w:w="1134" w:type="dxa"/>
            <w:shd w:val="clear" w:color="auto" w:fill="auto"/>
            <w:noWrap/>
            <w:vAlign w:val="center"/>
            <w:hideMark/>
          </w:tcPr>
          <w:p w14:paraId="491301AD" w14:textId="77777777" w:rsidR="00EE3957" w:rsidRPr="006A21E9" w:rsidRDefault="00EE3957" w:rsidP="00AD3C39">
            <w:pPr>
              <w:pStyle w:val="TableBody"/>
              <w:jc w:val="center"/>
              <w:rPr>
                <w:lang w:val="en-CA"/>
              </w:rPr>
            </w:pPr>
            <w:r w:rsidRPr="006A21E9">
              <w:rPr>
                <w:lang w:val="en-CA"/>
              </w:rPr>
              <w:t>18.3</w:t>
            </w:r>
          </w:p>
        </w:tc>
        <w:tc>
          <w:tcPr>
            <w:tcW w:w="1134" w:type="dxa"/>
            <w:shd w:val="clear" w:color="auto" w:fill="auto"/>
            <w:noWrap/>
            <w:vAlign w:val="center"/>
            <w:hideMark/>
          </w:tcPr>
          <w:p w14:paraId="793418D2"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5EA91B5C" w14:textId="143D5040" w:rsidR="00EE3957" w:rsidRPr="006A21E9" w:rsidRDefault="003E5945" w:rsidP="00AD3C39">
            <w:pPr>
              <w:pStyle w:val="TableBody"/>
              <w:jc w:val="center"/>
              <w:rPr>
                <w:lang w:val="en-CA"/>
              </w:rPr>
            </w:pPr>
            <w:r w:rsidRPr="006A21E9">
              <w:rPr>
                <w:lang w:val="en-CA"/>
              </w:rPr>
              <w:t>13</w:t>
            </w:r>
          </w:p>
        </w:tc>
        <w:tc>
          <w:tcPr>
            <w:tcW w:w="1134" w:type="dxa"/>
            <w:shd w:val="clear" w:color="auto" w:fill="auto"/>
            <w:noWrap/>
            <w:vAlign w:val="center"/>
            <w:hideMark/>
          </w:tcPr>
          <w:p w14:paraId="188B87FE"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3BECE082"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096DAEC6"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29C07D72" w14:textId="77777777" w:rsidTr="00B24500">
        <w:trPr>
          <w:cantSplit/>
        </w:trPr>
        <w:tc>
          <w:tcPr>
            <w:tcW w:w="1134" w:type="dxa"/>
            <w:shd w:val="clear" w:color="auto" w:fill="auto"/>
            <w:noWrap/>
            <w:vAlign w:val="center"/>
            <w:hideMark/>
          </w:tcPr>
          <w:p w14:paraId="79398567"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2EBFBBE7" w14:textId="77777777" w:rsidR="00EE3957" w:rsidRPr="006A21E9" w:rsidRDefault="00EE3957" w:rsidP="00AD3C39">
            <w:pPr>
              <w:pStyle w:val="TableBody"/>
              <w:jc w:val="center"/>
              <w:rPr>
                <w:lang w:val="en-CA"/>
              </w:rPr>
            </w:pPr>
            <w:r w:rsidRPr="006A21E9">
              <w:rPr>
                <w:lang w:val="en-CA"/>
              </w:rPr>
              <w:t>LPT 15</w:t>
            </w:r>
          </w:p>
        </w:tc>
        <w:tc>
          <w:tcPr>
            <w:tcW w:w="1134" w:type="dxa"/>
            <w:shd w:val="clear" w:color="auto" w:fill="auto"/>
            <w:noWrap/>
            <w:vAlign w:val="center"/>
            <w:hideMark/>
          </w:tcPr>
          <w:p w14:paraId="0C984D96" w14:textId="77777777" w:rsidR="00EE3957" w:rsidRPr="006A21E9" w:rsidRDefault="00EE3957" w:rsidP="00AD3C39">
            <w:pPr>
              <w:pStyle w:val="TableBody"/>
              <w:jc w:val="center"/>
              <w:rPr>
                <w:lang w:val="en-CA"/>
              </w:rPr>
            </w:pPr>
            <w:r w:rsidRPr="006A21E9">
              <w:rPr>
                <w:lang w:val="en-CA"/>
              </w:rPr>
              <w:t>19.8</w:t>
            </w:r>
          </w:p>
        </w:tc>
        <w:tc>
          <w:tcPr>
            <w:tcW w:w="1134" w:type="dxa"/>
            <w:shd w:val="clear" w:color="auto" w:fill="auto"/>
            <w:noWrap/>
            <w:vAlign w:val="center"/>
            <w:hideMark/>
          </w:tcPr>
          <w:p w14:paraId="49E51D9A" w14:textId="77777777" w:rsidR="00EE3957" w:rsidRPr="006A21E9" w:rsidRDefault="00EE3957" w:rsidP="00AD3C39">
            <w:pPr>
              <w:pStyle w:val="TableBody"/>
              <w:jc w:val="center"/>
              <w:rPr>
                <w:lang w:val="en-CA"/>
              </w:rPr>
            </w:pPr>
            <w:r w:rsidRPr="006A21E9">
              <w:rPr>
                <w:lang w:val="en-CA"/>
              </w:rPr>
              <w:t>14.4</w:t>
            </w:r>
          </w:p>
        </w:tc>
        <w:tc>
          <w:tcPr>
            <w:tcW w:w="1134" w:type="dxa"/>
            <w:shd w:val="clear" w:color="auto" w:fill="auto"/>
            <w:noWrap/>
            <w:vAlign w:val="center"/>
            <w:hideMark/>
          </w:tcPr>
          <w:p w14:paraId="75AD79EE" w14:textId="0F3C6B23" w:rsidR="00EE3957" w:rsidRPr="006A21E9" w:rsidRDefault="003E5945" w:rsidP="00AD3C39">
            <w:pPr>
              <w:pStyle w:val="TableBody"/>
              <w:jc w:val="center"/>
              <w:rPr>
                <w:lang w:val="en-CA"/>
              </w:rPr>
            </w:pPr>
            <w:r w:rsidRPr="006A21E9">
              <w:rPr>
                <w:lang w:val="en-CA"/>
              </w:rPr>
              <w:t>15</w:t>
            </w:r>
          </w:p>
        </w:tc>
        <w:tc>
          <w:tcPr>
            <w:tcW w:w="1134" w:type="dxa"/>
            <w:shd w:val="clear" w:color="auto" w:fill="auto"/>
            <w:noWrap/>
            <w:vAlign w:val="center"/>
            <w:hideMark/>
          </w:tcPr>
          <w:p w14:paraId="1B2B8943"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703D9518"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058DBE0C"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010C7093" w14:textId="77777777" w:rsidTr="00B24500">
        <w:trPr>
          <w:cantSplit/>
        </w:trPr>
        <w:tc>
          <w:tcPr>
            <w:tcW w:w="1134" w:type="dxa"/>
            <w:shd w:val="clear" w:color="auto" w:fill="auto"/>
            <w:noWrap/>
            <w:vAlign w:val="center"/>
            <w:hideMark/>
          </w:tcPr>
          <w:p w14:paraId="589942E6"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0AA84C26" w14:textId="77777777" w:rsidR="00EE3957" w:rsidRPr="006A21E9" w:rsidRDefault="00EE3957" w:rsidP="00AD3C39">
            <w:pPr>
              <w:pStyle w:val="TableBody"/>
              <w:jc w:val="center"/>
              <w:rPr>
                <w:lang w:val="en-CA"/>
              </w:rPr>
            </w:pPr>
            <w:r w:rsidRPr="006A21E9">
              <w:rPr>
                <w:lang w:val="en-CA"/>
              </w:rPr>
              <w:t>LPT 16</w:t>
            </w:r>
          </w:p>
        </w:tc>
        <w:tc>
          <w:tcPr>
            <w:tcW w:w="1134" w:type="dxa"/>
            <w:shd w:val="clear" w:color="auto" w:fill="auto"/>
            <w:noWrap/>
            <w:vAlign w:val="center"/>
            <w:hideMark/>
          </w:tcPr>
          <w:p w14:paraId="757DF211" w14:textId="77777777" w:rsidR="00EE3957" w:rsidRPr="006A21E9" w:rsidRDefault="00EE3957" w:rsidP="00AD3C39">
            <w:pPr>
              <w:pStyle w:val="TableBody"/>
              <w:jc w:val="center"/>
              <w:rPr>
                <w:lang w:val="en-CA"/>
              </w:rPr>
            </w:pPr>
            <w:r w:rsidRPr="006A21E9">
              <w:rPr>
                <w:lang w:val="en-CA"/>
              </w:rPr>
              <w:t>21.3</w:t>
            </w:r>
          </w:p>
        </w:tc>
        <w:tc>
          <w:tcPr>
            <w:tcW w:w="1134" w:type="dxa"/>
            <w:shd w:val="clear" w:color="auto" w:fill="auto"/>
            <w:noWrap/>
            <w:vAlign w:val="center"/>
            <w:hideMark/>
          </w:tcPr>
          <w:p w14:paraId="7BBC7314" w14:textId="77777777" w:rsidR="00EE3957" w:rsidRPr="006A21E9" w:rsidRDefault="00EE3957" w:rsidP="00AD3C39">
            <w:pPr>
              <w:pStyle w:val="TableBody"/>
              <w:jc w:val="center"/>
              <w:rPr>
                <w:lang w:val="en-CA"/>
              </w:rPr>
            </w:pPr>
            <w:r w:rsidRPr="006A21E9">
              <w:rPr>
                <w:lang w:val="en-CA"/>
              </w:rPr>
              <w:t>11.0</w:t>
            </w:r>
          </w:p>
        </w:tc>
        <w:tc>
          <w:tcPr>
            <w:tcW w:w="1134" w:type="dxa"/>
            <w:shd w:val="clear" w:color="auto" w:fill="auto"/>
            <w:noWrap/>
            <w:vAlign w:val="center"/>
            <w:hideMark/>
          </w:tcPr>
          <w:p w14:paraId="0797BEAE" w14:textId="0435B0F9" w:rsidR="00EE3957" w:rsidRPr="006A21E9" w:rsidRDefault="003E5945" w:rsidP="00AD3C39">
            <w:pPr>
              <w:pStyle w:val="TableBody"/>
              <w:jc w:val="center"/>
              <w:rPr>
                <w:lang w:val="en-CA"/>
              </w:rPr>
            </w:pPr>
            <w:r w:rsidRPr="006A21E9">
              <w:rPr>
                <w:lang w:val="en-CA"/>
              </w:rPr>
              <w:t>10</w:t>
            </w:r>
          </w:p>
        </w:tc>
        <w:tc>
          <w:tcPr>
            <w:tcW w:w="1134" w:type="dxa"/>
            <w:shd w:val="clear" w:color="auto" w:fill="auto"/>
            <w:noWrap/>
            <w:vAlign w:val="center"/>
            <w:hideMark/>
          </w:tcPr>
          <w:p w14:paraId="637AC8CA"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7875D455"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5B5FB0BF"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34314438" w14:textId="77777777" w:rsidTr="00B24500">
        <w:trPr>
          <w:cantSplit/>
        </w:trPr>
        <w:tc>
          <w:tcPr>
            <w:tcW w:w="1134" w:type="dxa"/>
            <w:shd w:val="clear" w:color="auto" w:fill="auto"/>
            <w:noWrap/>
            <w:vAlign w:val="center"/>
            <w:hideMark/>
          </w:tcPr>
          <w:p w14:paraId="55475B11"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2D7D86B3" w14:textId="77777777" w:rsidR="00EE3957" w:rsidRPr="006A21E9" w:rsidRDefault="00EE3957" w:rsidP="00AD3C39">
            <w:pPr>
              <w:pStyle w:val="TableBody"/>
              <w:jc w:val="center"/>
              <w:rPr>
                <w:lang w:val="en-CA"/>
              </w:rPr>
            </w:pPr>
            <w:r w:rsidRPr="006A21E9">
              <w:rPr>
                <w:lang w:val="en-CA"/>
              </w:rPr>
              <w:t>LPT 17</w:t>
            </w:r>
          </w:p>
        </w:tc>
        <w:tc>
          <w:tcPr>
            <w:tcW w:w="1134" w:type="dxa"/>
            <w:shd w:val="clear" w:color="auto" w:fill="auto"/>
            <w:noWrap/>
            <w:vAlign w:val="center"/>
            <w:hideMark/>
          </w:tcPr>
          <w:p w14:paraId="43A55911" w14:textId="77777777" w:rsidR="00EE3957" w:rsidRPr="006A21E9" w:rsidRDefault="00EE3957" w:rsidP="00AD3C39">
            <w:pPr>
              <w:pStyle w:val="TableBody"/>
              <w:jc w:val="center"/>
              <w:rPr>
                <w:lang w:val="en-CA"/>
              </w:rPr>
            </w:pPr>
            <w:r w:rsidRPr="006A21E9">
              <w:rPr>
                <w:lang w:val="en-CA"/>
              </w:rPr>
              <w:t>22.9</w:t>
            </w:r>
          </w:p>
        </w:tc>
        <w:tc>
          <w:tcPr>
            <w:tcW w:w="1134" w:type="dxa"/>
            <w:shd w:val="clear" w:color="auto" w:fill="auto"/>
            <w:noWrap/>
            <w:vAlign w:val="center"/>
            <w:hideMark/>
          </w:tcPr>
          <w:p w14:paraId="3956CB6D" w14:textId="77777777" w:rsidR="00EE3957" w:rsidRPr="006A21E9" w:rsidRDefault="00EE3957" w:rsidP="00AD3C39">
            <w:pPr>
              <w:pStyle w:val="TableBody"/>
              <w:jc w:val="center"/>
              <w:rPr>
                <w:lang w:val="en-CA"/>
              </w:rPr>
            </w:pPr>
            <w:r w:rsidRPr="006A21E9">
              <w:rPr>
                <w:lang w:val="en-CA"/>
              </w:rPr>
              <w:t>15.3</w:t>
            </w:r>
          </w:p>
        </w:tc>
        <w:tc>
          <w:tcPr>
            <w:tcW w:w="1134" w:type="dxa"/>
            <w:shd w:val="clear" w:color="auto" w:fill="auto"/>
            <w:noWrap/>
            <w:vAlign w:val="center"/>
            <w:hideMark/>
          </w:tcPr>
          <w:p w14:paraId="51C6DDCD" w14:textId="1AD2EDA4" w:rsidR="00EE3957" w:rsidRPr="006A21E9" w:rsidRDefault="003E5945" w:rsidP="00AD3C39">
            <w:pPr>
              <w:pStyle w:val="TableBody"/>
              <w:jc w:val="center"/>
              <w:rPr>
                <w:lang w:val="en-CA"/>
              </w:rPr>
            </w:pPr>
            <w:r w:rsidRPr="006A21E9">
              <w:rPr>
                <w:lang w:val="en-CA"/>
              </w:rPr>
              <w:t>14</w:t>
            </w:r>
          </w:p>
        </w:tc>
        <w:tc>
          <w:tcPr>
            <w:tcW w:w="1134" w:type="dxa"/>
            <w:shd w:val="clear" w:color="auto" w:fill="auto"/>
            <w:noWrap/>
            <w:vAlign w:val="center"/>
            <w:hideMark/>
          </w:tcPr>
          <w:p w14:paraId="5537ED12"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5D8E9F15"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4379D6C6"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0DA9303F" w14:textId="77777777" w:rsidTr="00B24500">
        <w:trPr>
          <w:cantSplit/>
        </w:trPr>
        <w:tc>
          <w:tcPr>
            <w:tcW w:w="1134" w:type="dxa"/>
            <w:shd w:val="clear" w:color="auto" w:fill="auto"/>
            <w:noWrap/>
            <w:vAlign w:val="center"/>
            <w:hideMark/>
          </w:tcPr>
          <w:p w14:paraId="6112ED76"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2E2CAEE5" w14:textId="77777777" w:rsidR="00EE3957" w:rsidRPr="006A21E9" w:rsidRDefault="00EE3957" w:rsidP="00AD3C39">
            <w:pPr>
              <w:pStyle w:val="TableBody"/>
              <w:jc w:val="center"/>
              <w:rPr>
                <w:lang w:val="en-CA"/>
              </w:rPr>
            </w:pPr>
            <w:r w:rsidRPr="006A21E9">
              <w:rPr>
                <w:lang w:val="en-CA"/>
              </w:rPr>
              <w:t>LPT 18</w:t>
            </w:r>
          </w:p>
        </w:tc>
        <w:tc>
          <w:tcPr>
            <w:tcW w:w="1134" w:type="dxa"/>
            <w:shd w:val="clear" w:color="auto" w:fill="auto"/>
            <w:noWrap/>
            <w:vAlign w:val="center"/>
            <w:hideMark/>
          </w:tcPr>
          <w:p w14:paraId="033E57AB" w14:textId="77777777" w:rsidR="00EE3957" w:rsidRPr="006A21E9" w:rsidRDefault="00EE3957" w:rsidP="00AD3C39">
            <w:pPr>
              <w:pStyle w:val="TableBody"/>
              <w:jc w:val="center"/>
              <w:rPr>
                <w:lang w:val="en-CA"/>
              </w:rPr>
            </w:pPr>
            <w:r w:rsidRPr="006A21E9">
              <w:rPr>
                <w:lang w:val="en-CA"/>
              </w:rPr>
              <w:t>24.4</w:t>
            </w:r>
          </w:p>
        </w:tc>
        <w:tc>
          <w:tcPr>
            <w:tcW w:w="1134" w:type="dxa"/>
            <w:shd w:val="clear" w:color="auto" w:fill="auto"/>
            <w:noWrap/>
            <w:vAlign w:val="center"/>
            <w:hideMark/>
          </w:tcPr>
          <w:p w14:paraId="09B5F1BF" w14:textId="77777777" w:rsidR="00EE3957" w:rsidRPr="006A21E9" w:rsidRDefault="00EE3957" w:rsidP="00AD3C39">
            <w:pPr>
              <w:pStyle w:val="TableBody"/>
              <w:jc w:val="center"/>
              <w:rPr>
                <w:lang w:val="en-CA"/>
              </w:rPr>
            </w:pPr>
            <w:r w:rsidRPr="006A21E9">
              <w:rPr>
                <w:lang w:val="en-CA"/>
              </w:rPr>
              <w:t>11.7</w:t>
            </w:r>
          </w:p>
        </w:tc>
        <w:tc>
          <w:tcPr>
            <w:tcW w:w="1134" w:type="dxa"/>
            <w:shd w:val="clear" w:color="auto" w:fill="auto"/>
            <w:noWrap/>
            <w:vAlign w:val="center"/>
            <w:hideMark/>
          </w:tcPr>
          <w:p w14:paraId="2407EFD4" w14:textId="1EC3C7B6" w:rsidR="00EE3957" w:rsidRPr="006A21E9" w:rsidRDefault="003E5945" w:rsidP="00AD3C39">
            <w:pPr>
              <w:pStyle w:val="TableBody"/>
              <w:jc w:val="center"/>
              <w:rPr>
                <w:lang w:val="en-CA"/>
              </w:rPr>
            </w:pPr>
            <w:r w:rsidRPr="006A21E9">
              <w:rPr>
                <w:lang w:val="en-CA"/>
              </w:rPr>
              <w:t>12</w:t>
            </w:r>
          </w:p>
        </w:tc>
        <w:tc>
          <w:tcPr>
            <w:tcW w:w="1134" w:type="dxa"/>
            <w:shd w:val="clear" w:color="auto" w:fill="auto"/>
            <w:noWrap/>
            <w:vAlign w:val="center"/>
            <w:hideMark/>
          </w:tcPr>
          <w:p w14:paraId="5F884E67" w14:textId="77777777" w:rsidR="00EE3957" w:rsidRPr="006A21E9" w:rsidRDefault="00EE3957" w:rsidP="00AD3C39">
            <w:pPr>
              <w:pStyle w:val="TableBody"/>
              <w:jc w:val="center"/>
              <w:rPr>
                <w:lang w:val="en-CA"/>
              </w:rPr>
            </w:pPr>
            <w:r w:rsidRPr="006A21E9">
              <w:rPr>
                <w:lang w:val="en-CA"/>
              </w:rPr>
              <w:t>23</w:t>
            </w:r>
          </w:p>
        </w:tc>
        <w:tc>
          <w:tcPr>
            <w:tcW w:w="1134" w:type="dxa"/>
            <w:shd w:val="clear" w:color="auto" w:fill="auto"/>
            <w:noWrap/>
            <w:vAlign w:val="center"/>
            <w:hideMark/>
          </w:tcPr>
          <w:p w14:paraId="0B34B16E" w14:textId="77777777" w:rsidR="00EE3957" w:rsidRPr="006A21E9" w:rsidRDefault="00EE3957" w:rsidP="00AD3C39">
            <w:pPr>
              <w:pStyle w:val="TableBody"/>
              <w:jc w:val="center"/>
              <w:rPr>
                <w:lang w:val="en-CA"/>
              </w:rPr>
            </w:pPr>
            <w:r w:rsidRPr="006A21E9">
              <w:rPr>
                <w:lang w:val="en-CA"/>
              </w:rPr>
              <w:t>3</w:t>
            </w:r>
          </w:p>
        </w:tc>
        <w:tc>
          <w:tcPr>
            <w:tcW w:w="1134" w:type="dxa"/>
            <w:shd w:val="clear" w:color="auto" w:fill="auto"/>
            <w:noWrap/>
            <w:vAlign w:val="center"/>
            <w:hideMark/>
          </w:tcPr>
          <w:p w14:paraId="7F87893F" w14:textId="77777777" w:rsidR="00EE3957" w:rsidRPr="006A21E9" w:rsidRDefault="00EE3957" w:rsidP="00AD3C39">
            <w:pPr>
              <w:pStyle w:val="TableBody"/>
              <w:jc w:val="center"/>
              <w:rPr>
                <w:lang w:val="en-CA"/>
              </w:rPr>
            </w:pPr>
            <w:r w:rsidRPr="006A21E9">
              <w:rPr>
                <w:lang w:val="en-CA"/>
              </w:rPr>
              <w:t>ML</w:t>
            </w:r>
          </w:p>
        </w:tc>
      </w:tr>
      <w:tr w:rsidR="00EE3957" w:rsidRPr="006A21E9" w14:paraId="007CFEA0" w14:textId="77777777" w:rsidTr="00B24500">
        <w:trPr>
          <w:cantSplit/>
        </w:trPr>
        <w:tc>
          <w:tcPr>
            <w:tcW w:w="1134" w:type="dxa"/>
            <w:shd w:val="clear" w:color="auto" w:fill="auto"/>
            <w:noWrap/>
            <w:vAlign w:val="center"/>
            <w:hideMark/>
          </w:tcPr>
          <w:p w14:paraId="2EACAC31" w14:textId="77777777" w:rsidR="00EE3957" w:rsidRPr="006A21E9" w:rsidRDefault="00EE3957" w:rsidP="00AD3C39">
            <w:pPr>
              <w:pStyle w:val="TableBody"/>
              <w:jc w:val="center"/>
              <w:rPr>
                <w:lang w:val="en-CA"/>
              </w:rPr>
            </w:pPr>
          </w:p>
        </w:tc>
        <w:tc>
          <w:tcPr>
            <w:tcW w:w="1134" w:type="dxa"/>
            <w:shd w:val="clear" w:color="auto" w:fill="auto"/>
            <w:noWrap/>
            <w:vAlign w:val="center"/>
            <w:hideMark/>
          </w:tcPr>
          <w:p w14:paraId="31569C55" w14:textId="77777777" w:rsidR="00EE3957" w:rsidRPr="006A21E9" w:rsidRDefault="00EE3957" w:rsidP="00AD3C39">
            <w:pPr>
              <w:pStyle w:val="TableBody"/>
              <w:jc w:val="center"/>
              <w:rPr>
                <w:lang w:val="en-CA"/>
              </w:rPr>
            </w:pPr>
            <w:r w:rsidRPr="006A21E9">
              <w:rPr>
                <w:lang w:val="en-CA"/>
              </w:rPr>
              <w:t>LPT 19</w:t>
            </w:r>
          </w:p>
        </w:tc>
        <w:tc>
          <w:tcPr>
            <w:tcW w:w="1134" w:type="dxa"/>
            <w:shd w:val="clear" w:color="auto" w:fill="auto"/>
            <w:noWrap/>
            <w:vAlign w:val="center"/>
            <w:hideMark/>
          </w:tcPr>
          <w:p w14:paraId="62B83C1F" w14:textId="77777777" w:rsidR="00EE3957" w:rsidRPr="006A21E9" w:rsidRDefault="00EE3957" w:rsidP="00AD3C39">
            <w:pPr>
              <w:pStyle w:val="TableBody"/>
              <w:jc w:val="center"/>
              <w:rPr>
                <w:lang w:val="en-CA"/>
              </w:rPr>
            </w:pPr>
            <w:r w:rsidRPr="006A21E9">
              <w:rPr>
                <w:lang w:val="en-CA"/>
              </w:rPr>
              <w:t>25.9</w:t>
            </w:r>
          </w:p>
        </w:tc>
        <w:tc>
          <w:tcPr>
            <w:tcW w:w="1134" w:type="dxa"/>
            <w:shd w:val="clear" w:color="auto" w:fill="auto"/>
            <w:noWrap/>
            <w:vAlign w:val="center"/>
            <w:hideMark/>
          </w:tcPr>
          <w:p w14:paraId="50E769E5" w14:textId="77777777" w:rsidR="00EE3957" w:rsidRPr="006A21E9" w:rsidRDefault="00EE3957" w:rsidP="00AD3C39">
            <w:pPr>
              <w:pStyle w:val="TableBody"/>
              <w:jc w:val="center"/>
              <w:rPr>
                <w:lang w:val="en-CA"/>
              </w:rPr>
            </w:pPr>
            <w:r w:rsidRPr="006A21E9">
              <w:rPr>
                <w:lang w:val="en-CA"/>
              </w:rPr>
              <w:t>8.8</w:t>
            </w:r>
          </w:p>
        </w:tc>
        <w:tc>
          <w:tcPr>
            <w:tcW w:w="1134" w:type="dxa"/>
            <w:shd w:val="clear" w:color="auto" w:fill="auto"/>
            <w:noWrap/>
            <w:vAlign w:val="center"/>
            <w:hideMark/>
          </w:tcPr>
          <w:p w14:paraId="58D660F7" w14:textId="57D1663C" w:rsidR="00EE3957" w:rsidRPr="006A21E9" w:rsidRDefault="003E5945" w:rsidP="00AD3C39">
            <w:pPr>
              <w:pStyle w:val="TableBody"/>
              <w:jc w:val="center"/>
              <w:rPr>
                <w:lang w:val="en-CA"/>
              </w:rPr>
            </w:pPr>
            <w:r w:rsidRPr="006A21E9">
              <w:rPr>
                <w:lang w:val="en-CA"/>
              </w:rPr>
              <w:t>11</w:t>
            </w:r>
          </w:p>
        </w:tc>
        <w:tc>
          <w:tcPr>
            <w:tcW w:w="1134" w:type="dxa"/>
            <w:shd w:val="clear" w:color="auto" w:fill="auto"/>
            <w:noWrap/>
            <w:vAlign w:val="center"/>
            <w:hideMark/>
          </w:tcPr>
          <w:p w14:paraId="3352B75A"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0750C673"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shd w:val="clear" w:color="auto" w:fill="auto"/>
            <w:noWrap/>
            <w:vAlign w:val="center"/>
            <w:hideMark/>
          </w:tcPr>
          <w:p w14:paraId="40D9D995"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2A7ADC08" w14:textId="77777777" w:rsidTr="00B24500">
        <w:trPr>
          <w:cantSplit/>
        </w:trPr>
        <w:tc>
          <w:tcPr>
            <w:tcW w:w="1134" w:type="dxa"/>
            <w:shd w:val="clear" w:color="auto" w:fill="auto"/>
            <w:noWrap/>
            <w:vAlign w:val="center"/>
            <w:hideMark/>
          </w:tcPr>
          <w:p w14:paraId="5640FD44"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1640FBF0" w14:textId="77777777" w:rsidR="00EE3957" w:rsidRPr="006A21E9" w:rsidRDefault="00EE3957" w:rsidP="00AD3C39">
            <w:pPr>
              <w:pStyle w:val="TableBody"/>
              <w:jc w:val="center"/>
              <w:rPr>
                <w:lang w:val="en-CA"/>
              </w:rPr>
            </w:pPr>
            <w:r w:rsidRPr="006A21E9">
              <w:rPr>
                <w:lang w:val="en-CA"/>
              </w:rPr>
              <w:t>LPT 20</w:t>
            </w:r>
          </w:p>
        </w:tc>
        <w:tc>
          <w:tcPr>
            <w:tcW w:w="1134" w:type="dxa"/>
            <w:shd w:val="clear" w:color="auto" w:fill="auto"/>
            <w:noWrap/>
            <w:vAlign w:val="center"/>
            <w:hideMark/>
          </w:tcPr>
          <w:p w14:paraId="560DEA25" w14:textId="77777777" w:rsidR="00EE3957" w:rsidRPr="006A21E9" w:rsidRDefault="00EE3957" w:rsidP="00AD3C39">
            <w:pPr>
              <w:pStyle w:val="TableBody"/>
              <w:jc w:val="center"/>
              <w:rPr>
                <w:lang w:val="en-CA"/>
              </w:rPr>
            </w:pPr>
            <w:r w:rsidRPr="006A21E9">
              <w:rPr>
                <w:lang w:val="en-CA"/>
              </w:rPr>
              <w:t>27.4</w:t>
            </w:r>
          </w:p>
        </w:tc>
        <w:tc>
          <w:tcPr>
            <w:tcW w:w="1134" w:type="dxa"/>
            <w:shd w:val="clear" w:color="auto" w:fill="auto"/>
            <w:noWrap/>
            <w:vAlign w:val="center"/>
            <w:hideMark/>
          </w:tcPr>
          <w:p w14:paraId="6EDC83FA" w14:textId="77777777" w:rsidR="00EE3957" w:rsidRPr="006A21E9" w:rsidRDefault="00EE3957" w:rsidP="00AD3C39">
            <w:pPr>
              <w:pStyle w:val="TableBody"/>
              <w:jc w:val="center"/>
              <w:rPr>
                <w:lang w:val="en-CA"/>
              </w:rPr>
            </w:pPr>
            <w:r w:rsidRPr="006A21E9">
              <w:rPr>
                <w:lang w:val="en-CA"/>
              </w:rPr>
              <w:t>7.3</w:t>
            </w:r>
          </w:p>
        </w:tc>
        <w:tc>
          <w:tcPr>
            <w:tcW w:w="1134" w:type="dxa"/>
            <w:shd w:val="clear" w:color="auto" w:fill="auto"/>
            <w:noWrap/>
            <w:vAlign w:val="center"/>
            <w:hideMark/>
          </w:tcPr>
          <w:p w14:paraId="1CBFF54C" w14:textId="174BF2D3" w:rsidR="00EE3957" w:rsidRPr="006A21E9" w:rsidRDefault="003E5945" w:rsidP="00AD3C39">
            <w:pPr>
              <w:pStyle w:val="TableBody"/>
              <w:jc w:val="center"/>
              <w:rPr>
                <w:lang w:val="en-CA"/>
              </w:rPr>
            </w:pPr>
            <w:r w:rsidRPr="006A21E9">
              <w:rPr>
                <w:lang w:val="en-CA"/>
              </w:rPr>
              <w:t>8</w:t>
            </w:r>
          </w:p>
        </w:tc>
        <w:tc>
          <w:tcPr>
            <w:tcW w:w="1134" w:type="dxa"/>
            <w:shd w:val="clear" w:color="auto" w:fill="auto"/>
            <w:noWrap/>
            <w:vAlign w:val="center"/>
            <w:hideMark/>
          </w:tcPr>
          <w:p w14:paraId="0B32389C"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20B25D8A"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shd w:val="clear" w:color="auto" w:fill="auto"/>
            <w:noWrap/>
            <w:vAlign w:val="center"/>
            <w:hideMark/>
          </w:tcPr>
          <w:p w14:paraId="75BB38B1"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1AE90193" w14:textId="77777777" w:rsidTr="00B24500">
        <w:trPr>
          <w:cantSplit/>
        </w:trPr>
        <w:tc>
          <w:tcPr>
            <w:tcW w:w="1134" w:type="dxa"/>
            <w:shd w:val="clear" w:color="auto" w:fill="auto"/>
            <w:noWrap/>
            <w:vAlign w:val="center"/>
            <w:hideMark/>
          </w:tcPr>
          <w:p w14:paraId="4657F0F4" w14:textId="77777777" w:rsidR="00EE3957" w:rsidRPr="006A21E9" w:rsidRDefault="00EE3957" w:rsidP="00AD3C39">
            <w:pPr>
              <w:pStyle w:val="TableBody"/>
              <w:jc w:val="center"/>
              <w:rPr>
                <w:lang w:val="en-CA"/>
              </w:rPr>
            </w:pPr>
            <w:r w:rsidRPr="006A21E9">
              <w:rPr>
                <w:lang w:val="en-CA"/>
              </w:rPr>
              <w:t>BKS05-03</w:t>
            </w:r>
          </w:p>
        </w:tc>
        <w:tc>
          <w:tcPr>
            <w:tcW w:w="1134" w:type="dxa"/>
            <w:shd w:val="clear" w:color="auto" w:fill="auto"/>
            <w:noWrap/>
            <w:vAlign w:val="center"/>
            <w:hideMark/>
          </w:tcPr>
          <w:p w14:paraId="36C39682" w14:textId="77777777" w:rsidR="00EE3957" w:rsidRPr="006A21E9" w:rsidRDefault="00EE3957" w:rsidP="00AD3C39">
            <w:pPr>
              <w:pStyle w:val="TableBody"/>
              <w:jc w:val="center"/>
              <w:rPr>
                <w:lang w:val="en-CA"/>
              </w:rPr>
            </w:pPr>
            <w:r w:rsidRPr="006A21E9">
              <w:rPr>
                <w:lang w:val="en-CA"/>
              </w:rPr>
              <w:t>LPT 1</w:t>
            </w:r>
          </w:p>
        </w:tc>
        <w:tc>
          <w:tcPr>
            <w:tcW w:w="1134" w:type="dxa"/>
            <w:shd w:val="clear" w:color="auto" w:fill="auto"/>
            <w:noWrap/>
            <w:vAlign w:val="center"/>
            <w:hideMark/>
          </w:tcPr>
          <w:p w14:paraId="0871D937" w14:textId="77777777" w:rsidR="00EE3957" w:rsidRPr="006A21E9" w:rsidRDefault="00EE3957" w:rsidP="00AD3C39">
            <w:pPr>
              <w:pStyle w:val="TableBody"/>
              <w:jc w:val="center"/>
              <w:rPr>
                <w:lang w:val="en-CA"/>
              </w:rPr>
            </w:pPr>
            <w:r w:rsidRPr="006A21E9">
              <w:rPr>
                <w:lang w:val="en-CA"/>
              </w:rPr>
              <w:t>7.6</w:t>
            </w:r>
          </w:p>
        </w:tc>
        <w:tc>
          <w:tcPr>
            <w:tcW w:w="1134" w:type="dxa"/>
            <w:shd w:val="clear" w:color="auto" w:fill="auto"/>
            <w:noWrap/>
            <w:vAlign w:val="center"/>
            <w:hideMark/>
          </w:tcPr>
          <w:p w14:paraId="12A6BA3F"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2143BD42" w14:textId="57AF5920" w:rsidR="00EE3957" w:rsidRPr="006A21E9" w:rsidRDefault="003E5945" w:rsidP="00AD3C39">
            <w:pPr>
              <w:pStyle w:val="TableBody"/>
              <w:jc w:val="center"/>
              <w:rPr>
                <w:lang w:val="en-CA"/>
              </w:rPr>
            </w:pPr>
            <w:r w:rsidRPr="006A21E9">
              <w:rPr>
                <w:lang w:val="en-CA"/>
              </w:rPr>
              <w:t>9</w:t>
            </w:r>
          </w:p>
        </w:tc>
        <w:tc>
          <w:tcPr>
            <w:tcW w:w="1134" w:type="dxa"/>
            <w:shd w:val="clear" w:color="auto" w:fill="auto"/>
            <w:noWrap/>
            <w:vAlign w:val="center"/>
            <w:hideMark/>
          </w:tcPr>
          <w:p w14:paraId="3EC0538F" w14:textId="77777777" w:rsidR="00EE3957" w:rsidRPr="006A21E9" w:rsidRDefault="00EE3957" w:rsidP="00AD3C39">
            <w:pPr>
              <w:pStyle w:val="TableBody"/>
              <w:jc w:val="center"/>
              <w:rPr>
                <w:lang w:val="en-CA"/>
              </w:rPr>
            </w:pPr>
            <w:r w:rsidRPr="006A21E9">
              <w:rPr>
                <w:rFonts w:ascii="Times New Roman" w:hAnsi="Times New Roman"/>
                <w:sz w:val="20"/>
                <w:lang w:val="en-CA"/>
              </w:rPr>
              <w:t>-</w:t>
            </w:r>
          </w:p>
        </w:tc>
        <w:tc>
          <w:tcPr>
            <w:tcW w:w="1134" w:type="dxa"/>
            <w:shd w:val="clear" w:color="auto" w:fill="auto"/>
            <w:noWrap/>
            <w:vAlign w:val="center"/>
            <w:hideMark/>
          </w:tcPr>
          <w:p w14:paraId="735272D5"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shd w:val="clear" w:color="auto" w:fill="auto"/>
            <w:noWrap/>
            <w:vAlign w:val="center"/>
            <w:hideMark/>
          </w:tcPr>
          <w:p w14:paraId="3D0C4612"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37F69BD5" w14:textId="77777777" w:rsidTr="00B24500">
        <w:trPr>
          <w:cantSplit/>
        </w:trPr>
        <w:tc>
          <w:tcPr>
            <w:tcW w:w="1134" w:type="dxa"/>
            <w:shd w:val="clear" w:color="auto" w:fill="auto"/>
            <w:noWrap/>
            <w:vAlign w:val="center"/>
            <w:hideMark/>
          </w:tcPr>
          <w:p w14:paraId="77EE207E"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0561758B" w14:textId="77777777" w:rsidR="00EE3957" w:rsidRPr="006A21E9" w:rsidRDefault="00EE3957" w:rsidP="00AD3C39">
            <w:pPr>
              <w:pStyle w:val="TableBody"/>
              <w:jc w:val="center"/>
              <w:rPr>
                <w:lang w:val="en-CA"/>
              </w:rPr>
            </w:pPr>
            <w:r w:rsidRPr="006A21E9">
              <w:rPr>
                <w:lang w:val="en-CA"/>
              </w:rPr>
              <w:t>LPT 2</w:t>
            </w:r>
          </w:p>
        </w:tc>
        <w:tc>
          <w:tcPr>
            <w:tcW w:w="1134" w:type="dxa"/>
            <w:shd w:val="clear" w:color="auto" w:fill="auto"/>
            <w:noWrap/>
            <w:vAlign w:val="center"/>
            <w:hideMark/>
          </w:tcPr>
          <w:p w14:paraId="06E6FB0A" w14:textId="77777777" w:rsidR="00EE3957" w:rsidRPr="006A21E9" w:rsidRDefault="00EE3957" w:rsidP="00AD3C39">
            <w:pPr>
              <w:pStyle w:val="TableBody"/>
              <w:jc w:val="center"/>
              <w:rPr>
                <w:lang w:val="en-CA"/>
              </w:rPr>
            </w:pPr>
            <w:r w:rsidRPr="006A21E9">
              <w:rPr>
                <w:lang w:val="en-CA"/>
              </w:rPr>
              <w:t>10.1</w:t>
            </w:r>
          </w:p>
        </w:tc>
        <w:tc>
          <w:tcPr>
            <w:tcW w:w="1134" w:type="dxa"/>
            <w:shd w:val="clear" w:color="auto" w:fill="auto"/>
            <w:noWrap/>
            <w:vAlign w:val="center"/>
            <w:hideMark/>
          </w:tcPr>
          <w:p w14:paraId="6639622E" w14:textId="77777777" w:rsidR="00EE3957" w:rsidRPr="006A21E9" w:rsidRDefault="00EE3957" w:rsidP="00AD3C39">
            <w:pPr>
              <w:pStyle w:val="TableBody"/>
              <w:jc w:val="center"/>
              <w:rPr>
                <w:lang w:val="en-CA"/>
              </w:rPr>
            </w:pPr>
            <w:r w:rsidRPr="006A21E9">
              <w:rPr>
                <w:lang w:val="en-CA"/>
              </w:rPr>
              <w:t>17.0</w:t>
            </w:r>
          </w:p>
        </w:tc>
        <w:tc>
          <w:tcPr>
            <w:tcW w:w="1134" w:type="dxa"/>
            <w:shd w:val="clear" w:color="auto" w:fill="auto"/>
            <w:noWrap/>
            <w:vAlign w:val="center"/>
            <w:hideMark/>
          </w:tcPr>
          <w:p w14:paraId="42787DB7" w14:textId="7CFAFD9C" w:rsidR="00EE3957" w:rsidRPr="006A21E9" w:rsidRDefault="003E5945" w:rsidP="00AD3C39">
            <w:pPr>
              <w:pStyle w:val="TableBody"/>
              <w:jc w:val="center"/>
              <w:rPr>
                <w:lang w:val="en-CA"/>
              </w:rPr>
            </w:pPr>
            <w:r w:rsidRPr="006A21E9">
              <w:rPr>
                <w:lang w:val="en-CA"/>
              </w:rPr>
              <w:t>16</w:t>
            </w:r>
          </w:p>
        </w:tc>
        <w:tc>
          <w:tcPr>
            <w:tcW w:w="1134" w:type="dxa"/>
            <w:shd w:val="clear" w:color="auto" w:fill="auto"/>
            <w:noWrap/>
            <w:vAlign w:val="center"/>
            <w:hideMark/>
          </w:tcPr>
          <w:p w14:paraId="237BAAC0" w14:textId="77777777" w:rsidR="00EE3957" w:rsidRPr="006A21E9" w:rsidRDefault="00EE3957" w:rsidP="00AD3C39">
            <w:pPr>
              <w:pStyle w:val="TableBody"/>
              <w:jc w:val="center"/>
              <w:rPr>
                <w:lang w:val="en-CA"/>
              </w:rPr>
            </w:pPr>
            <w:r w:rsidRPr="006A21E9">
              <w:rPr>
                <w:rFonts w:ascii="Times New Roman" w:hAnsi="Times New Roman"/>
                <w:sz w:val="20"/>
                <w:lang w:val="en-CA"/>
              </w:rPr>
              <w:t>-</w:t>
            </w:r>
          </w:p>
        </w:tc>
        <w:tc>
          <w:tcPr>
            <w:tcW w:w="1134" w:type="dxa"/>
            <w:shd w:val="clear" w:color="auto" w:fill="auto"/>
            <w:noWrap/>
            <w:vAlign w:val="center"/>
            <w:hideMark/>
          </w:tcPr>
          <w:p w14:paraId="5A525659"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shd w:val="clear" w:color="auto" w:fill="auto"/>
            <w:noWrap/>
            <w:vAlign w:val="center"/>
            <w:hideMark/>
          </w:tcPr>
          <w:p w14:paraId="23C782EE"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1FB28D96" w14:textId="77777777" w:rsidTr="00B24500">
        <w:trPr>
          <w:cantSplit/>
        </w:trPr>
        <w:tc>
          <w:tcPr>
            <w:tcW w:w="1134" w:type="dxa"/>
            <w:shd w:val="clear" w:color="auto" w:fill="auto"/>
            <w:noWrap/>
            <w:vAlign w:val="center"/>
            <w:hideMark/>
          </w:tcPr>
          <w:p w14:paraId="0AC51D23"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46FB8AA0" w14:textId="77777777" w:rsidR="00EE3957" w:rsidRPr="006A21E9" w:rsidRDefault="00EE3957" w:rsidP="00AD3C39">
            <w:pPr>
              <w:pStyle w:val="TableBody"/>
              <w:jc w:val="center"/>
              <w:rPr>
                <w:lang w:val="en-CA"/>
              </w:rPr>
            </w:pPr>
            <w:r w:rsidRPr="006A21E9">
              <w:rPr>
                <w:lang w:val="en-CA"/>
              </w:rPr>
              <w:t>LPT 3</w:t>
            </w:r>
          </w:p>
        </w:tc>
        <w:tc>
          <w:tcPr>
            <w:tcW w:w="1134" w:type="dxa"/>
            <w:shd w:val="clear" w:color="auto" w:fill="auto"/>
            <w:noWrap/>
            <w:vAlign w:val="center"/>
            <w:hideMark/>
          </w:tcPr>
          <w:p w14:paraId="3B01FDD5" w14:textId="77777777" w:rsidR="00EE3957" w:rsidRPr="006A21E9" w:rsidRDefault="00EE3957" w:rsidP="00AD3C39">
            <w:pPr>
              <w:pStyle w:val="TableBody"/>
              <w:jc w:val="center"/>
              <w:rPr>
                <w:lang w:val="en-CA"/>
              </w:rPr>
            </w:pPr>
            <w:r w:rsidRPr="006A21E9">
              <w:rPr>
                <w:lang w:val="en-CA"/>
              </w:rPr>
              <w:t>14.9</w:t>
            </w:r>
          </w:p>
        </w:tc>
        <w:tc>
          <w:tcPr>
            <w:tcW w:w="1134" w:type="dxa"/>
            <w:shd w:val="clear" w:color="auto" w:fill="auto"/>
            <w:noWrap/>
            <w:vAlign w:val="center"/>
            <w:hideMark/>
          </w:tcPr>
          <w:p w14:paraId="5673A8D2" w14:textId="77777777" w:rsidR="00EE3957" w:rsidRPr="006A21E9" w:rsidRDefault="00EE3957" w:rsidP="00AD3C39">
            <w:pPr>
              <w:pStyle w:val="TableBody"/>
              <w:jc w:val="center"/>
              <w:rPr>
                <w:lang w:val="en-CA"/>
              </w:rPr>
            </w:pPr>
            <w:r w:rsidRPr="006A21E9">
              <w:rPr>
                <w:lang w:val="en-CA"/>
              </w:rPr>
              <w:t>9.0</w:t>
            </w:r>
          </w:p>
        </w:tc>
        <w:tc>
          <w:tcPr>
            <w:tcW w:w="1134" w:type="dxa"/>
            <w:shd w:val="clear" w:color="auto" w:fill="auto"/>
            <w:noWrap/>
            <w:vAlign w:val="center"/>
            <w:hideMark/>
          </w:tcPr>
          <w:p w14:paraId="2E207554" w14:textId="43E03379" w:rsidR="00EE3957" w:rsidRPr="006A21E9" w:rsidRDefault="003E5945" w:rsidP="00AD3C39">
            <w:pPr>
              <w:pStyle w:val="TableBody"/>
              <w:jc w:val="center"/>
              <w:rPr>
                <w:lang w:val="en-CA"/>
              </w:rPr>
            </w:pPr>
            <w:r w:rsidRPr="006A21E9">
              <w:rPr>
                <w:lang w:val="en-CA"/>
              </w:rPr>
              <w:t>10</w:t>
            </w:r>
          </w:p>
        </w:tc>
        <w:tc>
          <w:tcPr>
            <w:tcW w:w="1134" w:type="dxa"/>
            <w:shd w:val="clear" w:color="auto" w:fill="auto"/>
            <w:noWrap/>
            <w:vAlign w:val="center"/>
            <w:hideMark/>
          </w:tcPr>
          <w:p w14:paraId="2E41E6B7" w14:textId="77777777" w:rsidR="00EE3957" w:rsidRPr="006A21E9" w:rsidRDefault="00EE3957" w:rsidP="00AD3C39">
            <w:pPr>
              <w:pStyle w:val="TableBody"/>
              <w:jc w:val="center"/>
              <w:rPr>
                <w:lang w:val="en-CA"/>
              </w:rPr>
            </w:pPr>
            <w:r w:rsidRPr="006A21E9">
              <w:rPr>
                <w:rFonts w:ascii="Times New Roman" w:hAnsi="Times New Roman"/>
                <w:sz w:val="20"/>
                <w:lang w:val="en-CA"/>
              </w:rPr>
              <w:t>-</w:t>
            </w:r>
          </w:p>
        </w:tc>
        <w:tc>
          <w:tcPr>
            <w:tcW w:w="1134" w:type="dxa"/>
            <w:shd w:val="clear" w:color="auto" w:fill="auto"/>
            <w:noWrap/>
            <w:vAlign w:val="center"/>
            <w:hideMark/>
          </w:tcPr>
          <w:p w14:paraId="313CD419"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shd w:val="clear" w:color="auto" w:fill="auto"/>
            <w:noWrap/>
            <w:vAlign w:val="center"/>
            <w:hideMark/>
          </w:tcPr>
          <w:p w14:paraId="05A17FDA"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0A2DC541" w14:textId="77777777" w:rsidTr="00B24500">
        <w:trPr>
          <w:cantSplit/>
        </w:trPr>
        <w:tc>
          <w:tcPr>
            <w:tcW w:w="1134" w:type="dxa"/>
            <w:shd w:val="clear" w:color="auto" w:fill="auto"/>
            <w:noWrap/>
            <w:vAlign w:val="center"/>
            <w:hideMark/>
          </w:tcPr>
          <w:p w14:paraId="1FEE8098" w14:textId="77777777" w:rsidR="00EE3957" w:rsidRPr="006A21E9" w:rsidRDefault="00EE3957" w:rsidP="00AD3C39">
            <w:pPr>
              <w:pStyle w:val="TableBody"/>
              <w:jc w:val="center"/>
              <w:rPr>
                <w:lang w:val="en-CA"/>
              </w:rPr>
            </w:pPr>
            <w:r w:rsidRPr="006A21E9">
              <w:rPr>
                <w:lang w:val="en-CA"/>
              </w:rPr>
              <w:lastRenderedPageBreak/>
              <w:t>BKS05-04</w:t>
            </w:r>
          </w:p>
        </w:tc>
        <w:tc>
          <w:tcPr>
            <w:tcW w:w="1134" w:type="dxa"/>
            <w:shd w:val="clear" w:color="auto" w:fill="auto"/>
            <w:noWrap/>
            <w:vAlign w:val="center"/>
            <w:hideMark/>
          </w:tcPr>
          <w:p w14:paraId="1BC81D8A" w14:textId="77777777" w:rsidR="00EE3957" w:rsidRPr="006A21E9" w:rsidRDefault="00EE3957" w:rsidP="00AD3C39">
            <w:pPr>
              <w:pStyle w:val="TableBody"/>
              <w:jc w:val="center"/>
              <w:rPr>
                <w:lang w:val="en-CA"/>
              </w:rPr>
            </w:pPr>
            <w:r w:rsidRPr="006A21E9">
              <w:rPr>
                <w:lang w:val="en-CA"/>
              </w:rPr>
              <w:t>SPT 1</w:t>
            </w:r>
          </w:p>
        </w:tc>
        <w:tc>
          <w:tcPr>
            <w:tcW w:w="1134" w:type="dxa"/>
            <w:shd w:val="clear" w:color="auto" w:fill="auto"/>
            <w:noWrap/>
            <w:vAlign w:val="center"/>
            <w:hideMark/>
          </w:tcPr>
          <w:p w14:paraId="6721F433" w14:textId="77777777" w:rsidR="00EE3957" w:rsidRPr="006A21E9" w:rsidRDefault="00EE3957" w:rsidP="00AD3C39">
            <w:pPr>
              <w:pStyle w:val="TableBody"/>
              <w:jc w:val="center"/>
              <w:rPr>
                <w:lang w:val="en-CA"/>
              </w:rPr>
            </w:pPr>
            <w:r w:rsidRPr="006A21E9">
              <w:rPr>
                <w:lang w:val="en-CA"/>
              </w:rPr>
              <w:t>9.4</w:t>
            </w:r>
          </w:p>
        </w:tc>
        <w:tc>
          <w:tcPr>
            <w:tcW w:w="1134" w:type="dxa"/>
            <w:shd w:val="clear" w:color="auto" w:fill="auto"/>
            <w:noWrap/>
            <w:vAlign w:val="center"/>
            <w:hideMark/>
          </w:tcPr>
          <w:p w14:paraId="1CA223CB" w14:textId="77777777" w:rsidR="00EE3957" w:rsidRPr="006A21E9" w:rsidRDefault="00EE3957" w:rsidP="00AD3C39">
            <w:pPr>
              <w:pStyle w:val="TableBody"/>
              <w:jc w:val="center"/>
              <w:rPr>
                <w:lang w:val="en-CA"/>
              </w:rPr>
            </w:pPr>
            <w:r w:rsidRPr="006A21E9">
              <w:rPr>
                <w:lang w:val="en-CA"/>
              </w:rPr>
              <w:t>16.6</w:t>
            </w:r>
          </w:p>
        </w:tc>
        <w:tc>
          <w:tcPr>
            <w:tcW w:w="1134" w:type="dxa"/>
            <w:shd w:val="clear" w:color="auto" w:fill="auto"/>
            <w:noWrap/>
            <w:vAlign w:val="center"/>
            <w:hideMark/>
          </w:tcPr>
          <w:p w14:paraId="1343DF5E" w14:textId="0B236EB8" w:rsidR="00EE3957" w:rsidRPr="006A21E9" w:rsidRDefault="003E5945" w:rsidP="00AD3C39">
            <w:pPr>
              <w:pStyle w:val="TableBody"/>
              <w:jc w:val="center"/>
              <w:rPr>
                <w:lang w:val="en-CA"/>
              </w:rPr>
            </w:pPr>
            <w:r w:rsidRPr="006A21E9">
              <w:rPr>
                <w:lang w:val="en-CA"/>
              </w:rPr>
              <w:t>31</w:t>
            </w:r>
          </w:p>
        </w:tc>
        <w:tc>
          <w:tcPr>
            <w:tcW w:w="1134" w:type="dxa"/>
            <w:shd w:val="clear" w:color="auto" w:fill="auto"/>
            <w:noWrap/>
            <w:vAlign w:val="center"/>
            <w:hideMark/>
          </w:tcPr>
          <w:p w14:paraId="2DDCCA9A"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0A554B4B"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shd w:val="clear" w:color="auto" w:fill="auto"/>
            <w:noWrap/>
            <w:vAlign w:val="center"/>
            <w:hideMark/>
          </w:tcPr>
          <w:p w14:paraId="05362B74"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4992A771" w14:textId="77777777" w:rsidTr="00B24500">
        <w:trPr>
          <w:cantSplit/>
        </w:trPr>
        <w:tc>
          <w:tcPr>
            <w:tcW w:w="1134" w:type="dxa"/>
            <w:shd w:val="clear" w:color="auto" w:fill="auto"/>
            <w:noWrap/>
            <w:vAlign w:val="center"/>
            <w:hideMark/>
          </w:tcPr>
          <w:p w14:paraId="18F5065D" w14:textId="77777777" w:rsidR="00EE3957" w:rsidRPr="006A21E9" w:rsidRDefault="00EE3957" w:rsidP="00AD3C39">
            <w:pPr>
              <w:pStyle w:val="TableBody"/>
              <w:jc w:val="center"/>
              <w:rPr>
                <w:rFonts w:ascii="Times New Roman" w:hAnsi="Times New Roman"/>
                <w:sz w:val="20"/>
                <w:lang w:val="en-CA"/>
              </w:rPr>
            </w:pPr>
          </w:p>
        </w:tc>
        <w:tc>
          <w:tcPr>
            <w:tcW w:w="1134" w:type="dxa"/>
            <w:shd w:val="clear" w:color="auto" w:fill="auto"/>
            <w:noWrap/>
            <w:vAlign w:val="center"/>
            <w:hideMark/>
          </w:tcPr>
          <w:p w14:paraId="0B01D6A9" w14:textId="77777777" w:rsidR="00EE3957" w:rsidRPr="006A21E9" w:rsidRDefault="00EE3957" w:rsidP="00AD3C39">
            <w:pPr>
              <w:pStyle w:val="TableBody"/>
              <w:jc w:val="center"/>
              <w:rPr>
                <w:lang w:val="en-CA"/>
              </w:rPr>
            </w:pPr>
            <w:r w:rsidRPr="006A21E9">
              <w:rPr>
                <w:lang w:val="en-CA"/>
              </w:rPr>
              <w:t>SPT 2</w:t>
            </w:r>
          </w:p>
        </w:tc>
        <w:tc>
          <w:tcPr>
            <w:tcW w:w="1134" w:type="dxa"/>
            <w:shd w:val="clear" w:color="auto" w:fill="auto"/>
            <w:noWrap/>
            <w:vAlign w:val="center"/>
            <w:hideMark/>
          </w:tcPr>
          <w:p w14:paraId="6094BFB3" w14:textId="77777777" w:rsidR="00EE3957" w:rsidRPr="006A21E9" w:rsidRDefault="00EE3957" w:rsidP="00AD3C39">
            <w:pPr>
              <w:pStyle w:val="TableBody"/>
              <w:jc w:val="center"/>
              <w:rPr>
                <w:lang w:val="en-CA"/>
              </w:rPr>
            </w:pPr>
            <w:r w:rsidRPr="006A21E9">
              <w:rPr>
                <w:lang w:val="en-CA"/>
              </w:rPr>
              <w:t>14.3</w:t>
            </w:r>
          </w:p>
        </w:tc>
        <w:tc>
          <w:tcPr>
            <w:tcW w:w="1134" w:type="dxa"/>
            <w:shd w:val="clear" w:color="auto" w:fill="auto"/>
            <w:noWrap/>
            <w:vAlign w:val="center"/>
            <w:hideMark/>
          </w:tcPr>
          <w:p w14:paraId="458B199B" w14:textId="77777777" w:rsidR="00EE3957" w:rsidRPr="006A21E9" w:rsidRDefault="00EE3957" w:rsidP="00AD3C39">
            <w:pPr>
              <w:pStyle w:val="TableBody"/>
              <w:jc w:val="center"/>
              <w:rPr>
                <w:lang w:val="en-CA"/>
              </w:rPr>
            </w:pPr>
            <w:r w:rsidRPr="006A21E9">
              <w:rPr>
                <w:lang w:val="en-CA"/>
              </w:rPr>
              <w:t>28.0</w:t>
            </w:r>
          </w:p>
        </w:tc>
        <w:tc>
          <w:tcPr>
            <w:tcW w:w="1134" w:type="dxa"/>
            <w:shd w:val="clear" w:color="auto" w:fill="auto"/>
            <w:noWrap/>
            <w:vAlign w:val="center"/>
            <w:hideMark/>
          </w:tcPr>
          <w:p w14:paraId="04623883" w14:textId="695B4070" w:rsidR="00EE3957" w:rsidRPr="006A21E9" w:rsidRDefault="003E5945" w:rsidP="00AD3C39">
            <w:pPr>
              <w:pStyle w:val="TableBody"/>
              <w:jc w:val="center"/>
              <w:rPr>
                <w:lang w:val="en-CA"/>
              </w:rPr>
            </w:pPr>
            <w:r w:rsidRPr="006A21E9">
              <w:rPr>
                <w:lang w:val="en-CA"/>
              </w:rPr>
              <w:t>95</w:t>
            </w:r>
          </w:p>
        </w:tc>
        <w:tc>
          <w:tcPr>
            <w:tcW w:w="1134" w:type="dxa"/>
            <w:shd w:val="clear" w:color="auto" w:fill="auto"/>
            <w:noWrap/>
            <w:vAlign w:val="center"/>
            <w:hideMark/>
          </w:tcPr>
          <w:p w14:paraId="471EADF7" w14:textId="77777777" w:rsidR="00EE3957" w:rsidRPr="006A21E9" w:rsidRDefault="00EE3957" w:rsidP="00AD3C39">
            <w:pPr>
              <w:pStyle w:val="TableBody"/>
              <w:jc w:val="center"/>
              <w:rPr>
                <w:lang w:val="en-CA"/>
              </w:rPr>
            </w:pPr>
            <w:r w:rsidRPr="006A21E9">
              <w:rPr>
                <w:lang w:val="en-CA"/>
              </w:rPr>
              <w:t>30</w:t>
            </w:r>
          </w:p>
        </w:tc>
        <w:tc>
          <w:tcPr>
            <w:tcW w:w="1134" w:type="dxa"/>
            <w:shd w:val="clear" w:color="auto" w:fill="auto"/>
            <w:noWrap/>
            <w:vAlign w:val="center"/>
            <w:hideMark/>
          </w:tcPr>
          <w:p w14:paraId="7F04B54B" w14:textId="77777777" w:rsidR="00EE3957" w:rsidRPr="006A21E9" w:rsidRDefault="00EE3957" w:rsidP="00AD3C39">
            <w:pPr>
              <w:pStyle w:val="TableBody"/>
              <w:jc w:val="center"/>
              <w:rPr>
                <w:lang w:val="en-CA"/>
              </w:rPr>
            </w:pPr>
            <w:r w:rsidRPr="006A21E9">
              <w:rPr>
                <w:lang w:val="en-CA"/>
              </w:rPr>
              <w:t>9</w:t>
            </w:r>
          </w:p>
        </w:tc>
        <w:tc>
          <w:tcPr>
            <w:tcW w:w="1134" w:type="dxa"/>
            <w:shd w:val="clear" w:color="auto" w:fill="auto"/>
            <w:noWrap/>
            <w:vAlign w:val="center"/>
            <w:hideMark/>
          </w:tcPr>
          <w:p w14:paraId="72ABF2E8" w14:textId="77777777" w:rsidR="00EE3957" w:rsidRPr="006A21E9" w:rsidRDefault="00EE3957" w:rsidP="00AD3C39">
            <w:pPr>
              <w:pStyle w:val="TableBody"/>
              <w:jc w:val="center"/>
              <w:rPr>
                <w:lang w:val="en-CA"/>
              </w:rPr>
            </w:pPr>
            <w:r w:rsidRPr="006A21E9">
              <w:rPr>
                <w:lang w:val="en-CA"/>
              </w:rPr>
              <w:t>CL</w:t>
            </w:r>
          </w:p>
        </w:tc>
      </w:tr>
      <w:tr w:rsidR="00EE3957" w:rsidRPr="006A21E9" w14:paraId="150C5032" w14:textId="77777777" w:rsidTr="00B92D11">
        <w:trPr>
          <w:cantSplit/>
        </w:trPr>
        <w:tc>
          <w:tcPr>
            <w:tcW w:w="1134" w:type="dxa"/>
            <w:tcBorders>
              <w:bottom w:val="single" w:sz="4" w:space="0" w:color="auto"/>
            </w:tcBorders>
            <w:shd w:val="clear" w:color="auto" w:fill="auto"/>
            <w:noWrap/>
            <w:vAlign w:val="center"/>
            <w:hideMark/>
          </w:tcPr>
          <w:p w14:paraId="1A2E68F4" w14:textId="77777777" w:rsidR="00EE3957" w:rsidRPr="006A21E9" w:rsidRDefault="00EE3957" w:rsidP="00AD3C39">
            <w:pPr>
              <w:pStyle w:val="TableBody"/>
              <w:jc w:val="center"/>
              <w:rPr>
                <w:lang w:val="en-CA"/>
              </w:rPr>
            </w:pPr>
          </w:p>
        </w:tc>
        <w:tc>
          <w:tcPr>
            <w:tcW w:w="1134" w:type="dxa"/>
            <w:tcBorders>
              <w:bottom w:val="single" w:sz="4" w:space="0" w:color="auto"/>
            </w:tcBorders>
            <w:shd w:val="clear" w:color="auto" w:fill="auto"/>
            <w:noWrap/>
            <w:vAlign w:val="center"/>
            <w:hideMark/>
          </w:tcPr>
          <w:p w14:paraId="017D1663" w14:textId="77777777" w:rsidR="00EE3957" w:rsidRPr="006A21E9" w:rsidRDefault="00EE3957" w:rsidP="00AD3C39">
            <w:pPr>
              <w:pStyle w:val="TableBody"/>
              <w:jc w:val="center"/>
              <w:rPr>
                <w:lang w:val="en-CA"/>
              </w:rPr>
            </w:pPr>
            <w:r w:rsidRPr="006A21E9">
              <w:rPr>
                <w:lang w:val="en-CA"/>
              </w:rPr>
              <w:t>SPT 3</w:t>
            </w:r>
          </w:p>
        </w:tc>
        <w:tc>
          <w:tcPr>
            <w:tcW w:w="1134" w:type="dxa"/>
            <w:tcBorders>
              <w:bottom w:val="single" w:sz="4" w:space="0" w:color="auto"/>
            </w:tcBorders>
            <w:shd w:val="clear" w:color="auto" w:fill="auto"/>
            <w:noWrap/>
            <w:vAlign w:val="center"/>
            <w:hideMark/>
          </w:tcPr>
          <w:p w14:paraId="36D07ADB" w14:textId="77777777" w:rsidR="00EE3957" w:rsidRPr="006A21E9" w:rsidRDefault="00EE3957" w:rsidP="00AD3C39">
            <w:pPr>
              <w:pStyle w:val="TableBody"/>
              <w:jc w:val="center"/>
              <w:rPr>
                <w:lang w:val="en-CA"/>
              </w:rPr>
            </w:pPr>
            <w:r w:rsidRPr="006A21E9">
              <w:rPr>
                <w:lang w:val="en-CA"/>
              </w:rPr>
              <w:t>16.8</w:t>
            </w:r>
          </w:p>
        </w:tc>
        <w:tc>
          <w:tcPr>
            <w:tcW w:w="1134" w:type="dxa"/>
            <w:tcBorders>
              <w:bottom w:val="single" w:sz="4" w:space="0" w:color="auto"/>
            </w:tcBorders>
            <w:shd w:val="clear" w:color="auto" w:fill="auto"/>
            <w:noWrap/>
            <w:vAlign w:val="center"/>
            <w:hideMark/>
          </w:tcPr>
          <w:p w14:paraId="7705E173" w14:textId="77777777" w:rsidR="00EE3957" w:rsidRPr="006A21E9" w:rsidRDefault="00EE3957" w:rsidP="00AD3C39">
            <w:pPr>
              <w:pStyle w:val="TableBody"/>
              <w:jc w:val="center"/>
              <w:rPr>
                <w:lang w:val="en-CA"/>
              </w:rPr>
            </w:pPr>
            <w:r w:rsidRPr="006A21E9">
              <w:rPr>
                <w:lang w:val="en-CA"/>
              </w:rPr>
              <w:t>-</w:t>
            </w:r>
          </w:p>
        </w:tc>
        <w:tc>
          <w:tcPr>
            <w:tcW w:w="1134" w:type="dxa"/>
            <w:tcBorders>
              <w:bottom w:val="single" w:sz="4" w:space="0" w:color="auto"/>
            </w:tcBorders>
            <w:shd w:val="clear" w:color="auto" w:fill="auto"/>
            <w:noWrap/>
            <w:vAlign w:val="center"/>
            <w:hideMark/>
          </w:tcPr>
          <w:p w14:paraId="37A6DF6E" w14:textId="6CC40058" w:rsidR="00EE3957" w:rsidRPr="006A21E9" w:rsidRDefault="003E5945" w:rsidP="00AD3C39">
            <w:pPr>
              <w:pStyle w:val="TableBody"/>
              <w:jc w:val="center"/>
              <w:rPr>
                <w:lang w:val="en-CA"/>
              </w:rPr>
            </w:pPr>
            <w:r w:rsidRPr="006A21E9">
              <w:rPr>
                <w:lang w:val="en-CA"/>
              </w:rPr>
              <w:t>53</w:t>
            </w:r>
          </w:p>
        </w:tc>
        <w:tc>
          <w:tcPr>
            <w:tcW w:w="1134" w:type="dxa"/>
            <w:tcBorders>
              <w:bottom w:val="single" w:sz="4" w:space="0" w:color="auto"/>
            </w:tcBorders>
            <w:shd w:val="clear" w:color="auto" w:fill="auto"/>
            <w:noWrap/>
            <w:vAlign w:val="center"/>
            <w:hideMark/>
          </w:tcPr>
          <w:p w14:paraId="17D6531C" w14:textId="77777777" w:rsidR="00EE3957" w:rsidRPr="006A21E9" w:rsidRDefault="00EE3957" w:rsidP="00AD3C39">
            <w:pPr>
              <w:pStyle w:val="TableBody"/>
              <w:jc w:val="center"/>
              <w:rPr>
                <w:lang w:val="en-CA"/>
              </w:rPr>
            </w:pPr>
            <w:r w:rsidRPr="006A21E9">
              <w:rPr>
                <w:lang w:val="en-CA"/>
              </w:rPr>
              <w:t>-</w:t>
            </w:r>
          </w:p>
        </w:tc>
        <w:tc>
          <w:tcPr>
            <w:tcW w:w="1134" w:type="dxa"/>
            <w:tcBorders>
              <w:bottom w:val="single" w:sz="4" w:space="0" w:color="auto"/>
            </w:tcBorders>
            <w:shd w:val="clear" w:color="auto" w:fill="auto"/>
            <w:noWrap/>
            <w:vAlign w:val="center"/>
            <w:hideMark/>
          </w:tcPr>
          <w:p w14:paraId="143F0BFA"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tcBorders>
              <w:bottom w:val="single" w:sz="4" w:space="0" w:color="auto"/>
            </w:tcBorders>
            <w:shd w:val="clear" w:color="auto" w:fill="auto"/>
            <w:noWrap/>
            <w:vAlign w:val="center"/>
            <w:hideMark/>
          </w:tcPr>
          <w:p w14:paraId="51BB2F24"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4F42EBDE" w14:textId="77777777" w:rsidTr="00B92D11">
        <w:trPr>
          <w:cantSplit/>
        </w:trPr>
        <w:tc>
          <w:tcPr>
            <w:tcW w:w="9072" w:type="dxa"/>
            <w:gridSpan w:val="8"/>
            <w:tcBorders>
              <w:top w:val="single" w:sz="4" w:space="0" w:color="auto"/>
              <w:bottom w:val="nil"/>
            </w:tcBorders>
            <w:shd w:val="clear" w:color="auto" w:fill="auto"/>
            <w:noWrap/>
            <w:vAlign w:val="bottom"/>
          </w:tcPr>
          <w:p w14:paraId="146D5905" w14:textId="65582519" w:rsidR="00EE3957" w:rsidRPr="006A21E9" w:rsidRDefault="00EE3957" w:rsidP="001A0D47">
            <w:pPr>
              <w:pStyle w:val="TableNotes"/>
              <w:spacing w:before="40" w:after="0"/>
              <w:rPr>
                <w:b/>
                <w:lang w:val="en-CA"/>
              </w:rPr>
            </w:pPr>
            <w:r w:rsidRPr="006A21E9">
              <w:rPr>
                <w:b/>
                <w:lang w:val="en-CA"/>
              </w:rPr>
              <w:t>Notes:</w:t>
            </w:r>
          </w:p>
          <w:p w14:paraId="4AD19544" w14:textId="77777777" w:rsidR="00105AC0" w:rsidRPr="006A21E9" w:rsidRDefault="00105AC0" w:rsidP="002E7044">
            <w:pPr>
              <w:pStyle w:val="TableNotes"/>
              <w:spacing w:before="40" w:after="0"/>
              <w:rPr>
                <w:lang w:val="en-CA"/>
              </w:rPr>
            </w:pPr>
            <w:r w:rsidRPr="006A21E9">
              <w:rPr>
                <w:lang w:val="en-CA"/>
              </w:rPr>
              <w:t>% = percent</w:t>
            </w:r>
          </w:p>
          <w:p w14:paraId="1C403887" w14:textId="77777777" w:rsidR="00EE3957" w:rsidRPr="006A21E9" w:rsidRDefault="00EE3957" w:rsidP="002E7044">
            <w:pPr>
              <w:pStyle w:val="TableNotes"/>
              <w:spacing w:before="40" w:after="0"/>
              <w:rPr>
                <w:lang w:val="en-CA"/>
              </w:rPr>
            </w:pPr>
            <w:r w:rsidRPr="006A21E9">
              <w:rPr>
                <w:lang w:val="en-CA"/>
              </w:rPr>
              <w:t>CL = lean clay</w:t>
            </w:r>
          </w:p>
          <w:p w14:paraId="66C56310" w14:textId="77777777" w:rsidR="00EE3957" w:rsidRPr="006A21E9" w:rsidRDefault="00EE3957" w:rsidP="002E7044">
            <w:pPr>
              <w:pStyle w:val="TableNotes"/>
              <w:spacing w:before="40" w:after="0"/>
              <w:rPr>
                <w:lang w:val="en-CA"/>
              </w:rPr>
            </w:pPr>
            <w:r w:rsidRPr="006A21E9">
              <w:rPr>
                <w:lang w:val="en-CA"/>
              </w:rPr>
              <w:t>LPT = large penetration test</w:t>
            </w:r>
          </w:p>
          <w:p w14:paraId="3D765CB7" w14:textId="77777777" w:rsidR="00EE3957" w:rsidRPr="006A21E9" w:rsidRDefault="00EE3957" w:rsidP="002E7044">
            <w:pPr>
              <w:pStyle w:val="TableNotes"/>
              <w:spacing w:before="40" w:after="0"/>
              <w:rPr>
                <w:lang w:val="en-CA"/>
              </w:rPr>
            </w:pPr>
            <w:r w:rsidRPr="006A21E9">
              <w:rPr>
                <w:lang w:val="en-CA"/>
              </w:rPr>
              <w:t>ML = silt</w:t>
            </w:r>
          </w:p>
          <w:p w14:paraId="38524822" w14:textId="77777777" w:rsidR="00105AC0" w:rsidRPr="006A21E9" w:rsidRDefault="00105AC0" w:rsidP="002E7044">
            <w:pPr>
              <w:pStyle w:val="TableNotes"/>
              <w:spacing w:before="40" w:after="0"/>
              <w:rPr>
                <w:lang w:val="en-CA"/>
              </w:rPr>
            </w:pPr>
            <w:r w:rsidRPr="006A21E9">
              <w:rPr>
                <w:lang w:val="en-CA"/>
              </w:rPr>
              <w:t>No. = number</w:t>
            </w:r>
          </w:p>
          <w:p w14:paraId="58A173E1" w14:textId="7B0A0E41" w:rsidR="00922819" w:rsidRPr="006A21E9" w:rsidRDefault="00922819" w:rsidP="002E7044">
            <w:pPr>
              <w:pStyle w:val="TableNotes"/>
              <w:spacing w:before="40" w:after="0"/>
              <w:rPr>
                <w:lang w:val="en-CA"/>
              </w:rPr>
            </w:pPr>
            <w:r w:rsidRPr="006A21E9">
              <w:rPr>
                <w:lang w:val="en-CA"/>
              </w:rPr>
              <w:t>USCS = Unified Soil Classification System</w:t>
            </w:r>
          </w:p>
          <w:p w14:paraId="3B51E174" w14:textId="3DF47928" w:rsidR="00EE3957" w:rsidRPr="006A21E9" w:rsidRDefault="00EE3957" w:rsidP="001A0D47">
            <w:pPr>
              <w:pStyle w:val="TableNotes"/>
              <w:rPr>
                <w:lang w:val="en-CA"/>
              </w:rPr>
            </w:pPr>
            <w:r w:rsidRPr="006A21E9">
              <w:rPr>
                <w:lang w:val="en-CA"/>
              </w:rPr>
              <w:t xml:space="preserve">Source: KCC, </w:t>
            </w:r>
            <w:r w:rsidR="00095DF1" w:rsidRPr="006A21E9">
              <w:rPr>
                <w:lang w:val="en-CA"/>
              </w:rPr>
              <w:t>June 2006</w:t>
            </w:r>
          </w:p>
        </w:tc>
      </w:tr>
    </w:tbl>
    <w:p w14:paraId="555F88F3" w14:textId="77777777" w:rsidR="00EE3957" w:rsidRPr="006A21E9" w:rsidRDefault="00EE3957" w:rsidP="00285427">
      <w:pPr>
        <w:pStyle w:val="Heading3"/>
        <w:rPr>
          <w:lang w:val="en-CA"/>
        </w:rPr>
      </w:pPr>
      <w:bookmarkStart w:id="59" w:name="_Toc449618600"/>
      <w:r w:rsidRPr="006A21E9">
        <w:rPr>
          <w:lang w:val="en-CA"/>
        </w:rPr>
        <w:t>Shear Wave Velocity Profiles</w:t>
      </w:r>
      <w:bookmarkEnd w:id="59"/>
    </w:p>
    <w:p w14:paraId="4D15C24B" w14:textId="199E5C1D" w:rsidR="00EE3957" w:rsidRPr="006A21E9" w:rsidRDefault="00EE761F" w:rsidP="00EE3957">
      <w:pPr>
        <w:pStyle w:val="BodyText"/>
        <w:rPr>
          <w:highlight w:val="yellow"/>
          <w:lang w:val="en-CA"/>
        </w:rPr>
      </w:pPr>
      <w:r w:rsidRPr="006A21E9">
        <w:rPr>
          <w:lang w:val="en-CA"/>
        </w:rPr>
        <w:t>I</w:t>
      </w:r>
      <w:r w:rsidR="00EE3957" w:rsidRPr="006A21E9">
        <w:rPr>
          <w:lang w:val="en-CA"/>
        </w:rPr>
        <w:t xml:space="preserve">n situ shear wave velocity </w:t>
      </w:r>
      <w:r w:rsidR="00071470" w:rsidRPr="006A21E9">
        <w:rPr>
          <w:lang w:val="en-CA"/>
        </w:rPr>
        <w:t>(V</w:t>
      </w:r>
      <w:r w:rsidR="00071470" w:rsidRPr="006A21E9">
        <w:rPr>
          <w:vertAlign w:val="subscript"/>
          <w:lang w:val="en-CA"/>
        </w:rPr>
        <w:t>s</w:t>
      </w:r>
      <w:r w:rsidR="00071470" w:rsidRPr="006A21E9">
        <w:rPr>
          <w:lang w:val="en-CA"/>
        </w:rPr>
        <w:t xml:space="preserve">) </w:t>
      </w:r>
      <w:r w:rsidR="00EE3957" w:rsidRPr="006A21E9">
        <w:rPr>
          <w:lang w:val="en-CA"/>
        </w:rPr>
        <w:t xml:space="preserve">measurements were </w:t>
      </w:r>
      <w:r w:rsidRPr="006A21E9">
        <w:rPr>
          <w:lang w:val="en-CA"/>
        </w:rPr>
        <w:t xml:space="preserve">not </w:t>
      </w:r>
      <w:r w:rsidR="00EE3957" w:rsidRPr="006A21E9">
        <w:rPr>
          <w:lang w:val="en-CA"/>
        </w:rPr>
        <w:t xml:space="preserve">performed </w:t>
      </w:r>
      <w:r w:rsidRPr="006A21E9">
        <w:rPr>
          <w:lang w:val="en-CA"/>
        </w:rPr>
        <w:t xml:space="preserve">by either Golder or KCC </w:t>
      </w:r>
      <w:r w:rsidR="00EE3957" w:rsidRPr="006A21E9">
        <w:rPr>
          <w:lang w:val="en-CA"/>
        </w:rPr>
        <w:t xml:space="preserve">at the CVD. Therefore, shear wave velocity profiles were developed </w:t>
      </w:r>
      <w:r w:rsidR="00071470" w:rsidRPr="006A21E9">
        <w:rPr>
          <w:lang w:val="en-CA"/>
        </w:rPr>
        <w:t xml:space="preserve">by KCC </w:t>
      </w:r>
      <w:r w:rsidR="00EE3957" w:rsidRPr="006A21E9">
        <w:rPr>
          <w:lang w:val="en-CA"/>
        </w:rPr>
        <w:t>using empirical correlations presented by KCC (</w:t>
      </w:r>
      <w:r w:rsidR="00095DF1" w:rsidRPr="006A21E9">
        <w:rPr>
          <w:lang w:val="en-CA"/>
        </w:rPr>
        <w:t>March 2006</w:t>
      </w:r>
      <w:r w:rsidR="00BD1D6B" w:rsidRPr="006A21E9">
        <w:rPr>
          <w:lang w:val="en-CA"/>
        </w:rPr>
        <w:t>;</w:t>
      </w:r>
      <w:r w:rsidR="0059793A" w:rsidRPr="006A21E9">
        <w:rPr>
          <w:lang w:val="en-CA"/>
        </w:rPr>
        <w:t xml:space="preserve"> </w:t>
      </w:r>
      <w:r w:rsidR="00095DF1" w:rsidRPr="006A21E9">
        <w:rPr>
          <w:lang w:val="en-CA"/>
        </w:rPr>
        <w:t>June 2006</w:t>
      </w:r>
      <w:r w:rsidR="00EE3957" w:rsidRPr="006A21E9">
        <w:rPr>
          <w:lang w:val="en-CA"/>
        </w:rPr>
        <w:t xml:space="preserve">) based on SPT </w:t>
      </w:r>
      <w:r w:rsidR="00E24350" w:rsidRPr="006A21E9">
        <w:rPr>
          <w:lang w:val="en-CA"/>
        </w:rPr>
        <w:t xml:space="preserve">blowcounts, </w:t>
      </w:r>
      <w:r w:rsidR="00EE3957" w:rsidRPr="006A21E9">
        <w:rPr>
          <w:lang w:val="en-CA"/>
        </w:rPr>
        <w:t xml:space="preserve">overburden </w:t>
      </w:r>
      <w:r w:rsidR="00E24350" w:rsidRPr="006A21E9">
        <w:rPr>
          <w:lang w:val="en-CA"/>
        </w:rPr>
        <w:t xml:space="preserve">pressure, </w:t>
      </w:r>
      <w:r w:rsidR="00EE3957" w:rsidRPr="006A21E9">
        <w:rPr>
          <w:lang w:val="en-CA"/>
        </w:rPr>
        <w:t>and stress</w:t>
      </w:r>
      <w:r w:rsidRPr="006A21E9">
        <w:rPr>
          <w:lang w:val="en-CA"/>
        </w:rPr>
        <w:t>-</w:t>
      </w:r>
      <w:r w:rsidR="00EE3957" w:rsidRPr="006A21E9">
        <w:rPr>
          <w:lang w:val="en-CA"/>
        </w:rPr>
        <w:t>correct</w:t>
      </w:r>
      <w:r w:rsidRPr="006A21E9">
        <w:rPr>
          <w:lang w:val="en-CA"/>
        </w:rPr>
        <w:t>ed</w:t>
      </w:r>
      <w:r w:rsidR="00EE3957" w:rsidRPr="006A21E9">
        <w:rPr>
          <w:lang w:val="en-CA"/>
        </w:rPr>
        <w:t xml:space="preserve"> correct blowcount (</w:t>
      </w:r>
      <w:r w:rsidR="0098382B" w:rsidRPr="006A21E9">
        <w:rPr>
          <w:lang w:val="en-CA"/>
        </w:rPr>
        <w:t>[</w:t>
      </w:r>
      <w:r w:rsidR="00EE3957" w:rsidRPr="006A21E9">
        <w:rPr>
          <w:lang w:val="en-CA"/>
        </w:rPr>
        <w:t>N</w:t>
      </w:r>
      <w:r w:rsidR="00EE3957" w:rsidRPr="006A21E9">
        <w:rPr>
          <w:vertAlign w:val="subscript"/>
          <w:lang w:val="en-CA"/>
        </w:rPr>
        <w:t>1</w:t>
      </w:r>
      <w:r w:rsidR="0098382B" w:rsidRPr="006A21E9">
        <w:rPr>
          <w:lang w:val="en-CA"/>
        </w:rPr>
        <w:t>]</w:t>
      </w:r>
      <w:r w:rsidR="00EE3957" w:rsidRPr="006A21E9">
        <w:rPr>
          <w:vertAlign w:val="subscript"/>
          <w:lang w:val="en-CA"/>
        </w:rPr>
        <w:t>60</w:t>
      </w:r>
      <w:r w:rsidR="00EE3957" w:rsidRPr="006A21E9">
        <w:rPr>
          <w:lang w:val="en-CA"/>
        </w:rPr>
        <w:t>) values. For consistency with the previous interpretation of the BPT blow counts, the equivalent (N</w:t>
      </w:r>
      <w:r w:rsidR="00EE3957" w:rsidRPr="006A21E9">
        <w:rPr>
          <w:vertAlign w:val="subscript"/>
          <w:lang w:val="en-CA"/>
        </w:rPr>
        <w:t>1</w:t>
      </w:r>
      <w:r w:rsidR="00EE3957" w:rsidRPr="006A21E9">
        <w:rPr>
          <w:lang w:val="en-CA"/>
        </w:rPr>
        <w:t>)</w:t>
      </w:r>
      <w:r w:rsidR="00EE3957" w:rsidRPr="006A21E9">
        <w:rPr>
          <w:vertAlign w:val="subscript"/>
          <w:lang w:val="en-CA"/>
        </w:rPr>
        <w:t xml:space="preserve">60 </w:t>
      </w:r>
      <w:r w:rsidR="00EE3957" w:rsidRPr="006A21E9">
        <w:rPr>
          <w:lang w:val="en-CA"/>
        </w:rPr>
        <w:t>was estimated from the BPT blowcounts using the Sy (1993) method.</w:t>
      </w:r>
    </w:p>
    <w:p w14:paraId="56CBA64A" w14:textId="24D86EDE" w:rsidR="00EE3957" w:rsidRPr="006A21E9" w:rsidRDefault="00EE3957" w:rsidP="00EE3957">
      <w:pPr>
        <w:pStyle w:val="BodyText"/>
        <w:keepNext/>
        <w:rPr>
          <w:lang w:val="en-CA"/>
        </w:rPr>
      </w:pPr>
      <w:r w:rsidRPr="006A21E9">
        <w:rPr>
          <w:lang w:val="en-CA"/>
        </w:rPr>
        <w:t>The shear wave velocity was estimated based on the fundamental relationship between low-strain shear modulus (G</w:t>
      </w:r>
      <w:r w:rsidRPr="006A21E9">
        <w:rPr>
          <w:vertAlign w:val="subscript"/>
          <w:lang w:val="en-CA"/>
        </w:rPr>
        <w:t>max</w:t>
      </w:r>
      <w:r w:rsidRPr="006A21E9">
        <w:rPr>
          <w:lang w:val="en-CA"/>
        </w:rPr>
        <w:t>) and V</w:t>
      </w:r>
      <w:r w:rsidRPr="006A21E9">
        <w:rPr>
          <w:vertAlign w:val="subscript"/>
          <w:lang w:val="en-CA"/>
        </w:rPr>
        <w:t>s</w:t>
      </w:r>
      <w:r w:rsidRPr="006A21E9">
        <w:rPr>
          <w:lang w:val="en-CA"/>
        </w:rPr>
        <w:t>:</w:t>
      </w:r>
    </w:p>
    <w:p w14:paraId="5DB74610" w14:textId="31A14367" w:rsidR="00EE3957" w:rsidRPr="006A21E9" w:rsidRDefault="002921D8" w:rsidP="002E7044">
      <w:pPr>
        <w:pStyle w:val="BodyText"/>
        <w:ind w:left="720"/>
        <w:rPr>
          <w:lang w:val="en-CA"/>
        </w:rPr>
      </w:pPr>
      <m:oMath>
        <m:sSub>
          <m:sSubPr>
            <m:ctrlPr>
              <w:rPr>
                <w:rFonts w:ascii="Cambria Math" w:hAnsi="Cambria Math"/>
                <w:i/>
                <w:lang w:val="en-CA"/>
              </w:rPr>
            </m:ctrlPr>
          </m:sSubPr>
          <m:e>
            <m:r>
              <w:rPr>
                <w:rFonts w:ascii="Cambria Math" w:hAnsi="Cambria Math"/>
                <w:lang w:val="en-CA"/>
              </w:rPr>
              <m:t>G</m:t>
            </m:r>
          </m:e>
          <m:sub>
            <m:r>
              <w:rPr>
                <w:rFonts w:ascii="Cambria Math" w:hAnsi="Cambria Math"/>
                <w:lang w:val="en-CA"/>
              </w:rPr>
              <m:t>max</m:t>
            </m:r>
          </m:sub>
        </m:sSub>
        <m:r>
          <w:rPr>
            <w:rFonts w:ascii="Cambria Math" w:hAnsi="Cambria Math"/>
            <w:lang w:val="en-CA"/>
          </w:rPr>
          <m:t>=ρ</m:t>
        </m:r>
        <m:sSubSup>
          <m:sSubSupPr>
            <m:ctrlPr>
              <w:rPr>
                <w:rFonts w:ascii="Cambria Math" w:hAnsi="Cambria Math"/>
                <w:i/>
                <w:lang w:val="en-CA"/>
              </w:rPr>
            </m:ctrlPr>
          </m:sSubSupPr>
          <m:e>
            <m:r>
              <w:rPr>
                <w:rFonts w:ascii="Cambria Math" w:hAnsi="Cambria Math"/>
                <w:lang w:val="en-CA"/>
              </w:rPr>
              <m:t>V</m:t>
            </m:r>
          </m:e>
          <m:sub>
            <m:r>
              <w:rPr>
                <w:rFonts w:ascii="Cambria Math" w:hAnsi="Cambria Math"/>
                <w:lang w:val="en-CA"/>
              </w:rPr>
              <m:t>s</m:t>
            </m:r>
          </m:sub>
          <m:sup>
            <m:r>
              <w:rPr>
                <w:rFonts w:ascii="Cambria Math" w:hAnsi="Cambria Math"/>
                <w:lang w:val="en-CA"/>
              </w:rPr>
              <m:t>2</m:t>
            </m:r>
          </m:sup>
        </m:sSubSup>
      </m:oMath>
      <w:r w:rsidR="00694138">
        <w:rPr>
          <w:lang w:val="en-CA"/>
        </w:rPr>
        <w:t xml:space="preserve"> </w:t>
      </w:r>
      <w:r w:rsidR="003E5945" w:rsidRPr="006A21E9">
        <w:rPr>
          <w:lang w:val="en-CA"/>
        </w:rPr>
        <w:tab/>
      </w:r>
      <w:r w:rsidR="003E5945" w:rsidRPr="006A21E9">
        <w:rPr>
          <w:lang w:val="en-CA"/>
        </w:rPr>
        <w:tab/>
      </w:r>
      <w:r w:rsidR="003E5945" w:rsidRPr="006A21E9">
        <w:rPr>
          <w:lang w:val="en-CA"/>
        </w:rPr>
        <w:tab/>
      </w:r>
      <w:r w:rsidR="003E5945" w:rsidRPr="006A21E9">
        <w:rPr>
          <w:lang w:val="en-CA"/>
        </w:rPr>
        <w:tab/>
      </w:r>
      <w:r w:rsidR="003E5945" w:rsidRPr="006A21E9">
        <w:rPr>
          <w:lang w:val="en-CA"/>
        </w:rPr>
        <w:tab/>
      </w:r>
      <w:r w:rsidR="003E5945" w:rsidRPr="006A21E9">
        <w:rPr>
          <w:lang w:val="en-CA"/>
        </w:rPr>
        <w:tab/>
      </w:r>
      <w:r w:rsidR="003E5945" w:rsidRPr="006A21E9">
        <w:rPr>
          <w:lang w:val="en-CA"/>
        </w:rPr>
        <w:tab/>
      </w:r>
      <w:r w:rsidR="003E5945" w:rsidRPr="006A21E9">
        <w:rPr>
          <w:lang w:val="en-CA"/>
        </w:rPr>
        <w:tab/>
      </w:r>
      <w:r w:rsidR="00694138">
        <w:rPr>
          <w:lang w:val="en-CA"/>
        </w:rPr>
        <w:t xml:space="preserve"> </w:t>
      </w:r>
      <w:r w:rsidR="003E5945" w:rsidRPr="006A21E9">
        <w:rPr>
          <w:lang w:val="en-CA"/>
        </w:rPr>
        <w:t>[1]</w:t>
      </w:r>
    </w:p>
    <w:p w14:paraId="5B07C434" w14:textId="77777777" w:rsidR="00EE3957" w:rsidRPr="006A21E9" w:rsidRDefault="00EE3957" w:rsidP="00EE3957">
      <w:pPr>
        <w:pStyle w:val="BodyText"/>
        <w:rPr>
          <w:lang w:val="en-CA"/>
        </w:rPr>
      </w:pPr>
      <w:r w:rsidRPr="006A21E9">
        <w:rPr>
          <w:lang w:val="en-CA"/>
        </w:rPr>
        <w:t xml:space="preserve">Where </w:t>
      </w:r>
      <m:oMath>
        <m:r>
          <w:rPr>
            <w:rFonts w:ascii="Cambria Math" w:hAnsi="Cambria Math"/>
            <w:lang w:val="en-CA"/>
          </w:rPr>
          <m:t>ρ</m:t>
        </m:r>
      </m:oMath>
      <w:r w:rsidRPr="006A21E9">
        <w:rPr>
          <w:lang w:val="en-CA"/>
        </w:rPr>
        <w:t xml:space="preserve"> is the total mass density of the soil</w:t>
      </w:r>
      <w:r w:rsidR="00EE761F" w:rsidRPr="006A21E9">
        <w:rPr>
          <w:lang w:val="en-CA"/>
        </w:rPr>
        <w:t>.</w:t>
      </w:r>
      <w:r w:rsidRPr="006A21E9">
        <w:rPr>
          <w:lang w:val="en-CA"/>
        </w:rPr>
        <w:t xml:space="preserve"> </w:t>
      </w:r>
    </w:p>
    <w:p w14:paraId="53FEEA69" w14:textId="4F7BAF23" w:rsidR="00EE3957" w:rsidRPr="006A21E9" w:rsidRDefault="00EE3957" w:rsidP="00EE3957">
      <w:pPr>
        <w:pStyle w:val="BodyText"/>
        <w:rPr>
          <w:lang w:val="en-CA"/>
        </w:rPr>
      </w:pPr>
      <w:r w:rsidRPr="006A21E9">
        <w:rPr>
          <w:lang w:val="en-CA"/>
        </w:rPr>
        <w:t xml:space="preserve">Empirical correlations were </w:t>
      </w:r>
      <w:r w:rsidR="00222834" w:rsidRPr="006A21E9">
        <w:rPr>
          <w:lang w:val="en-CA"/>
        </w:rPr>
        <w:t xml:space="preserve">also </w:t>
      </w:r>
      <w:r w:rsidRPr="006A21E9">
        <w:rPr>
          <w:lang w:val="en-CA"/>
        </w:rPr>
        <w:t xml:space="preserve">used </w:t>
      </w:r>
      <w:r w:rsidR="00222834" w:rsidRPr="006A21E9">
        <w:rPr>
          <w:lang w:val="en-CA"/>
        </w:rPr>
        <w:t xml:space="preserve">by KCC </w:t>
      </w:r>
      <w:r w:rsidRPr="006A21E9">
        <w:rPr>
          <w:lang w:val="en-CA"/>
        </w:rPr>
        <w:t>to estimate G</w:t>
      </w:r>
      <w:r w:rsidRPr="006A21E9">
        <w:rPr>
          <w:vertAlign w:val="subscript"/>
          <w:lang w:val="en-CA"/>
        </w:rPr>
        <w:t>max</w:t>
      </w:r>
      <w:r w:rsidRPr="006A21E9">
        <w:rPr>
          <w:lang w:val="en-CA"/>
        </w:rPr>
        <w:t>. Following the method presented by KCC (</w:t>
      </w:r>
      <w:r w:rsidR="00095DF1" w:rsidRPr="006A21E9">
        <w:rPr>
          <w:lang w:val="en-CA"/>
        </w:rPr>
        <w:t>March 2006</w:t>
      </w:r>
      <w:r w:rsidRPr="006A21E9">
        <w:rPr>
          <w:lang w:val="en-CA"/>
        </w:rPr>
        <w:t>), the correlations used to estimate G</w:t>
      </w:r>
      <w:r w:rsidRPr="006A21E9">
        <w:rPr>
          <w:vertAlign w:val="subscript"/>
          <w:lang w:val="en-CA"/>
        </w:rPr>
        <w:t>max</w:t>
      </w:r>
      <w:r w:rsidRPr="006A21E9">
        <w:rPr>
          <w:lang w:val="en-CA"/>
        </w:rPr>
        <w:t xml:space="preserve"> for the subsurface profile are summarized in Table</w:t>
      </w:r>
      <w:r w:rsidR="00630FB7" w:rsidRPr="006A21E9">
        <w:rPr>
          <w:lang w:val="en-CA"/>
        </w:rPr>
        <w:t> </w:t>
      </w:r>
      <w:r w:rsidRPr="006A21E9">
        <w:rPr>
          <w:lang w:val="en-CA"/>
        </w:rPr>
        <w:t xml:space="preserve">3-2. </w:t>
      </w:r>
    </w:p>
    <w:tbl>
      <w:tblPr>
        <w:tblW w:w="0" w:type="auto"/>
        <w:tblInd w:w="113" w:type="dxa"/>
        <w:tblLook w:val="04A0" w:firstRow="1" w:lastRow="0" w:firstColumn="1" w:lastColumn="0" w:noHBand="0" w:noVBand="1"/>
      </w:tblPr>
      <w:tblGrid>
        <w:gridCol w:w="1057"/>
        <w:gridCol w:w="3240"/>
        <w:gridCol w:w="1260"/>
        <w:gridCol w:w="3690"/>
      </w:tblGrid>
      <w:tr w:rsidR="00EE3957" w:rsidRPr="006A21E9" w14:paraId="725D64E4" w14:textId="77777777" w:rsidTr="00AD3C39">
        <w:trPr>
          <w:tblHeader/>
        </w:trPr>
        <w:tc>
          <w:tcPr>
            <w:tcW w:w="9247" w:type="dxa"/>
            <w:gridSpan w:val="4"/>
            <w:tcBorders>
              <w:bottom w:val="single" w:sz="4" w:space="0" w:color="auto"/>
            </w:tcBorders>
            <w:shd w:val="clear" w:color="auto" w:fill="auto"/>
          </w:tcPr>
          <w:p w14:paraId="4243F2C1" w14:textId="77777777" w:rsidR="00EE3957" w:rsidRPr="006A21E9" w:rsidRDefault="00EE3957" w:rsidP="00AD3C39">
            <w:pPr>
              <w:pStyle w:val="TableNumberandTitle"/>
              <w:rPr>
                <w:lang w:val="en-CA"/>
              </w:rPr>
            </w:pPr>
            <w:bookmarkStart w:id="60" w:name="_Toc449526128"/>
            <w:r w:rsidRPr="006A21E9">
              <w:rPr>
                <w:lang w:val="en-CA"/>
              </w:rPr>
              <w:t>Table 3-2. Empirical Correlations used for Shear Wave Velocity Profiles</w:t>
            </w:r>
            <w:bookmarkEnd w:id="60"/>
          </w:p>
          <w:p w14:paraId="7573B115" w14:textId="43C4AC22" w:rsidR="003669FA" w:rsidRPr="006A21E9" w:rsidRDefault="003669FA" w:rsidP="003669FA">
            <w:pPr>
              <w:pStyle w:val="Table--Caption"/>
              <w:rPr>
                <w:lang w:val="en-CA"/>
              </w:rPr>
            </w:pPr>
            <w:r w:rsidRPr="006A21E9">
              <w:rPr>
                <w:lang w:val="en-CA"/>
              </w:rPr>
              <w:t>Faro Mine Remediation Project</w:t>
            </w:r>
          </w:p>
        </w:tc>
      </w:tr>
      <w:tr w:rsidR="00EE3957" w:rsidRPr="006A21E9" w14:paraId="6F9A3B2B" w14:textId="77777777" w:rsidTr="00630FB7">
        <w:trPr>
          <w:tblHeader/>
        </w:trPr>
        <w:tc>
          <w:tcPr>
            <w:tcW w:w="1057" w:type="dxa"/>
            <w:tcBorders>
              <w:top w:val="single" w:sz="4" w:space="0" w:color="auto"/>
              <w:bottom w:val="single" w:sz="4" w:space="0" w:color="auto"/>
            </w:tcBorders>
            <w:shd w:val="clear" w:color="auto" w:fill="auto"/>
          </w:tcPr>
          <w:p w14:paraId="03F47F2F" w14:textId="77777777" w:rsidR="00EE3957" w:rsidRPr="006A21E9" w:rsidRDefault="00EE3957" w:rsidP="00AD3C39">
            <w:pPr>
              <w:pStyle w:val="TableHead"/>
              <w:rPr>
                <w:lang w:val="en-CA"/>
              </w:rPr>
            </w:pPr>
            <w:r w:rsidRPr="006A21E9">
              <w:rPr>
                <w:lang w:val="en-CA"/>
              </w:rPr>
              <w:t>Subsurface Layer</w:t>
            </w:r>
          </w:p>
        </w:tc>
        <w:tc>
          <w:tcPr>
            <w:tcW w:w="3240" w:type="dxa"/>
            <w:tcBorders>
              <w:top w:val="single" w:sz="4" w:space="0" w:color="auto"/>
              <w:bottom w:val="single" w:sz="4" w:space="0" w:color="auto"/>
            </w:tcBorders>
            <w:shd w:val="clear" w:color="auto" w:fill="auto"/>
          </w:tcPr>
          <w:p w14:paraId="55BFE765" w14:textId="77777777" w:rsidR="00EE3957" w:rsidRPr="006A21E9" w:rsidRDefault="00EE3957" w:rsidP="00AD3C39">
            <w:pPr>
              <w:pStyle w:val="TableHead"/>
              <w:rPr>
                <w:lang w:val="en-CA"/>
              </w:rPr>
            </w:pPr>
            <w:r w:rsidRPr="006A21E9">
              <w:rPr>
                <w:lang w:val="en-CA"/>
              </w:rPr>
              <w:t>Empirical Correlations</w:t>
            </w:r>
          </w:p>
        </w:tc>
        <w:tc>
          <w:tcPr>
            <w:tcW w:w="1260" w:type="dxa"/>
            <w:tcBorders>
              <w:top w:val="single" w:sz="4" w:space="0" w:color="auto"/>
              <w:bottom w:val="single" w:sz="4" w:space="0" w:color="auto"/>
            </w:tcBorders>
            <w:shd w:val="clear" w:color="auto" w:fill="auto"/>
          </w:tcPr>
          <w:p w14:paraId="3E1CE5CF" w14:textId="77777777" w:rsidR="00EE3957" w:rsidRPr="006A21E9" w:rsidRDefault="00EE3957" w:rsidP="00AD3C39">
            <w:pPr>
              <w:pStyle w:val="TableHead"/>
              <w:rPr>
                <w:lang w:val="en-CA"/>
              </w:rPr>
            </w:pPr>
            <w:r w:rsidRPr="006A21E9">
              <w:rPr>
                <w:lang w:val="en-CA"/>
              </w:rPr>
              <w:t>Reference</w:t>
            </w:r>
          </w:p>
        </w:tc>
        <w:tc>
          <w:tcPr>
            <w:tcW w:w="3690" w:type="dxa"/>
            <w:tcBorders>
              <w:top w:val="single" w:sz="4" w:space="0" w:color="auto"/>
              <w:bottom w:val="single" w:sz="4" w:space="0" w:color="auto"/>
            </w:tcBorders>
            <w:shd w:val="clear" w:color="auto" w:fill="auto"/>
          </w:tcPr>
          <w:p w14:paraId="75A9010D" w14:textId="77777777" w:rsidR="00EE3957" w:rsidRPr="006A21E9" w:rsidRDefault="00EE3957" w:rsidP="00AD3C39">
            <w:pPr>
              <w:pStyle w:val="TableHead"/>
              <w:rPr>
                <w:lang w:val="en-CA"/>
              </w:rPr>
            </w:pPr>
            <w:r w:rsidRPr="006A21E9">
              <w:rPr>
                <w:lang w:val="en-CA"/>
              </w:rPr>
              <w:t>Comments</w:t>
            </w:r>
          </w:p>
        </w:tc>
      </w:tr>
      <w:tr w:rsidR="00EE3957" w:rsidRPr="006A21E9" w14:paraId="3BE79946" w14:textId="77777777" w:rsidTr="00630FB7">
        <w:tc>
          <w:tcPr>
            <w:tcW w:w="1057" w:type="dxa"/>
            <w:tcBorders>
              <w:top w:val="single" w:sz="4" w:space="0" w:color="auto"/>
              <w:bottom w:val="single" w:sz="4" w:space="0" w:color="auto"/>
            </w:tcBorders>
            <w:shd w:val="clear" w:color="auto" w:fill="auto"/>
          </w:tcPr>
          <w:p w14:paraId="0ADCCCBF" w14:textId="77777777" w:rsidR="00EE3957" w:rsidRPr="006A21E9" w:rsidRDefault="00EE3957" w:rsidP="00AD3C39">
            <w:pPr>
              <w:pStyle w:val="TableBody"/>
              <w:jc w:val="center"/>
              <w:rPr>
                <w:lang w:val="en-CA"/>
              </w:rPr>
            </w:pPr>
            <w:r w:rsidRPr="006A21E9">
              <w:rPr>
                <w:lang w:val="en-CA"/>
              </w:rPr>
              <w:t>Foundation Soils</w:t>
            </w:r>
          </w:p>
        </w:tc>
        <w:tc>
          <w:tcPr>
            <w:tcW w:w="3240" w:type="dxa"/>
            <w:tcBorders>
              <w:top w:val="single" w:sz="4" w:space="0" w:color="auto"/>
              <w:bottom w:val="single" w:sz="4" w:space="0" w:color="auto"/>
            </w:tcBorders>
            <w:shd w:val="clear" w:color="auto" w:fill="auto"/>
          </w:tcPr>
          <w:p w14:paraId="53A7730F" w14:textId="542EBF07" w:rsidR="00EE3957" w:rsidRPr="006A21E9" w:rsidRDefault="002921D8" w:rsidP="003669FA">
            <w:pPr>
              <w:pStyle w:val="TableBody"/>
              <w:jc w:val="center"/>
              <w:rPr>
                <w:lang w:val="en-CA"/>
              </w:rPr>
            </w:pPr>
            <m:oMath>
              <m:sSub>
                <m:sSubPr>
                  <m:ctrlPr>
                    <w:rPr>
                      <w:rFonts w:ascii="Cambria Math" w:hAnsi="Cambria Math"/>
                      <w:i/>
                      <w:lang w:val="en-CA"/>
                    </w:rPr>
                  </m:ctrlPr>
                </m:sSubPr>
                <m:e>
                  <m:r>
                    <w:rPr>
                      <w:rFonts w:ascii="Cambria Math" w:hAnsi="Cambria Math"/>
                      <w:lang w:val="en-CA"/>
                    </w:rPr>
                    <m:t>G</m:t>
                  </m:r>
                </m:e>
                <m:sub>
                  <m:r>
                    <w:rPr>
                      <w:rFonts w:ascii="Cambria Math" w:hAnsi="Cambria Math"/>
                      <w:lang w:val="en-CA"/>
                    </w:rPr>
                    <m:t>max</m:t>
                  </m:r>
                </m:sub>
              </m:sSub>
              <m:r>
                <w:rPr>
                  <w:rFonts w:ascii="Cambria Math" w:hAnsi="Cambria Math"/>
                  <w:lang w:val="en-CA"/>
                </w:rPr>
                <m:t>=434 [(</m:t>
              </m:r>
              <m:sSub>
                <m:sSubPr>
                  <m:ctrlPr>
                    <w:rPr>
                      <w:rFonts w:ascii="Cambria Math" w:hAnsi="Cambria Math"/>
                      <w:i/>
                      <w:lang w:val="en-CA"/>
                    </w:rPr>
                  </m:ctrlPr>
                </m:sSubPr>
                <m:e>
                  <m:r>
                    <w:rPr>
                      <w:rFonts w:ascii="Cambria Math" w:hAnsi="Cambria Math"/>
                      <w:lang w:val="en-CA"/>
                    </w:rPr>
                    <m:t>N</m:t>
                  </m:r>
                </m:e>
                <m:sub>
                  <m:r>
                    <w:rPr>
                      <w:rFonts w:ascii="Cambria Math" w:hAnsi="Cambria Math"/>
                      <w:lang w:val="en-CA"/>
                    </w:rPr>
                    <m:t>1</m:t>
                  </m:r>
                </m:sub>
              </m:sSub>
              <m:sSub>
                <m:sSubPr>
                  <m:ctrlPr>
                    <w:rPr>
                      <w:rFonts w:ascii="Cambria Math" w:hAnsi="Cambria Math"/>
                      <w:i/>
                      <w:lang w:val="en-CA"/>
                    </w:rPr>
                  </m:ctrlPr>
                </m:sSubPr>
                <m:e>
                  <m:r>
                    <w:rPr>
                      <w:rFonts w:ascii="Cambria Math" w:hAnsi="Cambria Math"/>
                      <w:lang w:val="en-CA"/>
                    </w:rPr>
                    <m:t>)</m:t>
                  </m:r>
                </m:e>
                <m:sub>
                  <m:r>
                    <w:rPr>
                      <w:rFonts w:ascii="Cambria Math" w:hAnsi="Cambria Math"/>
                      <w:lang w:val="en-CA"/>
                    </w:rPr>
                    <m:t>60</m:t>
                  </m:r>
                </m:sub>
              </m:sSub>
              <m:sSup>
                <m:sSupPr>
                  <m:ctrlPr>
                    <w:rPr>
                      <w:rFonts w:ascii="Cambria Math" w:hAnsi="Cambria Math"/>
                      <w:i/>
                      <w:lang w:val="en-CA"/>
                    </w:rPr>
                  </m:ctrlPr>
                </m:sSupPr>
                <m:e>
                  <m:r>
                    <w:rPr>
                      <w:rFonts w:ascii="Cambria Math" w:hAnsi="Cambria Math"/>
                      <w:lang w:val="en-CA"/>
                    </w:rPr>
                    <m:t>]</m:t>
                  </m:r>
                </m:e>
                <m:sup>
                  <m:r>
                    <w:rPr>
                      <w:rFonts w:ascii="Cambria Math" w:hAnsi="Cambria Math"/>
                      <w:lang w:val="en-CA"/>
                    </w:rPr>
                    <m:t>0.33</m:t>
                  </m:r>
                </m:sup>
              </m:sSup>
              <m:r>
                <w:rPr>
                  <w:rFonts w:ascii="Cambria Math" w:hAnsi="Cambria Math"/>
                  <w:lang w:val="en-CA"/>
                </w:rPr>
                <m:t>[</m:t>
              </m:r>
              <m:sSubSup>
                <m:sSubSupPr>
                  <m:ctrlPr>
                    <w:rPr>
                      <w:rFonts w:ascii="Cambria Math" w:hAnsi="Cambria Math"/>
                      <w:i/>
                      <w:lang w:val="en-CA"/>
                    </w:rPr>
                  </m:ctrlPr>
                </m:sSubSupPr>
                <m:e>
                  <m:r>
                    <w:rPr>
                      <w:rFonts w:ascii="Cambria Math" w:hAnsi="Cambria Math"/>
                      <w:lang w:val="en-CA"/>
                    </w:rPr>
                    <m:t>σ</m:t>
                  </m:r>
                </m:e>
                <m:sub>
                  <m:r>
                    <w:rPr>
                      <w:rFonts w:ascii="Cambria Math" w:hAnsi="Cambria Math"/>
                      <w:lang w:val="en-CA"/>
                    </w:rPr>
                    <m:t>m</m:t>
                  </m:r>
                </m:sub>
                <m:sup>
                  <m:r>
                    <w:rPr>
                      <w:rFonts w:ascii="Cambria Math" w:hAnsi="Cambria Math"/>
                      <w:lang w:val="en-CA"/>
                    </w:rPr>
                    <m:t>'</m:t>
                  </m:r>
                </m:sup>
              </m:sSubSup>
              <m:r>
                <w:rPr>
                  <w:rFonts w:ascii="Cambria Math" w:hAnsi="Cambria Math"/>
                  <w:lang w:val="en-CA"/>
                </w:rPr>
                <m:t xml:space="preserve"> x </m:t>
              </m:r>
              <m:sSub>
                <m:sSubPr>
                  <m:ctrlPr>
                    <w:rPr>
                      <w:rFonts w:ascii="Cambria Math" w:hAnsi="Cambria Math"/>
                      <w:i/>
                      <w:lang w:val="en-CA"/>
                    </w:rPr>
                  </m:ctrlPr>
                </m:sSubPr>
                <m:e>
                  <m:r>
                    <w:rPr>
                      <w:rFonts w:ascii="Cambria Math" w:hAnsi="Cambria Math"/>
                      <w:lang w:val="en-CA"/>
                    </w:rPr>
                    <m:t>P</m:t>
                  </m:r>
                </m:e>
                <m:sub>
                  <m:r>
                    <w:rPr>
                      <w:rFonts w:ascii="Cambria Math" w:hAnsi="Cambria Math"/>
                      <w:lang w:val="en-CA"/>
                    </w:rPr>
                    <m:t>a</m:t>
                  </m:r>
                </m:sub>
              </m:sSub>
              <m:sSup>
                <m:sSupPr>
                  <m:ctrlPr>
                    <w:rPr>
                      <w:rFonts w:ascii="Cambria Math" w:hAnsi="Cambria Math"/>
                      <w:i/>
                      <w:lang w:val="en-CA"/>
                    </w:rPr>
                  </m:ctrlPr>
                </m:sSupPr>
                <m:e>
                  <m:r>
                    <w:rPr>
                      <w:rFonts w:ascii="Cambria Math" w:hAnsi="Cambria Math"/>
                      <w:lang w:val="en-CA"/>
                    </w:rPr>
                    <m:t>]</m:t>
                  </m:r>
                </m:e>
                <m:sup>
                  <m:r>
                    <w:rPr>
                      <w:rFonts w:ascii="Cambria Math" w:hAnsi="Cambria Math"/>
                      <w:lang w:val="en-CA"/>
                    </w:rPr>
                    <m:t>0.5</m:t>
                  </m:r>
                </m:sup>
              </m:sSup>
              <m:r>
                <w:rPr>
                  <w:rFonts w:ascii="Cambria Math" w:hAnsi="Cambria Math"/>
                  <w:lang w:val="en-CA"/>
                </w:rPr>
                <m:t>F</m:t>
              </m:r>
            </m:oMath>
            <w:r w:rsidR="00EE3957" w:rsidRPr="006A21E9">
              <w:rPr>
                <w:lang w:val="en-CA"/>
              </w:rPr>
              <w:t xml:space="preserve"> </w:t>
            </w:r>
          </w:p>
        </w:tc>
        <w:tc>
          <w:tcPr>
            <w:tcW w:w="1260" w:type="dxa"/>
            <w:tcBorders>
              <w:top w:val="single" w:sz="4" w:space="0" w:color="auto"/>
              <w:bottom w:val="single" w:sz="4" w:space="0" w:color="auto"/>
            </w:tcBorders>
            <w:shd w:val="clear" w:color="auto" w:fill="auto"/>
          </w:tcPr>
          <w:p w14:paraId="59F5DEB7" w14:textId="77777777" w:rsidR="00EE3957" w:rsidRPr="006A21E9" w:rsidRDefault="00EE3957" w:rsidP="00AD3C39">
            <w:pPr>
              <w:pStyle w:val="TableBody"/>
              <w:jc w:val="center"/>
              <w:rPr>
                <w:lang w:val="en-CA"/>
              </w:rPr>
            </w:pPr>
            <w:r w:rsidRPr="006A21E9">
              <w:rPr>
                <w:lang w:val="en-CA"/>
              </w:rPr>
              <w:t>Seed et al (1986)</w:t>
            </w:r>
          </w:p>
        </w:tc>
        <w:tc>
          <w:tcPr>
            <w:tcW w:w="3690" w:type="dxa"/>
            <w:tcBorders>
              <w:top w:val="single" w:sz="4" w:space="0" w:color="auto"/>
              <w:bottom w:val="single" w:sz="4" w:space="0" w:color="auto"/>
            </w:tcBorders>
            <w:shd w:val="clear" w:color="auto" w:fill="auto"/>
          </w:tcPr>
          <w:p w14:paraId="486DEB45" w14:textId="36907F2D" w:rsidR="00EE3957" w:rsidRPr="006A21E9" w:rsidRDefault="002921D8" w:rsidP="00AD3C39">
            <w:pPr>
              <w:pStyle w:val="TableBody"/>
              <w:rPr>
                <w:lang w:val="en-CA"/>
              </w:rPr>
            </w:pPr>
            <m:oMath>
              <m:sSubSup>
                <m:sSubSupPr>
                  <m:ctrlPr>
                    <w:rPr>
                      <w:rFonts w:ascii="Cambria Math" w:hAnsi="Cambria Math"/>
                      <w:i/>
                      <w:lang w:val="en-CA"/>
                    </w:rPr>
                  </m:ctrlPr>
                </m:sSubSupPr>
                <m:e>
                  <m:r>
                    <w:rPr>
                      <w:rFonts w:ascii="Cambria Math" w:hAnsi="Cambria Math"/>
                      <w:lang w:val="en-CA"/>
                    </w:rPr>
                    <m:t>σ</m:t>
                  </m:r>
                </m:e>
                <m:sub>
                  <m:r>
                    <w:rPr>
                      <w:rFonts w:ascii="Cambria Math" w:hAnsi="Cambria Math"/>
                      <w:lang w:val="en-CA"/>
                    </w:rPr>
                    <m:t>m</m:t>
                  </m:r>
                </m:sub>
                <m:sup>
                  <m:r>
                    <w:rPr>
                      <w:rFonts w:ascii="Cambria Math" w:hAnsi="Cambria Math"/>
                      <w:lang w:val="en-CA"/>
                    </w:rPr>
                    <m:t>'</m:t>
                  </m:r>
                </m:sup>
              </m:sSubSup>
            </m:oMath>
            <w:r w:rsidR="00EE3957" w:rsidRPr="006A21E9">
              <w:rPr>
                <w:lang w:val="en-CA"/>
              </w:rPr>
              <w:t xml:space="preserve"> = mean effective confining stress,</w:t>
            </w:r>
            <w:r w:rsidR="00694138">
              <w:rPr>
                <w:lang w:val="en-CA"/>
              </w:rPr>
              <w:t xml:space="preserve"> </w:t>
            </w:r>
            <m:oMath>
              <m:r>
                <m:rPr>
                  <m:sty m:val="p"/>
                </m:rPr>
                <w:rPr>
                  <w:rFonts w:ascii="Cambria Math" w:hAnsi="Cambria Math"/>
                  <w:lang w:val="en-CA"/>
                </w:rPr>
                <w:br/>
              </m:r>
              <m:sSub>
                <m:sSubPr>
                  <m:ctrlPr>
                    <w:rPr>
                      <w:rFonts w:ascii="Cambria Math" w:hAnsi="Cambria Math"/>
                      <w:i/>
                      <w:lang w:val="en-CA"/>
                    </w:rPr>
                  </m:ctrlPr>
                </m:sSubPr>
                <m:e>
                  <m:r>
                    <w:rPr>
                      <w:rFonts w:ascii="Cambria Math" w:hAnsi="Cambria Math"/>
                      <w:lang w:val="en-CA"/>
                    </w:rPr>
                    <m:t>P</m:t>
                  </m:r>
                </m:e>
                <m:sub>
                  <m:r>
                    <w:rPr>
                      <w:rFonts w:ascii="Cambria Math" w:hAnsi="Cambria Math"/>
                      <w:lang w:val="en-CA"/>
                    </w:rPr>
                    <m:t>a</m:t>
                  </m:r>
                </m:sub>
              </m:sSub>
            </m:oMath>
            <w:r w:rsidR="00EE3957" w:rsidRPr="006A21E9">
              <w:rPr>
                <w:lang w:val="en-CA"/>
              </w:rPr>
              <w:t xml:space="preserve"> = atmospheric pressure (101.35 kPa),</w:t>
            </w:r>
            <w:r w:rsidR="00EE3957" w:rsidRPr="006A21E9">
              <w:rPr>
                <w:lang w:val="en-CA"/>
              </w:rPr>
              <w:br/>
            </w:r>
            <m:oMath>
              <m:r>
                <w:rPr>
                  <w:rFonts w:ascii="Cambria Math" w:hAnsi="Cambria Math"/>
                  <w:lang w:val="en-CA"/>
                </w:rPr>
                <m:t>F</m:t>
              </m:r>
            </m:oMath>
            <w:r w:rsidR="00EE3957" w:rsidRPr="006A21E9">
              <w:rPr>
                <w:lang w:val="en-CA"/>
              </w:rPr>
              <w:t xml:space="preserve"> = constant assumed equal to 1.0 for sand and silt, and 1.5 for gravel</w:t>
            </w:r>
          </w:p>
        </w:tc>
      </w:tr>
      <w:tr w:rsidR="00EE3957" w:rsidRPr="006A21E9" w14:paraId="72093A17" w14:textId="77777777" w:rsidTr="00630FB7">
        <w:tc>
          <w:tcPr>
            <w:tcW w:w="1057" w:type="dxa"/>
            <w:tcBorders>
              <w:top w:val="single" w:sz="4" w:space="0" w:color="auto"/>
              <w:bottom w:val="single" w:sz="4" w:space="0" w:color="auto"/>
            </w:tcBorders>
            <w:shd w:val="clear" w:color="auto" w:fill="auto"/>
          </w:tcPr>
          <w:p w14:paraId="3EEFD8CA" w14:textId="77777777" w:rsidR="00EE3957" w:rsidRPr="006A21E9" w:rsidRDefault="00EE3957" w:rsidP="00AD3C39">
            <w:pPr>
              <w:pStyle w:val="TableBody"/>
              <w:jc w:val="center"/>
              <w:rPr>
                <w:lang w:val="en-CA"/>
              </w:rPr>
            </w:pPr>
            <w:r w:rsidRPr="006A21E9">
              <w:rPr>
                <w:lang w:val="en-CA"/>
              </w:rPr>
              <w:t>Dam Fill</w:t>
            </w:r>
          </w:p>
        </w:tc>
        <w:tc>
          <w:tcPr>
            <w:tcW w:w="3240" w:type="dxa"/>
            <w:tcBorders>
              <w:top w:val="single" w:sz="4" w:space="0" w:color="auto"/>
              <w:bottom w:val="single" w:sz="4" w:space="0" w:color="auto"/>
            </w:tcBorders>
            <w:shd w:val="clear" w:color="auto" w:fill="auto"/>
          </w:tcPr>
          <w:p w14:paraId="125C865E" w14:textId="6B0C5BE8" w:rsidR="00EE3957" w:rsidRPr="006A21E9" w:rsidRDefault="002921D8" w:rsidP="003669FA">
            <w:pPr>
              <w:pStyle w:val="TableBody"/>
              <w:jc w:val="center"/>
              <w:rPr>
                <w:lang w:val="en-CA"/>
              </w:rPr>
            </w:pPr>
            <m:oMath>
              <m:sSub>
                <m:sSubPr>
                  <m:ctrlPr>
                    <w:rPr>
                      <w:rFonts w:ascii="Cambria Math" w:hAnsi="Cambria Math"/>
                      <w:i/>
                      <w:lang w:val="en-CA"/>
                    </w:rPr>
                  </m:ctrlPr>
                </m:sSubPr>
                <m:e>
                  <m:r>
                    <w:rPr>
                      <w:rFonts w:ascii="Cambria Math" w:hAnsi="Cambria Math"/>
                      <w:lang w:val="en-CA"/>
                    </w:rPr>
                    <m:t>G</m:t>
                  </m:r>
                </m:e>
                <m:sub>
                  <m:r>
                    <w:rPr>
                      <w:rFonts w:ascii="Cambria Math" w:hAnsi="Cambria Math"/>
                      <w:lang w:val="en-CA"/>
                    </w:rPr>
                    <m:t>max</m:t>
                  </m:r>
                </m:sub>
              </m:sSub>
              <m:r>
                <w:rPr>
                  <w:rFonts w:ascii="Cambria Math" w:hAnsi="Cambria Math"/>
                  <w:lang w:val="en-CA"/>
                </w:rPr>
                <m:t>=3255 [</m:t>
              </m:r>
              <m:sSubSup>
                <m:sSubSupPr>
                  <m:ctrlPr>
                    <w:rPr>
                      <w:rFonts w:ascii="Cambria Math" w:hAnsi="Cambria Math"/>
                      <w:i/>
                      <w:lang w:val="en-CA"/>
                    </w:rPr>
                  </m:ctrlPr>
                </m:sSubSupPr>
                <m:e>
                  <m:r>
                    <w:rPr>
                      <w:rFonts w:ascii="Cambria Math" w:hAnsi="Cambria Math"/>
                      <w:lang w:val="en-CA"/>
                    </w:rPr>
                    <m:t>σ</m:t>
                  </m:r>
                </m:e>
                <m:sub>
                  <m:r>
                    <w:rPr>
                      <w:rFonts w:ascii="Cambria Math" w:hAnsi="Cambria Math"/>
                      <w:lang w:val="en-CA"/>
                    </w:rPr>
                    <m:t>m</m:t>
                  </m:r>
                </m:sub>
                <m:sup>
                  <m:r>
                    <w:rPr>
                      <w:rFonts w:ascii="Cambria Math" w:hAnsi="Cambria Math"/>
                      <w:lang w:val="en-CA"/>
                    </w:rPr>
                    <m:t>'</m:t>
                  </m:r>
                </m:sup>
              </m:sSubSup>
              <m:r>
                <w:rPr>
                  <w:rFonts w:ascii="Cambria Math" w:hAnsi="Cambria Math"/>
                  <w:lang w:val="en-CA"/>
                </w:rPr>
                <m:t xml:space="preserve"> x </m:t>
              </m:r>
              <m:sSub>
                <m:sSubPr>
                  <m:ctrlPr>
                    <w:rPr>
                      <w:rFonts w:ascii="Cambria Math" w:hAnsi="Cambria Math"/>
                      <w:i/>
                      <w:lang w:val="en-CA"/>
                    </w:rPr>
                  </m:ctrlPr>
                </m:sSubPr>
                <m:e>
                  <m:r>
                    <w:rPr>
                      <w:rFonts w:ascii="Cambria Math" w:hAnsi="Cambria Math"/>
                      <w:lang w:val="en-CA"/>
                    </w:rPr>
                    <m:t>P</m:t>
                  </m:r>
                </m:e>
                <m:sub>
                  <m:r>
                    <w:rPr>
                      <w:rFonts w:ascii="Cambria Math" w:hAnsi="Cambria Math"/>
                      <w:lang w:val="en-CA"/>
                    </w:rPr>
                    <m:t>a</m:t>
                  </m:r>
                </m:sub>
              </m:sSub>
              <m:sSup>
                <m:sSupPr>
                  <m:ctrlPr>
                    <w:rPr>
                      <w:rFonts w:ascii="Cambria Math" w:hAnsi="Cambria Math"/>
                      <w:i/>
                      <w:lang w:val="en-CA"/>
                    </w:rPr>
                  </m:ctrlPr>
                </m:sSupPr>
                <m:e>
                  <m:r>
                    <w:rPr>
                      <w:rFonts w:ascii="Cambria Math" w:hAnsi="Cambria Math"/>
                      <w:lang w:val="en-CA"/>
                    </w:rPr>
                    <m:t>]</m:t>
                  </m:r>
                </m:e>
                <m:sup>
                  <m:r>
                    <w:rPr>
                      <w:rFonts w:ascii="Cambria Math" w:hAnsi="Cambria Math"/>
                      <w:lang w:val="en-CA"/>
                    </w:rPr>
                    <m:t>0.5</m:t>
                  </m:r>
                </m:sup>
              </m:sSup>
            </m:oMath>
            <w:r w:rsidR="00EE3957" w:rsidRPr="006A21E9">
              <w:rPr>
                <w:lang w:val="en-CA"/>
              </w:rPr>
              <w:t xml:space="preserve"> </w:t>
            </w:r>
          </w:p>
        </w:tc>
        <w:tc>
          <w:tcPr>
            <w:tcW w:w="1260" w:type="dxa"/>
            <w:tcBorders>
              <w:top w:val="single" w:sz="4" w:space="0" w:color="auto"/>
              <w:bottom w:val="single" w:sz="4" w:space="0" w:color="auto"/>
            </w:tcBorders>
            <w:shd w:val="clear" w:color="auto" w:fill="auto"/>
          </w:tcPr>
          <w:p w14:paraId="029B747B" w14:textId="6D48CD94" w:rsidR="00EE3957" w:rsidRPr="006A21E9" w:rsidRDefault="00EE3957" w:rsidP="0059793A">
            <w:pPr>
              <w:pStyle w:val="TableBody"/>
              <w:jc w:val="center"/>
              <w:rPr>
                <w:lang w:val="en-CA"/>
              </w:rPr>
            </w:pPr>
            <w:r w:rsidRPr="006A21E9">
              <w:rPr>
                <w:lang w:val="en-CA"/>
              </w:rPr>
              <w:t>KCC (</w:t>
            </w:r>
            <w:r w:rsidR="00095DF1" w:rsidRPr="006A21E9">
              <w:rPr>
                <w:lang w:val="en-CA"/>
              </w:rPr>
              <w:t>March 2006</w:t>
            </w:r>
            <w:r w:rsidRPr="006A21E9">
              <w:rPr>
                <w:lang w:val="en-CA"/>
              </w:rPr>
              <w:t>)</w:t>
            </w:r>
          </w:p>
        </w:tc>
        <w:tc>
          <w:tcPr>
            <w:tcW w:w="3690" w:type="dxa"/>
            <w:tcBorders>
              <w:top w:val="single" w:sz="4" w:space="0" w:color="auto"/>
              <w:bottom w:val="single" w:sz="4" w:space="0" w:color="auto"/>
            </w:tcBorders>
            <w:shd w:val="clear" w:color="auto" w:fill="auto"/>
          </w:tcPr>
          <w:p w14:paraId="20D04C3B" w14:textId="77777777" w:rsidR="00EE3957" w:rsidRPr="006A21E9" w:rsidRDefault="00EE3957" w:rsidP="00AD3C39">
            <w:pPr>
              <w:pStyle w:val="TableBody"/>
              <w:rPr>
                <w:lang w:val="en-CA"/>
              </w:rPr>
            </w:pPr>
            <w:r w:rsidRPr="006A21E9">
              <w:rPr>
                <w:lang w:val="en-CA"/>
              </w:rPr>
              <w:t>Assumed dam had saturated soil conditions</w:t>
            </w:r>
          </w:p>
        </w:tc>
      </w:tr>
      <w:tr w:rsidR="00EE3957" w:rsidRPr="006A21E9" w14:paraId="15B6C887" w14:textId="77777777" w:rsidTr="00AD3C39">
        <w:tc>
          <w:tcPr>
            <w:tcW w:w="9247" w:type="dxa"/>
            <w:gridSpan w:val="4"/>
            <w:tcBorders>
              <w:top w:val="single" w:sz="4" w:space="0" w:color="auto"/>
            </w:tcBorders>
            <w:shd w:val="clear" w:color="auto" w:fill="auto"/>
          </w:tcPr>
          <w:p w14:paraId="67068036" w14:textId="44F055EF" w:rsidR="00EE3957" w:rsidRPr="006A21E9" w:rsidRDefault="005E5C20" w:rsidP="00AD3C39">
            <w:pPr>
              <w:pStyle w:val="TableNotes"/>
              <w:rPr>
                <w:lang w:val="en-CA"/>
              </w:rPr>
            </w:pPr>
            <w:r>
              <w:rPr>
                <w:lang w:val="en-CA"/>
              </w:rPr>
              <w:t>Note</w:t>
            </w:r>
            <w:r w:rsidR="00EE3957" w:rsidRPr="006A21E9">
              <w:rPr>
                <w:lang w:val="en-CA"/>
              </w:rPr>
              <w:t>:</w:t>
            </w:r>
          </w:p>
          <w:p w14:paraId="7F717B31" w14:textId="77777777" w:rsidR="00EE3957" w:rsidRPr="006A21E9" w:rsidRDefault="00EE3957" w:rsidP="00AD3C39">
            <w:pPr>
              <w:pStyle w:val="TableNotes"/>
              <w:rPr>
                <w:lang w:val="en-CA"/>
              </w:rPr>
            </w:pPr>
            <w:r w:rsidRPr="006A21E9">
              <w:rPr>
                <w:lang w:val="en-CA"/>
              </w:rPr>
              <w:t>kPa = kilopascal</w:t>
            </w:r>
          </w:p>
          <w:p w14:paraId="3F90165D" w14:textId="77777777" w:rsidR="00EE3957" w:rsidRPr="006A21E9" w:rsidRDefault="00EE3957" w:rsidP="00AD3C39">
            <w:pPr>
              <w:pStyle w:val="TableNotes"/>
              <w:rPr>
                <w:lang w:val="en-CA"/>
              </w:rPr>
            </w:pPr>
          </w:p>
        </w:tc>
      </w:tr>
    </w:tbl>
    <w:p w14:paraId="2037953F" w14:textId="28F4F4EC" w:rsidR="00EE3957" w:rsidRPr="006A21E9" w:rsidRDefault="00EE3957" w:rsidP="00EE3957">
      <w:pPr>
        <w:pStyle w:val="BodyText"/>
        <w:rPr>
          <w:lang w:val="en-CA"/>
        </w:rPr>
      </w:pPr>
      <w:r w:rsidRPr="006A21E9">
        <w:rPr>
          <w:lang w:val="en-CA"/>
        </w:rPr>
        <w:lastRenderedPageBreak/>
        <w:t>The interpreted V</w:t>
      </w:r>
      <w:r w:rsidRPr="006A21E9">
        <w:rPr>
          <w:vertAlign w:val="subscript"/>
          <w:lang w:val="en-CA"/>
        </w:rPr>
        <w:t>s</w:t>
      </w:r>
      <w:r w:rsidRPr="006A21E9">
        <w:rPr>
          <w:lang w:val="en-CA"/>
        </w:rPr>
        <w:t xml:space="preserve"> profiles are shown on Figure 3-3 for borings </w:t>
      </w:r>
      <w:r w:rsidR="006B1C16" w:rsidRPr="006A21E9">
        <w:rPr>
          <w:lang w:val="en-CA"/>
        </w:rPr>
        <w:t>BPT05</w:t>
      </w:r>
      <w:r w:rsidRPr="006A21E9">
        <w:rPr>
          <w:lang w:val="en-CA"/>
        </w:rPr>
        <w:t xml:space="preserve">-03, </w:t>
      </w:r>
      <w:r w:rsidR="006B1C16" w:rsidRPr="006A21E9">
        <w:rPr>
          <w:lang w:val="en-CA"/>
        </w:rPr>
        <w:t>BPT05</w:t>
      </w:r>
      <w:r w:rsidRPr="006A21E9">
        <w:rPr>
          <w:lang w:val="en-CA"/>
        </w:rPr>
        <w:t>-04, and DH05-01 at the CVD. Profiles include both the free field (an assumed horizontal site without the dam) and the centr</w:t>
      </w:r>
      <w:r w:rsidR="0013797A" w:rsidRPr="006A21E9">
        <w:rPr>
          <w:lang w:val="en-CA"/>
        </w:rPr>
        <w:t>e</w:t>
      </w:r>
      <w:r w:rsidRPr="006A21E9">
        <w:rPr>
          <w:lang w:val="en-CA"/>
        </w:rPr>
        <w:t xml:space="preserve">line of the dam. </w:t>
      </w:r>
    </w:p>
    <w:p w14:paraId="0F656031" w14:textId="1CAA5CC4" w:rsidR="00EE3957" w:rsidRPr="006A21E9" w:rsidRDefault="00791925" w:rsidP="00EE3957">
      <w:pPr>
        <w:pStyle w:val="BodyText"/>
        <w:rPr>
          <w:lang w:val="en-CA"/>
        </w:rPr>
      </w:pPr>
      <w:r w:rsidRPr="006A21E9">
        <w:rPr>
          <w:noProof/>
          <w:lang w:val="en-CA"/>
        </w:rPr>
        <w:t xml:space="preserve"> </w:t>
      </w:r>
      <w:r w:rsidRPr="006A21E9">
        <w:rPr>
          <w:noProof/>
        </w:rPr>
        <w:drawing>
          <wp:inline distT="0" distB="0" distL="0" distR="0" wp14:anchorId="6E368EFA" wp14:editId="63A1028F">
            <wp:extent cx="5943600" cy="45383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4538345"/>
                    </a:xfrm>
                    <a:prstGeom prst="rect">
                      <a:avLst/>
                    </a:prstGeom>
                  </pic:spPr>
                </pic:pic>
              </a:graphicData>
            </a:graphic>
          </wp:inline>
        </w:drawing>
      </w:r>
    </w:p>
    <w:p w14:paraId="4EEDDCE4" w14:textId="7E15D3F9" w:rsidR="00FD2D14" w:rsidRPr="006A21E9" w:rsidRDefault="00B92D11" w:rsidP="00B92D11">
      <w:pPr>
        <w:pStyle w:val="FigureNumberandTitle"/>
        <w:rPr>
          <w:lang w:val="en-CA"/>
        </w:rPr>
      </w:pPr>
      <w:bookmarkStart w:id="61" w:name="_Toc449526227"/>
      <w:r w:rsidRPr="006A21E9">
        <w:rPr>
          <w:lang w:val="en-CA"/>
        </w:rPr>
        <w:t xml:space="preserve">Figure </w:t>
      </w:r>
      <w:r w:rsidR="00FD2D14" w:rsidRPr="006A21E9">
        <w:rPr>
          <w:lang w:val="en-CA"/>
        </w:rPr>
        <w:t>3-3</w:t>
      </w:r>
      <w:r>
        <w:rPr>
          <w:lang w:val="en-CA"/>
        </w:rPr>
        <w:t xml:space="preserve">. </w:t>
      </w:r>
      <w:r w:rsidR="00FD2D14" w:rsidRPr="006A21E9">
        <w:rPr>
          <w:lang w:val="en-CA"/>
        </w:rPr>
        <w:t>Interpreted Shear Wave Velocity Profiles for the Cross Valley Dam (in m/s)</w:t>
      </w:r>
      <w:bookmarkEnd w:id="61"/>
    </w:p>
    <w:p w14:paraId="163FFB63" w14:textId="77777777" w:rsidR="00FD2D14" w:rsidRPr="006A21E9" w:rsidRDefault="00FD2D14" w:rsidP="00FD2D14">
      <w:pPr>
        <w:spacing w:line="240" w:lineRule="exact"/>
        <w:jc w:val="right"/>
        <w:rPr>
          <w:i/>
          <w:iCs/>
          <w:sz w:val="20"/>
          <w:lang w:val="en-CA"/>
        </w:rPr>
      </w:pPr>
      <w:r w:rsidRPr="006A21E9">
        <w:rPr>
          <w:i/>
          <w:iCs/>
          <w:sz w:val="20"/>
          <w:lang w:val="en-CA"/>
        </w:rPr>
        <w:t>Faro Mine Remediation Project</w:t>
      </w:r>
    </w:p>
    <w:p w14:paraId="33052D87" w14:textId="77777777" w:rsidR="00FD2D14" w:rsidRPr="006A21E9" w:rsidRDefault="00FD2D14" w:rsidP="00162AA0">
      <w:pPr>
        <w:pStyle w:val="Figure--Caption"/>
        <w:spacing w:after="120"/>
        <w:rPr>
          <w:lang w:val="en-CA"/>
        </w:rPr>
      </w:pPr>
    </w:p>
    <w:p w14:paraId="7868C0BF" w14:textId="2A7F9282" w:rsidR="00EE3957" w:rsidRPr="006A21E9" w:rsidRDefault="00EE3957" w:rsidP="00285427">
      <w:pPr>
        <w:pStyle w:val="Heading3"/>
        <w:rPr>
          <w:lang w:val="en-CA"/>
        </w:rPr>
      </w:pPr>
      <w:bookmarkStart w:id="62" w:name="_Toc449618601"/>
      <w:r w:rsidRPr="006A21E9">
        <w:rPr>
          <w:lang w:val="en-CA"/>
        </w:rPr>
        <w:t>Recommended Soil Strength Properties</w:t>
      </w:r>
      <w:bookmarkEnd w:id="62"/>
    </w:p>
    <w:p w14:paraId="125B3B47" w14:textId="77777777" w:rsidR="00071470" w:rsidRPr="006A21E9" w:rsidRDefault="006B1C16" w:rsidP="00EE3957">
      <w:pPr>
        <w:pStyle w:val="BodyText"/>
        <w:rPr>
          <w:lang w:val="en-CA"/>
        </w:rPr>
      </w:pPr>
      <w:r w:rsidRPr="006A21E9">
        <w:rPr>
          <w:lang w:val="en-CA"/>
        </w:rPr>
        <w:t>Based upon the</w:t>
      </w:r>
      <w:r w:rsidR="00EE3957" w:rsidRPr="006A21E9">
        <w:rPr>
          <w:lang w:val="en-CA"/>
        </w:rPr>
        <w:t xml:space="preserve"> subsurface </w:t>
      </w:r>
      <w:r w:rsidRPr="006A21E9">
        <w:rPr>
          <w:lang w:val="en-CA"/>
        </w:rPr>
        <w:t xml:space="preserve">data available for </w:t>
      </w:r>
      <w:r w:rsidR="00085857" w:rsidRPr="006A21E9">
        <w:rPr>
          <w:lang w:val="en-CA"/>
        </w:rPr>
        <w:t xml:space="preserve">the </w:t>
      </w:r>
      <w:r w:rsidRPr="006A21E9">
        <w:rPr>
          <w:lang w:val="en-CA"/>
        </w:rPr>
        <w:t>foundation soils</w:t>
      </w:r>
      <w:r w:rsidR="00085857" w:rsidRPr="006A21E9">
        <w:rPr>
          <w:lang w:val="en-CA"/>
        </w:rPr>
        <w:t xml:space="preserve"> at the CVD</w:t>
      </w:r>
      <w:r w:rsidR="00EE3957" w:rsidRPr="006A21E9">
        <w:rPr>
          <w:lang w:val="en-CA"/>
        </w:rPr>
        <w:t xml:space="preserve">, estimates </w:t>
      </w:r>
      <w:r w:rsidRPr="006A21E9">
        <w:rPr>
          <w:lang w:val="en-CA"/>
        </w:rPr>
        <w:t xml:space="preserve">of </w:t>
      </w:r>
      <w:r w:rsidR="00EE3957" w:rsidRPr="006A21E9">
        <w:rPr>
          <w:lang w:val="en-CA"/>
        </w:rPr>
        <w:t xml:space="preserve">the drained strength of the layers </w:t>
      </w:r>
      <w:r w:rsidR="00085857" w:rsidRPr="006A21E9">
        <w:rPr>
          <w:lang w:val="en-CA"/>
        </w:rPr>
        <w:t xml:space="preserve">were made </w:t>
      </w:r>
      <w:r w:rsidR="00EE3957" w:rsidRPr="006A21E9">
        <w:rPr>
          <w:lang w:val="en-CA"/>
        </w:rPr>
        <w:t>based upon measured SPT (N</w:t>
      </w:r>
      <w:r w:rsidR="00EE3957" w:rsidRPr="006A21E9">
        <w:rPr>
          <w:vertAlign w:val="subscript"/>
          <w:lang w:val="en-CA"/>
        </w:rPr>
        <w:t>1</w:t>
      </w:r>
      <w:r w:rsidR="00EE3957" w:rsidRPr="006A21E9">
        <w:rPr>
          <w:lang w:val="en-CA"/>
        </w:rPr>
        <w:t>)</w:t>
      </w:r>
      <w:r w:rsidR="00EE3957" w:rsidRPr="006A21E9">
        <w:rPr>
          <w:vertAlign w:val="subscript"/>
          <w:lang w:val="en-CA"/>
        </w:rPr>
        <w:t>60</w:t>
      </w:r>
      <w:r w:rsidR="00EE3957" w:rsidRPr="006A21E9">
        <w:rPr>
          <w:lang w:val="en-CA"/>
        </w:rPr>
        <w:t xml:space="preserve"> values or BPT-converted (N</w:t>
      </w:r>
      <w:r w:rsidR="00EE3957" w:rsidRPr="006A21E9">
        <w:rPr>
          <w:vertAlign w:val="subscript"/>
          <w:lang w:val="en-CA"/>
        </w:rPr>
        <w:t>1</w:t>
      </w:r>
      <w:r w:rsidR="00EE3957" w:rsidRPr="006A21E9">
        <w:rPr>
          <w:lang w:val="en-CA"/>
        </w:rPr>
        <w:t>)</w:t>
      </w:r>
      <w:r w:rsidR="00EE3957" w:rsidRPr="006A21E9">
        <w:rPr>
          <w:vertAlign w:val="subscript"/>
          <w:lang w:val="en-CA"/>
        </w:rPr>
        <w:t>60</w:t>
      </w:r>
      <w:r w:rsidR="00EE3957" w:rsidRPr="006A21E9">
        <w:rPr>
          <w:lang w:val="en-CA"/>
        </w:rPr>
        <w:t xml:space="preserve"> values, </w:t>
      </w:r>
      <w:r w:rsidR="00085857" w:rsidRPr="006A21E9">
        <w:rPr>
          <w:lang w:val="en-CA"/>
        </w:rPr>
        <w:t xml:space="preserve">following </w:t>
      </w:r>
      <w:r w:rsidR="00EE3957" w:rsidRPr="006A21E9">
        <w:rPr>
          <w:lang w:val="en-CA"/>
        </w:rPr>
        <w:t xml:space="preserve">the recommendations from Peck, </w:t>
      </w:r>
      <w:r w:rsidR="009D2CDE" w:rsidRPr="006A21E9">
        <w:rPr>
          <w:lang w:val="en-CA"/>
        </w:rPr>
        <w:t>et al.</w:t>
      </w:r>
      <w:r w:rsidR="006C4F82" w:rsidRPr="006A21E9">
        <w:rPr>
          <w:lang w:val="en-CA"/>
        </w:rPr>
        <w:t xml:space="preserve"> (1974). Zero cohesion was assumed for all soil layers</w:t>
      </w:r>
      <w:r w:rsidR="00085857" w:rsidRPr="006A21E9">
        <w:rPr>
          <w:lang w:val="en-CA"/>
        </w:rPr>
        <w:t xml:space="preserve">. </w:t>
      </w:r>
    </w:p>
    <w:p w14:paraId="65B76701" w14:textId="1EF35DE1" w:rsidR="00EE3957" w:rsidRPr="006A21E9" w:rsidRDefault="00085857" w:rsidP="00EE3957">
      <w:pPr>
        <w:pStyle w:val="BodyText"/>
        <w:rPr>
          <w:lang w:val="en-CA"/>
        </w:rPr>
      </w:pPr>
      <w:r w:rsidRPr="006A21E9">
        <w:rPr>
          <w:lang w:val="en-CA"/>
        </w:rPr>
        <w:t xml:space="preserve">These </w:t>
      </w:r>
      <w:r w:rsidR="00071470" w:rsidRPr="006A21E9">
        <w:rPr>
          <w:lang w:val="en-CA"/>
        </w:rPr>
        <w:t>strength p</w:t>
      </w:r>
      <w:r w:rsidR="007C7058" w:rsidRPr="006A21E9">
        <w:rPr>
          <w:lang w:val="en-CA"/>
        </w:rPr>
        <w:t xml:space="preserve">roperties </w:t>
      </w:r>
      <w:r w:rsidRPr="006A21E9">
        <w:rPr>
          <w:lang w:val="en-CA"/>
        </w:rPr>
        <w:t xml:space="preserve">were developed specifically for the static slope stability analysis. Details regarding the strength parameters of the foundation layers for the </w:t>
      </w:r>
      <w:r w:rsidR="00AE3232" w:rsidRPr="006A21E9">
        <w:rPr>
          <w:lang w:val="en-CA"/>
        </w:rPr>
        <w:t>pseudo-static</w:t>
      </w:r>
      <w:r w:rsidRPr="006A21E9">
        <w:rPr>
          <w:lang w:val="en-CA"/>
        </w:rPr>
        <w:t xml:space="preserve"> and post-seismic loading conditions are presented later in Section 5. </w:t>
      </w:r>
      <w:r w:rsidR="006C4F82" w:rsidRPr="006A21E9">
        <w:rPr>
          <w:lang w:val="en-CA"/>
        </w:rPr>
        <w:t>The strength values for the dam core</w:t>
      </w:r>
      <w:r w:rsidR="003B766F" w:rsidRPr="006A21E9">
        <w:rPr>
          <w:lang w:val="en-CA"/>
        </w:rPr>
        <w:t>, filter and shell</w:t>
      </w:r>
      <w:r w:rsidR="006C4F82" w:rsidRPr="006A21E9">
        <w:rPr>
          <w:lang w:val="en-CA"/>
        </w:rPr>
        <w:t xml:space="preserve"> fill </w:t>
      </w:r>
      <w:r w:rsidR="003B766F" w:rsidRPr="006A21E9">
        <w:rPr>
          <w:lang w:val="en-CA"/>
        </w:rPr>
        <w:t xml:space="preserve">are assumed to be equal, </w:t>
      </w:r>
      <w:r w:rsidR="006C4F82" w:rsidRPr="006A21E9">
        <w:rPr>
          <w:lang w:val="en-CA"/>
        </w:rPr>
        <w:t>based upon the recommendations from KCC (</w:t>
      </w:r>
      <w:r w:rsidR="00095DF1" w:rsidRPr="006A21E9">
        <w:rPr>
          <w:lang w:val="en-CA"/>
        </w:rPr>
        <w:t>June 2006</w:t>
      </w:r>
      <w:r w:rsidR="006C4F82" w:rsidRPr="006A21E9">
        <w:rPr>
          <w:lang w:val="en-CA"/>
        </w:rPr>
        <w:t>).</w:t>
      </w:r>
      <w:r w:rsidR="00694138">
        <w:rPr>
          <w:lang w:val="en-CA"/>
        </w:rPr>
        <w:t xml:space="preserve"> </w:t>
      </w:r>
    </w:p>
    <w:p w14:paraId="47F788E0" w14:textId="439C7F84" w:rsidR="00EE3957" w:rsidRPr="006A21E9" w:rsidRDefault="00EE3957" w:rsidP="00EE3957">
      <w:pPr>
        <w:pStyle w:val="BodyText"/>
        <w:rPr>
          <w:lang w:val="en-CA"/>
        </w:rPr>
      </w:pPr>
      <w:r w:rsidRPr="006A21E9">
        <w:rPr>
          <w:lang w:val="en-CA"/>
        </w:rPr>
        <w:t xml:space="preserve">The recommended soil properties for the CVD </w:t>
      </w:r>
      <w:r w:rsidR="003B766F" w:rsidRPr="006A21E9">
        <w:rPr>
          <w:lang w:val="en-CA"/>
        </w:rPr>
        <w:t xml:space="preserve">for static loading conditions </w:t>
      </w:r>
      <w:r w:rsidRPr="006A21E9">
        <w:rPr>
          <w:lang w:val="en-CA"/>
        </w:rPr>
        <w:t xml:space="preserve">are summarized in Table 3-3. </w:t>
      </w:r>
    </w:p>
    <w:tbl>
      <w:tblPr>
        <w:tblW w:w="5000" w:type="pct"/>
        <w:tblLook w:val="04A0" w:firstRow="1" w:lastRow="0" w:firstColumn="1" w:lastColumn="0" w:noHBand="0" w:noVBand="1"/>
      </w:tblPr>
      <w:tblGrid>
        <w:gridCol w:w="4141"/>
        <w:gridCol w:w="1619"/>
        <w:gridCol w:w="1801"/>
        <w:gridCol w:w="1799"/>
      </w:tblGrid>
      <w:tr w:rsidR="00EE3957" w:rsidRPr="006A21E9" w14:paraId="15F4E968" w14:textId="77777777" w:rsidTr="00AD3C39">
        <w:trPr>
          <w:trHeight w:val="72"/>
        </w:trPr>
        <w:tc>
          <w:tcPr>
            <w:tcW w:w="5000" w:type="pct"/>
            <w:gridSpan w:val="4"/>
            <w:tcBorders>
              <w:bottom w:val="single" w:sz="4" w:space="0" w:color="auto"/>
            </w:tcBorders>
          </w:tcPr>
          <w:p w14:paraId="2063512D" w14:textId="7AA7D703" w:rsidR="00EE3957" w:rsidRPr="006A21E9" w:rsidRDefault="00EE3957" w:rsidP="00AD3C39">
            <w:pPr>
              <w:pStyle w:val="TableNumberandTitle"/>
              <w:rPr>
                <w:lang w:val="en-CA"/>
              </w:rPr>
            </w:pPr>
            <w:bookmarkStart w:id="63" w:name="_Toc449526129"/>
            <w:r w:rsidRPr="006A21E9">
              <w:rPr>
                <w:lang w:val="en-CA"/>
              </w:rPr>
              <w:lastRenderedPageBreak/>
              <w:t xml:space="preserve">Table 3-3. Recommended </w:t>
            </w:r>
            <w:r w:rsidR="003B766F" w:rsidRPr="006A21E9">
              <w:rPr>
                <w:lang w:val="en-CA"/>
              </w:rPr>
              <w:t xml:space="preserve">Static </w:t>
            </w:r>
            <w:r w:rsidRPr="006A21E9">
              <w:rPr>
                <w:lang w:val="en-CA"/>
              </w:rPr>
              <w:t>Soil Strength Properties for the Cross Valley Dam</w:t>
            </w:r>
            <w:bookmarkEnd w:id="63"/>
          </w:p>
          <w:p w14:paraId="7E4AC859" w14:textId="1D2DF8D3" w:rsidR="003669FA" w:rsidRPr="006A21E9" w:rsidRDefault="003669FA" w:rsidP="003669FA">
            <w:pPr>
              <w:pStyle w:val="Table--Caption"/>
              <w:rPr>
                <w:lang w:val="en-CA"/>
              </w:rPr>
            </w:pPr>
            <w:r w:rsidRPr="006A21E9">
              <w:rPr>
                <w:lang w:val="en-CA"/>
              </w:rPr>
              <w:t>Faro Mine Remediation Project</w:t>
            </w:r>
          </w:p>
        </w:tc>
      </w:tr>
      <w:tr w:rsidR="00EE3957" w:rsidRPr="006A21E9" w14:paraId="2C315997" w14:textId="77777777" w:rsidTr="00AD3C39">
        <w:trPr>
          <w:trHeight w:val="72"/>
        </w:trPr>
        <w:tc>
          <w:tcPr>
            <w:tcW w:w="2212" w:type="pct"/>
            <w:tcBorders>
              <w:top w:val="single" w:sz="4" w:space="0" w:color="auto"/>
              <w:bottom w:val="single" w:sz="4" w:space="0" w:color="auto"/>
            </w:tcBorders>
            <w:vAlign w:val="bottom"/>
          </w:tcPr>
          <w:p w14:paraId="6FAB03FC" w14:textId="77777777" w:rsidR="00EE3957" w:rsidRPr="006A21E9" w:rsidRDefault="00EE3957" w:rsidP="00B45713">
            <w:pPr>
              <w:pStyle w:val="TableHead"/>
              <w:spacing w:before="60"/>
              <w:rPr>
                <w:lang w:val="en-CA"/>
              </w:rPr>
            </w:pPr>
            <w:r w:rsidRPr="006A21E9">
              <w:rPr>
                <w:lang w:val="en-CA"/>
              </w:rPr>
              <w:t>Soil Layer</w:t>
            </w:r>
          </w:p>
        </w:tc>
        <w:tc>
          <w:tcPr>
            <w:tcW w:w="865" w:type="pct"/>
            <w:tcBorders>
              <w:top w:val="single" w:sz="4" w:space="0" w:color="auto"/>
              <w:bottom w:val="single" w:sz="4" w:space="0" w:color="auto"/>
            </w:tcBorders>
            <w:vAlign w:val="bottom"/>
          </w:tcPr>
          <w:p w14:paraId="0EC4C626" w14:textId="77777777" w:rsidR="00EE3957" w:rsidRPr="006A21E9" w:rsidRDefault="00EE3957" w:rsidP="00B45713">
            <w:pPr>
              <w:pStyle w:val="TableHead"/>
              <w:spacing w:before="60"/>
              <w:rPr>
                <w:lang w:val="en-CA"/>
              </w:rPr>
            </w:pPr>
            <w:r w:rsidRPr="006A21E9">
              <w:rPr>
                <w:lang w:val="en-CA"/>
              </w:rPr>
              <w:t>Total Unit Weight, γ</w:t>
            </w:r>
            <w:r w:rsidRPr="006A21E9">
              <w:rPr>
                <w:vertAlign w:val="subscript"/>
                <w:lang w:val="en-CA"/>
              </w:rPr>
              <w:t>t</w:t>
            </w:r>
            <w:r w:rsidRPr="006A21E9">
              <w:rPr>
                <w:lang w:val="en-CA"/>
              </w:rPr>
              <w:t xml:space="preserve"> (kN/m</w:t>
            </w:r>
            <w:r w:rsidRPr="006A21E9">
              <w:rPr>
                <w:vertAlign w:val="superscript"/>
                <w:lang w:val="en-CA"/>
              </w:rPr>
              <w:t>3</w:t>
            </w:r>
            <w:r w:rsidRPr="006A21E9">
              <w:rPr>
                <w:lang w:val="en-CA"/>
              </w:rPr>
              <w:t>)</w:t>
            </w:r>
          </w:p>
        </w:tc>
        <w:tc>
          <w:tcPr>
            <w:tcW w:w="962" w:type="pct"/>
            <w:tcBorders>
              <w:top w:val="single" w:sz="4" w:space="0" w:color="auto"/>
              <w:bottom w:val="single" w:sz="4" w:space="0" w:color="auto"/>
            </w:tcBorders>
            <w:vAlign w:val="bottom"/>
          </w:tcPr>
          <w:p w14:paraId="2DF24CFD" w14:textId="77777777" w:rsidR="00EE3957" w:rsidRPr="006A21E9" w:rsidRDefault="00EE3957" w:rsidP="00B45713">
            <w:pPr>
              <w:pStyle w:val="TableHead"/>
              <w:spacing w:before="60"/>
              <w:rPr>
                <w:lang w:val="en-CA"/>
              </w:rPr>
            </w:pPr>
            <w:r w:rsidRPr="006A21E9">
              <w:rPr>
                <w:lang w:val="en-CA"/>
              </w:rPr>
              <w:t>Effective Friction Angle, φ’ (degrees)</w:t>
            </w:r>
          </w:p>
        </w:tc>
        <w:tc>
          <w:tcPr>
            <w:tcW w:w="961" w:type="pct"/>
            <w:tcBorders>
              <w:top w:val="single" w:sz="4" w:space="0" w:color="auto"/>
              <w:bottom w:val="single" w:sz="4" w:space="0" w:color="auto"/>
            </w:tcBorders>
            <w:vAlign w:val="bottom"/>
          </w:tcPr>
          <w:p w14:paraId="43804DB1" w14:textId="77777777" w:rsidR="00EE3957" w:rsidRPr="006A21E9" w:rsidRDefault="00EE3957" w:rsidP="00B45713">
            <w:pPr>
              <w:pStyle w:val="TableHead"/>
              <w:spacing w:before="60"/>
              <w:rPr>
                <w:lang w:val="en-CA"/>
              </w:rPr>
            </w:pPr>
            <w:r w:rsidRPr="006A21E9">
              <w:rPr>
                <w:lang w:val="en-CA"/>
              </w:rPr>
              <w:t>Effective Cohesion, c’ (kPa)</w:t>
            </w:r>
          </w:p>
        </w:tc>
      </w:tr>
      <w:tr w:rsidR="00EE3957" w:rsidRPr="006A21E9" w14:paraId="5FA5E6CF" w14:textId="77777777" w:rsidTr="00AD3C39">
        <w:trPr>
          <w:trHeight w:val="72"/>
        </w:trPr>
        <w:tc>
          <w:tcPr>
            <w:tcW w:w="2212" w:type="pct"/>
            <w:tcBorders>
              <w:top w:val="single" w:sz="4" w:space="0" w:color="auto"/>
            </w:tcBorders>
          </w:tcPr>
          <w:p w14:paraId="7C46CAF8" w14:textId="77777777" w:rsidR="00EE3957" w:rsidRPr="006A21E9" w:rsidRDefault="00EE3957" w:rsidP="00B45713">
            <w:pPr>
              <w:pStyle w:val="TableBody"/>
              <w:keepNext/>
              <w:spacing w:before="60"/>
              <w:rPr>
                <w:lang w:val="en-CA"/>
              </w:rPr>
            </w:pPr>
            <w:r w:rsidRPr="006A21E9">
              <w:rPr>
                <w:lang w:val="en-CA"/>
              </w:rPr>
              <w:t>Dam Core and Fill</w:t>
            </w:r>
          </w:p>
        </w:tc>
        <w:tc>
          <w:tcPr>
            <w:tcW w:w="865" w:type="pct"/>
            <w:tcBorders>
              <w:top w:val="single" w:sz="4" w:space="0" w:color="auto"/>
            </w:tcBorders>
            <w:vAlign w:val="center"/>
          </w:tcPr>
          <w:p w14:paraId="42E5997C" w14:textId="77777777" w:rsidR="00EE3957" w:rsidRPr="006A21E9" w:rsidRDefault="00EE3957" w:rsidP="00B45713">
            <w:pPr>
              <w:pStyle w:val="TableBody"/>
              <w:keepNext/>
              <w:spacing w:before="60"/>
              <w:jc w:val="center"/>
              <w:rPr>
                <w:lang w:val="en-CA"/>
              </w:rPr>
            </w:pPr>
            <w:r w:rsidRPr="006A21E9">
              <w:rPr>
                <w:lang w:val="en-CA"/>
              </w:rPr>
              <w:t>21</w:t>
            </w:r>
          </w:p>
        </w:tc>
        <w:tc>
          <w:tcPr>
            <w:tcW w:w="962" w:type="pct"/>
            <w:tcBorders>
              <w:top w:val="single" w:sz="4" w:space="0" w:color="auto"/>
            </w:tcBorders>
            <w:vAlign w:val="center"/>
          </w:tcPr>
          <w:p w14:paraId="7D3DFA97" w14:textId="77777777" w:rsidR="00EE3957" w:rsidRPr="006A21E9" w:rsidRDefault="00EE3957" w:rsidP="00B45713">
            <w:pPr>
              <w:pStyle w:val="TableBody"/>
              <w:keepNext/>
              <w:spacing w:before="60"/>
              <w:jc w:val="center"/>
              <w:rPr>
                <w:lang w:val="en-CA"/>
              </w:rPr>
            </w:pPr>
            <w:r w:rsidRPr="006A21E9">
              <w:rPr>
                <w:lang w:val="en-CA"/>
              </w:rPr>
              <w:t>35</w:t>
            </w:r>
          </w:p>
        </w:tc>
        <w:tc>
          <w:tcPr>
            <w:tcW w:w="961" w:type="pct"/>
            <w:tcBorders>
              <w:top w:val="single" w:sz="4" w:space="0" w:color="auto"/>
            </w:tcBorders>
            <w:vAlign w:val="center"/>
          </w:tcPr>
          <w:p w14:paraId="4DC37D2C" w14:textId="77777777" w:rsidR="00EE3957" w:rsidRPr="006A21E9" w:rsidRDefault="00EE3957" w:rsidP="00B45713">
            <w:pPr>
              <w:pStyle w:val="TableBody"/>
              <w:keepNext/>
              <w:spacing w:before="60"/>
              <w:jc w:val="center"/>
              <w:rPr>
                <w:lang w:val="en-CA"/>
              </w:rPr>
            </w:pPr>
            <w:r w:rsidRPr="006A21E9">
              <w:rPr>
                <w:lang w:val="en-CA"/>
              </w:rPr>
              <w:t>0</w:t>
            </w:r>
          </w:p>
        </w:tc>
      </w:tr>
      <w:tr w:rsidR="00EE3957" w:rsidRPr="006A21E9" w14:paraId="3334B944" w14:textId="77777777" w:rsidTr="00AD3C39">
        <w:trPr>
          <w:trHeight w:val="72"/>
        </w:trPr>
        <w:tc>
          <w:tcPr>
            <w:tcW w:w="2212" w:type="pct"/>
          </w:tcPr>
          <w:p w14:paraId="7A948DA1" w14:textId="77777777" w:rsidR="00EE3957" w:rsidRPr="006A21E9" w:rsidRDefault="00EE3957" w:rsidP="00B45713">
            <w:pPr>
              <w:pStyle w:val="TableBody"/>
              <w:keepNext/>
              <w:spacing w:before="60"/>
              <w:rPr>
                <w:lang w:val="en-CA"/>
              </w:rPr>
            </w:pPr>
            <w:r w:rsidRPr="006A21E9">
              <w:rPr>
                <w:lang w:val="en-CA"/>
              </w:rPr>
              <w:t>Layer 1 - Gravel and Sand, dense</w:t>
            </w:r>
          </w:p>
        </w:tc>
        <w:tc>
          <w:tcPr>
            <w:tcW w:w="865" w:type="pct"/>
            <w:vAlign w:val="center"/>
          </w:tcPr>
          <w:p w14:paraId="300A520D" w14:textId="77777777" w:rsidR="00EE3957" w:rsidRPr="006A21E9" w:rsidRDefault="00EE3957" w:rsidP="00B45713">
            <w:pPr>
              <w:pStyle w:val="TableBody"/>
              <w:keepNext/>
              <w:spacing w:before="60"/>
              <w:jc w:val="center"/>
              <w:rPr>
                <w:lang w:val="en-CA"/>
              </w:rPr>
            </w:pPr>
            <w:r w:rsidRPr="006A21E9">
              <w:rPr>
                <w:lang w:val="en-CA"/>
              </w:rPr>
              <w:t>21</w:t>
            </w:r>
          </w:p>
        </w:tc>
        <w:tc>
          <w:tcPr>
            <w:tcW w:w="962" w:type="pct"/>
            <w:vAlign w:val="center"/>
          </w:tcPr>
          <w:p w14:paraId="16FA7A3E" w14:textId="77777777" w:rsidR="00EE3957" w:rsidRPr="006A21E9" w:rsidRDefault="00EE3957" w:rsidP="00B45713">
            <w:pPr>
              <w:pStyle w:val="TableBody"/>
              <w:keepNext/>
              <w:spacing w:before="60"/>
              <w:jc w:val="center"/>
              <w:rPr>
                <w:lang w:val="en-CA"/>
              </w:rPr>
            </w:pPr>
            <w:r w:rsidRPr="006A21E9">
              <w:rPr>
                <w:lang w:val="en-CA"/>
              </w:rPr>
              <w:t>36</w:t>
            </w:r>
          </w:p>
        </w:tc>
        <w:tc>
          <w:tcPr>
            <w:tcW w:w="961" w:type="pct"/>
            <w:vAlign w:val="center"/>
          </w:tcPr>
          <w:p w14:paraId="223054DF" w14:textId="77777777" w:rsidR="00EE3957" w:rsidRPr="006A21E9" w:rsidRDefault="00EE3957" w:rsidP="00B45713">
            <w:pPr>
              <w:pStyle w:val="TableBody"/>
              <w:keepNext/>
              <w:spacing w:before="60"/>
              <w:jc w:val="center"/>
              <w:rPr>
                <w:lang w:val="en-CA"/>
              </w:rPr>
            </w:pPr>
            <w:r w:rsidRPr="006A21E9">
              <w:rPr>
                <w:lang w:val="en-CA"/>
              </w:rPr>
              <w:t>0</w:t>
            </w:r>
          </w:p>
        </w:tc>
      </w:tr>
      <w:tr w:rsidR="00EE3957" w:rsidRPr="006A21E9" w14:paraId="13CFA24A" w14:textId="77777777" w:rsidTr="00AD3C39">
        <w:trPr>
          <w:trHeight w:val="72"/>
        </w:trPr>
        <w:tc>
          <w:tcPr>
            <w:tcW w:w="2212" w:type="pct"/>
          </w:tcPr>
          <w:p w14:paraId="08B43FC5" w14:textId="77777777" w:rsidR="00EE3957" w:rsidRPr="006A21E9" w:rsidRDefault="00EE3957" w:rsidP="00B45713">
            <w:pPr>
              <w:pStyle w:val="TableBody"/>
              <w:keepNext/>
              <w:spacing w:before="60"/>
              <w:rPr>
                <w:lang w:val="en-CA"/>
              </w:rPr>
            </w:pPr>
            <w:r w:rsidRPr="006A21E9">
              <w:rPr>
                <w:lang w:val="en-CA"/>
              </w:rPr>
              <w:t>Layer 2 - Gravel, Sand, and Silt, loose</w:t>
            </w:r>
          </w:p>
        </w:tc>
        <w:tc>
          <w:tcPr>
            <w:tcW w:w="865" w:type="pct"/>
            <w:vAlign w:val="center"/>
          </w:tcPr>
          <w:p w14:paraId="05FF28C9" w14:textId="77777777" w:rsidR="00EE3957" w:rsidRPr="006A21E9" w:rsidRDefault="00EE3957" w:rsidP="00B45713">
            <w:pPr>
              <w:pStyle w:val="TableBody"/>
              <w:keepNext/>
              <w:spacing w:before="60"/>
              <w:jc w:val="center"/>
              <w:rPr>
                <w:lang w:val="en-CA"/>
              </w:rPr>
            </w:pPr>
            <w:r w:rsidRPr="006A21E9">
              <w:rPr>
                <w:lang w:val="en-CA"/>
              </w:rPr>
              <w:t>20</w:t>
            </w:r>
          </w:p>
        </w:tc>
        <w:tc>
          <w:tcPr>
            <w:tcW w:w="962" w:type="pct"/>
            <w:vAlign w:val="center"/>
          </w:tcPr>
          <w:p w14:paraId="28CC4DAF" w14:textId="77777777" w:rsidR="00EE3957" w:rsidRPr="006A21E9" w:rsidRDefault="00EE3957" w:rsidP="00B45713">
            <w:pPr>
              <w:pStyle w:val="TableBody"/>
              <w:keepNext/>
              <w:spacing w:before="60"/>
              <w:jc w:val="center"/>
              <w:rPr>
                <w:lang w:val="en-CA"/>
              </w:rPr>
            </w:pPr>
            <w:r w:rsidRPr="006A21E9">
              <w:rPr>
                <w:lang w:val="en-CA"/>
              </w:rPr>
              <w:t>34</w:t>
            </w:r>
          </w:p>
        </w:tc>
        <w:tc>
          <w:tcPr>
            <w:tcW w:w="961" w:type="pct"/>
            <w:vAlign w:val="center"/>
          </w:tcPr>
          <w:p w14:paraId="40CD01EC" w14:textId="77777777" w:rsidR="00EE3957" w:rsidRPr="006A21E9" w:rsidRDefault="00EE3957" w:rsidP="00B45713">
            <w:pPr>
              <w:pStyle w:val="TableBody"/>
              <w:keepNext/>
              <w:spacing w:before="60"/>
              <w:jc w:val="center"/>
              <w:rPr>
                <w:lang w:val="en-CA"/>
              </w:rPr>
            </w:pPr>
            <w:r w:rsidRPr="006A21E9">
              <w:rPr>
                <w:lang w:val="en-CA"/>
              </w:rPr>
              <w:t>0</w:t>
            </w:r>
          </w:p>
        </w:tc>
      </w:tr>
      <w:tr w:rsidR="00EE3957" w:rsidRPr="006A21E9" w14:paraId="35A848F9" w14:textId="77777777" w:rsidTr="00AD3C39">
        <w:trPr>
          <w:trHeight w:val="72"/>
        </w:trPr>
        <w:tc>
          <w:tcPr>
            <w:tcW w:w="2212" w:type="pct"/>
          </w:tcPr>
          <w:p w14:paraId="1F91A569" w14:textId="77777777" w:rsidR="00EE3957" w:rsidRPr="006A21E9" w:rsidRDefault="00EE3957" w:rsidP="00B45713">
            <w:pPr>
              <w:pStyle w:val="TableBody"/>
              <w:keepNext/>
              <w:spacing w:before="60"/>
              <w:rPr>
                <w:lang w:val="en-CA"/>
              </w:rPr>
            </w:pPr>
            <w:r w:rsidRPr="006A21E9">
              <w:rPr>
                <w:lang w:val="en-CA"/>
              </w:rPr>
              <w:t>Layer 3 - Gravel and Sand, medium dense to dense</w:t>
            </w:r>
          </w:p>
        </w:tc>
        <w:tc>
          <w:tcPr>
            <w:tcW w:w="865" w:type="pct"/>
            <w:vAlign w:val="center"/>
          </w:tcPr>
          <w:p w14:paraId="31836D49" w14:textId="77777777" w:rsidR="00EE3957" w:rsidRPr="006A21E9" w:rsidRDefault="00EE3957" w:rsidP="00B45713">
            <w:pPr>
              <w:pStyle w:val="TableBody"/>
              <w:keepNext/>
              <w:spacing w:before="60"/>
              <w:jc w:val="center"/>
              <w:rPr>
                <w:lang w:val="en-CA"/>
              </w:rPr>
            </w:pPr>
            <w:r w:rsidRPr="006A21E9">
              <w:rPr>
                <w:lang w:val="en-CA"/>
              </w:rPr>
              <w:t>21</w:t>
            </w:r>
          </w:p>
        </w:tc>
        <w:tc>
          <w:tcPr>
            <w:tcW w:w="962" w:type="pct"/>
            <w:vAlign w:val="center"/>
          </w:tcPr>
          <w:p w14:paraId="1A044F95" w14:textId="77777777" w:rsidR="00EE3957" w:rsidRPr="006A21E9" w:rsidRDefault="00EE3957" w:rsidP="00B45713">
            <w:pPr>
              <w:pStyle w:val="TableBody"/>
              <w:keepNext/>
              <w:spacing w:before="60"/>
              <w:jc w:val="center"/>
              <w:rPr>
                <w:lang w:val="en-CA"/>
              </w:rPr>
            </w:pPr>
            <w:r w:rsidRPr="006A21E9">
              <w:rPr>
                <w:lang w:val="en-CA"/>
              </w:rPr>
              <w:t>38</w:t>
            </w:r>
          </w:p>
        </w:tc>
        <w:tc>
          <w:tcPr>
            <w:tcW w:w="961" w:type="pct"/>
            <w:vAlign w:val="center"/>
          </w:tcPr>
          <w:p w14:paraId="326DB43D" w14:textId="77777777" w:rsidR="00EE3957" w:rsidRPr="006A21E9" w:rsidRDefault="00EE3957" w:rsidP="00B45713">
            <w:pPr>
              <w:pStyle w:val="TableBody"/>
              <w:keepNext/>
              <w:spacing w:before="60"/>
              <w:jc w:val="center"/>
              <w:rPr>
                <w:lang w:val="en-CA"/>
              </w:rPr>
            </w:pPr>
            <w:r w:rsidRPr="006A21E9">
              <w:rPr>
                <w:lang w:val="en-CA"/>
              </w:rPr>
              <w:t>0</w:t>
            </w:r>
          </w:p>
        </w:tc>
      </w:tr>
      <w:tr w:rsidR="00EE3957" w:rsidRPr="006A21E9" w14:paraId="58CB6441" w14:textId="77777777" w:rsidTr="00AD3C39">
        <w:trPr>
          <w:trHeight w:val="72"/>
        </w:trPr>
        <w:tc>
          <w:tcPr>
            <w:tcW w:w="2212" w:type="pct"/>
          </w:tcPr>
          <w:p w14:paraId="140456DF" w14:textId="77777777" w:rsidR="00EE3957" w:rsidRPr="006A21E9" w:rsidRDefault="00EE3957" w:rsidP="00B45713">
            <w:pPr>
              <w:pStyle w:val="TableBody"/>
              <w:keepNext/>
              <w:spacing w:before="60"/>
              <w:rPr>
                <w:lang w:val="en-CA"/>
              </w:rPr>
            </w:pPr>
            <w:r w:rsidRPr="006A21E9">
              <w:rPr>
                <w:lang w:val="en-CA"/>
              </w:rPr>
              <w:t>Layer 4 - Glacial Till, Dense</w:t>
            </w:r>
          </w:p>
        </w:tc>
        <w:tc>
          <w:tcPr>
            <w:tcW w:w="865" w:type="pct"/>
            <w:vAlign w:val="center"/>
          </w:tcPr>
          <w:p w14:paraId="05855765" w14:textId="77777777" w:rsidR="00EE3957" w:rsidRPr="006A21E9" w:rsidRDefault="00EE3957" w:rsidP="00B45713">
            <w:pPr>
              <w:pStyle w:val="TableBody"/>
              <w:keepNext/>
              <w:spacing w:before="60"/>
              <w:jc w:val="center"/>
              <w:rPr>
                <w:lang w:val="en-CA"/>
              </w:rPr>
            </w:pPr>
            <w:r w:rsidRPr="006A21E9">
              <w:rPr>
                <w:lang w:val="en-CA"/>
              </w:rPr>
              <w:t>21</w:t>
            </w:r>
          </w:p>
        </w:tc>
        <w:tc>
          <w:tcPr>
            <w:tcW w:w="962" w:type="pct"/>
            <w:vAlign w:val="center"/>
          </w:tcPr>
          <w:p w14:paraId="677681E0" w14:textId="77777777" w:rsidR="00EE3957" w:rsidRPr="006A21E9" w:rsidRDefault="00EE3957" w:rsidP="00B45713">
            <w:pPr>
              <w:pStyle w:val="TableBody"/>
              <w:keepNext/>
              <w:spacing w:before="60"/>
              <w:jc w:val="center"/>
              <w:rPr>
                <w:lang w:val="en-CA"/>
              </w:rPr>
            </w:pPr>
            <w:r w:rsidRPr="006A21E9">
              <w:rPr>
                <w:lang w:val="en-CA"/>
              </w:rPr>
              <w:t>40</w:t>
            </w:r>
          </w:p>
        </w:tc>
        <w:tc>
          <w:tcPr>
            <w:tcW w:w="961" w:type="pct"/>
            <w:vAlign w:val="center"/>
          </w:tcPr>
          <w:p w14:paraId="48615374" w14:textId="77777777" w:rsidR="00EE3957" w:rsidRPr="006A21E9" w:rsidRDefault="00EE3957" w:rsidP="00B45713">
            <w:pPr>
              <w:pStyle w:val="TableBody"/>
              <w:keepNext/>
              <w:spacing w:before="60"/>
              <w:jc w:val="center"/>
              <w:rPr>
                <w:lang w:val="en-CA"/>
              </w:rPr>
            </w:pPr>
            <w:r w:rsidRPr="006A21E9">
              <w:rPr>
                <w:lang w:val="en-CA"/>
              </w:rPr>
              <w:t>0</w:t>
            </w:r>
          </w:p>
        </w:tc>
      </w:tr>
      <w:tr w:rsidR="00EE3957" w:rsidRPr="006A21E9" w14:paraId="48C167E3" w14:textId="77777777" w:rsidTr="00AD3C39">
        <w:trPr>
          <w:trHeight w:val="72"/>
        </w:trPr>
        <w:tc>
          <w:tcPr>
            <w:tcW w:w="2212" w:type="pct"/>
            <w:tcBorders>
              <w:bottom w:val="single" w:sz="4" w:space="0" w:color="auto"/>
            </w:tcBorders>
          </w:tcPr>
          <w:p w14:paraId="0DD1E6A9" w14:textId="77777777" w:rsidR="00EE3957" w:rsidRPr="006A21E9" w:rsidRDefault="00EE3957" w:rsidP="00B45713">
            <w:pPr>
              <w:pStyle w:val="TableBody"/>
              <w:spacing w:before="60"/>
              <w:rPr>
                <w:lang w:val="en-CA"/>
              </w:rPr>
            </w:pPr>
            <w:r w:rsidRPr="006A21E9">
              <w:rPr>
                <w:lang w:val="en-CA"/>
              </w:rPr>
              <w:t>Bedrock (weathered schist)</w:t>
            </w:r>
          </w:p>
        </w:tc>
        <w:tc>
          <w:tcPr>
            <w:tcW w:w="865" w:type="pct"/>
            <w:tcBorders>
              <w:bottom w:val="single" w:sz="4" w:space="0" w:color="auto"/>
            </w:tcBorders>
          </w:tcPr>
          <w:p w14:paraId="488A9B17" w14:textId="77777777" w:rsidR="00EE3957" w:rsidRPr="006A21E9" w:rsidRDefault="00EE3957" w:rsidP="00B45713">
            <w:pPr>
              <w:pStyle w:val="TableBody"/>
              <w:spacing w:before="60"/>
              <w:jc w:val="center"/>
              <w:rPr>
                <w:lang w:val="en-CA"/>
              </w:rPr>
            </w:pPr>
            <w:r w:rsidRPr="006A21E9">
              <w:rPr>
                <w:lang w:val="en-CA"/>
              </w:rPr>
              <w:t>24</w:t>
            </w:r>
          </w:p>
        </w:tc>
        <w:tc>
          <w:tcPr>
            <w:tcW w:w="1923" w:type="pct"/>
            <w:gridSpan w:val="2"/>
            <w:tcBorders>
              <w:bottom w:val="single" w:sz="4" w:space="0" w:color="auto"/>
            </w:tcBorders>
          </w:tcPr>
          <w:p w14:paraId="086C95F4" w14:textId="77777777" w:rsidR="00EE3957" w:rsidRPr="006A21E9" w:rsidRDefault="00EE3957" w:rsidP="00B45713">
            <w:pPr>
              <w:pStyle w:val="TableBody"/>
              <w:spacing w:before="60"/>
              <w:jc w:val="center"/>
              <w:rPr>
                <w:lang w:val="en-CA"/>
              </w:rPr>
            </w:pPr>
            <w:r w:rsidRPr="006A21E9">
              <w:rPr>
                <w:lang w:val="en-CA"/>
              </w:rPr>
              <w:t>Assume infinite strength in the analysis</w:t>
            </w:r>
          </w:p>
        </w:tc>
      </w:tr>
      <w:tr w:rsidR="00EE3957" w:rsidRPr="006A21E9" w14:paraId="12B53CB1" w14:textId="77777777" w:rsidTr="00AD3C39">
        <w:trPr>
          <w:trHeight w:val="77"/>
        </w:trPr>
        <w:tc>
          <w:tcPr>
            <w:tcW w:w="5000" w:type="pct"/>
            <w:gridSpan w:val="4"/>
            <w:tcBorders>
              <w:top w:val="single" w:sz="4" w:space="0" w:color="auto"/>
            </w:tcBorders>
          </w:tcPr>
          <w:p w14:paraId="3EBB5CC9" w14:textId="2F5B8C3E" w:rsidR="00EE3957" w:rsidRPr="006A21E9" w:rsidRDefault="005E5C20" w:rsidP="00AD3C39">
            <w:pPr>
              <w:pStyle w:val="TableNotes"/>
              <w:rPr>
                <w:lang w:val="en-CA"/>
              </w:rPr>
            </w:pPr>
            <w:r>
              <w:rPr>
                <w:lang w:val="en-CA"/>
              </w:rPr>
              <w:t>Note</w:t>
            </w:r>
            <w:r w:rsidR="00EE3957" w:rsidRPr="006A21E9">
              <w:rPr>
                <w:lang w:val="en-CA"/>
              </w:rPr>
              <w:t>:</w:t>
            </w:r>
          </w:p>
          <w:p w14:paraId="34E36562" w14:textId="77777777" w:rsidR="00EE3957" w:rsidRPr="006A21E9" w:rsidRDefault="00EE3957" w:rsidP="00AD3C39">
            <w:pPr>
              <w:pStyle w:val="TableNotes"/>
              <w:rPr>
                <w:lang w:val="en-CA"/>
              </w:rPr>
            </w:pPr>
            <w:r w:rsidRPr="006A21E9">
              <w:rPr>
                <w:lang w:val="en-CA"/>
              </w:rPr>
              <w:t>kN/m</w:t>
            </w:r>
            <w:r w:rsidRPr="006A21E9">
              <w:rPr>
                <w:vertAlign w:val="superscript"/>
                <w:lang w:val="en-CA"/>
              </w:rPr>
              <w:t>3</w:t>
            </w:r>
            <w:r w:rsidRPr="006A21E9">
              <w:rPr>
                <w:lang w:val="en-CA"/>
              </w:rPr>
              <w:t>= kilonewton per cubic metre</w:t>
            </w:r>
          </w:p>
        </w:tc>
      </w:tr>
    </w:tbl>
    <w:p w14:paraId="4DE60ED8" w14:textId="77777777" w:rsidR="00EE3957" w:rsidRPr="006A21E9" w:rsidRDefault="00EE3957" w:rsidP="00285427">
      <w:pPr>
        <w:pStyle w:val="Heading2"/>
        <w:rPr>
          <w:lang w:val="en-CA"/>
        </w:rPr>
      </w:pPr>
      <w:bookmarkStart w:id="64" w:name="_Toc443468114"/>
      <w:bookmarkStart w:id="65" w:name="_Toc449618602"/>
      <w:r w:rsidRPr="006A21E9">
        <w:rPr>
          <w:lang w:val="en-CA"/>
        </w:rPr>
        <w:t>East Limb of the Secondary Dam</w:t>
      </w:r>
      <w:bookmarkEnd w:id="64"/>
      <w:bookmarkEnd w:id="65"/>
    </w:p>
    <w:p w14:paraId="0DD44552" w14:textId="77777777" w:rsidR="00EE3957" w:rsidRPr="006A21E9" w:rsidRDefault="00EE3957" w:rsidP="00285427">
      <w:pPr>
        <w:pStyle w:val="Heading3"/>
        <w:rPr>
          <w:lang w:val="en-CA"/>
        </w:rPr>
      </w:pPr>
      <w:bookmarkStart w:id="66" w:name="_Toc449618603"/>
      <w:r w:rsidRPr="006A21E9">
        <w:rPr>
          <w:lang w:val="en-CA"/>
        </w:rPr>
        <w:t>Embankment Configuration</w:t>
      </w:r>
      <w:bookmarkEnd w:id="66"/>
    </w:p>
    <w:p w14:paraId="23740DE4" w14:textId="77777777" w:rsidR="00EE3957" w:rsidRPr="006A21E9" w:rsidRDefault="00EE3957" w:rsidP="00EE3957">
      <w:pPr>
        <w:pStyle w:val="BodyText"/>
        <w:rPr>
          <w:lang w:val="en-CA"/>
        </w:rPr>
      </w:pPr>
      <w:r w:rsidRPr="006A21E9">
        <w:rPr>
          <w:lang w:val="en-CA"/>
        </w:rPr>
        <w:t xml:space="preserve">The ELSD was originally designed by Golder and began construction in 1974. Initially, the ELSD was a small embankment approximately 4.5 m high, constructed of compacted mine tailings. After deposition of tailings behind the dam in 1974, the crest was raised several times. In 1975, the embankment was raised to a crest elevation of 1,055 m, then again in 1979 to elevation 1,059 m. The final raise of the dam brought the crest elevation to 1,064 m. </w:t>
      </w:r>
    </w:p>
    <w:p w14:paraId="2BD7E2D0" w14:textId="3C8D2BB6" w:rsidR="00EE3957" w:rsidRPr="006A21E9" w:rsidRDefault="00EE3957" w:rsidP="00EE3957">
      <w:pPr>
        <w:pStyle w:val="BodyText"/>
        <w:rPr>
          <w:lang w:val="en-CA"/>
        </w:rPr>
      </w:pPr>
      <w:r w:rsidRPr="006A21E9">
        <w:rPr>
          <w:lang w:val="en-CA"/>
        </w:rPr>
        <w:t>The downstream slope is at a 2H:1V before transitioning to a 12-m-wide toe berm. The top of the toe berm slopes downstream from elevation 1,058 to 1,057 m before transitioning to a 2H:1V slope. KCC (</w:t>
      </w:r>
      <w:r w:rsidR="00095DF1" w:rsidRPr="006A21E9">
        <w:rPr>
          <w:lang w:val="en-CA"/>
        </w:rPr>
        <w:t>June 2006</w:t>
      </w:r>
      <w:r w:rsidRPr="006A21E9">
        <w:rPr>
          <w:lang w:val="en-CA"/>
        </w:rPr>
        <w:t xml:space="preserve">) reported that there is no known seepage barrier for the ELSD. </w:t>
      </w:r>
    </w:p>
    <w:p w14:paraId="27FC8B22" w14:textId="17984309" w:rsidR="00B90DD7" w:rsidRPr="006A21E9" w:rsidRDefault="00B90DD7" w:rsidP="00EE3957">
      <w:pPr>
        <w:pStyle w:val="BodyText"/>
        <w:rPr>
          <w:lang w:val="en-CA"/>
        </w:rPr>
      </w:pPr>
      <w:r w:rsidRPr="006A21E9">
        <w:rPr>
          <w:lang w:val="en-CA"/>
        </w:rPr>
        <w:t>Minimal information is known about the ELSD. The dam itself was considered in previous analyses by KCC (</w:t>
      </w:r>
      <w:r w:rsidR="00095DF1" w:rsidRPr="006A21E9">
        <w:rPr>
          <w:lang w:val="en-CA"/>
        </w:rPr>
        <w:t>March 2006</w:t>
      </w:r>
      <w:r w:rsidR="00BD1D6B" w:rsidRPr="006A21E9">
        <w:rPr>
          <w:lang w:val="en-CA"/>
        </w:rPr>
        <w:t>;</w:t>
      </w:r>
      <w:r w:rsidRPr="006A21E9">
        <w:rPr>
          <w:lang w:val="en-CA"/>
        </w:rPr>
        <w:t xml:space="preserve"> </w:t>
      </w:r>
      <w:r w:rsidR="00095DF1" w:rsidRPr="006A21E9">
        <w:rPr>
          <w:lang w:val="en-CA"/>
        </w:rPr>
        <w:t>June 2006</w:t>
      </w:r>
      <w:r w:rsidRPr="006A21E9">
        <w:rPr>
          <w:lang w:val="en-CA"/>
        </w:rPr>
        <w:t xml:space="preserve">) to be well-compacted and dense. From the available literature, there does not appear to be any core or filter within the ELSD. </w:t>
      </w:r>
    </w:p>
    <w:p w14:paraId="142511EB" w14:textId="655F1189" w:rsidR="00EE3957" w:rsidRPr="006A21E9" w:rsidRDefault="00243EE6" w:rsidP="00EE3957">
      <w:pPr>
        <w:pStyle w:val="BodyText"/>
        <w:rPr>
          <w:lang w:val="en-CA"/>
        </w:rPr>
      </w:pPr>
      <w:r w:rsidRPr="006A21E9">
        <w:rPr>
          <w:lang w:val="en-CA"/>
        </w:rPr>
        <w:t xml:space="preserve">The </w:t>
      </w:r>
      <w:r w:rsidR="00EE3957" w:rsidRPr="006A21E9">
        <w:rPr>
          <w:lang w:val="en-CA"/>
        </w:rPr>
        <w:t xml:space="preserve">embankment geometry for the ELSD is presented on Figure 3-4. </w:t>
      </w:r>
    </w:p>
    <w:p w14:paraId="6D2D1B5E" w14:textId="77777777" w:rsidR="00EE3957" w:rsidRPr="006A21E9" w:rsidRDefault="00EE3957" w:rsidP="00285427">
      <w:pPr>
        <w:pStyle w:val="Heading3"/>
        <w:rPr>
          <w:lang w:val="en-CA"/>
        </w:rPr>
      </w:pPr>
      <w:bookmarkStart w:id="67" w:name="_Toc449618604"/>
      <w:r w:rsidRPr="006A21E9">
        <w:rPr>
          <w:lang w:val="en-CA"/>
        </w:rPr>
        <w:t>Subsurface Profile</w:t>
      </w:r>
      <w:bookmarkEnd w:id="67"/>
    </w:p>
    <w:p w14:paraId="767FCB6C" w14:textId="0B309FB2" w:rsidR="00EE3957" w:rsidRPr="006A21E9" w:rsidRDefault="00EE3957" w:rsidP="00EE3957">
      <w:pPr>
        <w:pStyle w:val="BodyText"/>
        <w:rPr>
          <w:lang w:val="en-CA"/>
        </w:rPr>
      </w:pPr>
      <w:r w:rsidRPr="006A21E9">
        <w:rPr>
          <w:lang w:val="en-CA"/>
        </w:rPr>
        <w:t xml:space="preserve">Several soil profiles were </w:t>
      </w:r>
      <w:r w:rsidR="00243EE6" w:rsidRPr="006A21E9">
        <w:rPr>
          <w:lang w:val="en-CA"/>
        </w:rPr>
        <w:t xml:space="preserve">developed </w:t>
      </w:r>
      <w:r w:rsidRPr="006A21E9">
        <w:rPr>
          <w:lang w:val="en-CA"/>
        </w:rPr>
        <w:t>for the ELSD based on the following exploration borings:</w:t>
      </w:r>
    </w:p>
    <w:p w14:paraId="1FABEC31" w14:textId="0A768824" w:rsidR="00EE3957" w:rsidRPr="006A21E9" w:rsidRDefault="00EE3957" w:rsidP="003D1E50">
      <w:pPr>
        <w:pStyle w:val="Bullet--FirstLevel"/>
        <w:numPr>
          <w:ilvl w:val="0"/>
          <w:numId w:val="8"/>
        </w:numPr>
        <w:spacing w:after="0"/>
        <w:rPr>
          <w:lang w:val="en-CA"/>
        </w:rPr>
      </w:pPr>
      <w:r w:rsidRPr="006A21E9">
        <w:rPr>
          <w:lang w:val="en-CA"/>
        </w:rPr>
        <w:t>2004 KCC study (</w:t>
      </w:r>
      <w:r w:rsidR="00095DF1" w:rsidRPr="006A21E9">
        <w:rPr>
          <w:lang w:val="en-CA"/>
        </w:rPr>
        <w:t>June 2006</w:t>
      </w:r>
      <w:r w:rsidRPr="006A21E9">
        <w:rPr>
          <w:lang w:val="en-CA"/>
        </w:rPr>
        <w:t>): BPT04-13</w:t>
      </w:r>
    </w:p>
    <w:p w14:paraId="2190D451" w14:textId="56460771" w:rsidR="00EE3957" w:rsidRPr="006A21E9" w:rsidRDefault="00EE3957" w:rsidP="003D1E50">
      <w:pPr>
        <w:pStyle w:val="Bullet--FirstLevel"/>
        <w:numPr>
          <w:ilvl w:val="0"/>
          <w:numId w:val="8"/>
        </w:numPr>
        <w:spacing w:after="0"/>
        <w:rPr>
          <w:lang w:val="en-CA"/>
        </w:rPr>
      </w:pPr>
      <w:r w:rsidRPr="006A21E9">
        <w:rPr>
          <w:lang w:val="en-CA"/>
        </w:rPr>
        <w:t>2005 KCC study (</w:t>
      </w:r>
      <w:r w:rsidR="00095DF1" w:rsidRPr="006A21E9">
        <w:rPr>
          <w:lang w:val="en-CA"/>
        </w:rPr>
        <w:t>March 2006</w:t>
      </w:r>
      <w:r w:rsidRPr="006A21E9">
        <w:rPr>
          <w:lang w:val="en-CA"/>
        </w:rPr>
        <w:t>): BPT05-06, BPT05-07</w:t>
      </w:r>
    </w:p>
    <w:p w14:paraId="4C2DE9F6" w14:textId="5C4CDD2F" w:rsidR="00EE3957" w:rsidRPr="006A21E9" w:rsidRDefault="00EE3957" w:rsidP="00B92D11">
      <w:pPr>
        <w:pStyle w:val="Bullet--FirstLevel"/>
        <w:numPr>
          <w:ilvl w:val="0"/>
          <w:numId w:val="8"/>
        </w:numPr>
        <w:rPr>
          <w:lang w:val="en-CA"/>
        </w:rPr>
      </w:pPr>
      <w:r w:rsidRPr="006A21E9">
        <w:rPr>
          <w:lang w:val="en-CA"/>
        </w:rPr>
        <w:t>2015 CH2M study (</w:t>
      </w:r>
      <w:r w:rsidR="00E65303" w:rsidRPr="006A21E9">
        <w:rPr>
          <w:lang w:val="en-CA"/>
        </w:rPr>
        <w:t xml:space="preserve">March </w:t>
      </w:r>
      <w:r w:rsidRPr="006A21E9">
        <w:rPr>
          <w:lang w:val="en-CA"/>
        </w:rPr>
        <w:t>201</w:t>
      </w:r>
      <w:r w:rsidR="00E65303" w:rsidRPr="006A21E9">
        <w:rPr>
          <w:lang w:val="en-CA"/>
        </w:rPr>
        <w:t>6j</w:t>
      </w:r>
      <w:r w:rsidRPr="006A21E9">
        <w:rPr>
          <w:lang w:val="en-CA"/>
        </w:rPr>
        <w:t xml:space="preserve">): CH15-201-MW005, CH15-201-MW006 </w:t>
      </w:r>
    </w:p>
    <w:p w14:paraId="18756799" w14:textId="2158006E" w:rsidR="00EE3957" w:rsidRPr="006A21E9" w:rsidRDefault="00EE3957" w:rsidP="00EE3957">
      <w:pPr>
        <w:pStyle w:val="BodyText"/>
        <w:rPr>
          <w:lang w:val="en-CA"/>
        </w:rPr>
      </w:pPr>
      <w:r w:rsidRPr="006A21E9">
        <w:rPr>
          <w:lang w:val="en-CA"/>
        </w:rPr>
        <w:t xml:space="preserve">Before construction of the ELSD, Rose Creek flowed in this area, depositing loose, stratified layers of alluvium. For construction of the ELSD, Rose Creek was diverted to </w:t>
      </w:r>
      <w:r w:rsidR="00B90DD7" w:rsidRPr="006A21E9">
        <w:rPr>
          <w:lang w:val="en-CA"/>
        </w:rPr>
        <w:t>the diversion</w:t>
      </w:r>
      <w:r w:rsidRPr="006A21E9">
        <w:rPr>
          <w:lang w:val="en-CA"/>
        </w:rPr>
        <w:t xml:space="preserve"> channel parallel to the south boundary of the RCTA, which empties into the original creek channel downstream of the Secondary Dam. Based on the available borings, the cumulative alluvial layers are approximately 12 m thick, and consist of </w:t>
      </w:r>
      <w:r w:rsidR="00B90DD7" w:rsidRPr="006A21E9">
        <w:rPr>
          <w:lang w:val="en-CA"/>
        </w:rPr>
        <w:t xml:space="preserve">loose to dense layers of </w:t>
      </w:r>
      <w:r w:rsidRPr="006A21E9">
        <w:rPr>
          <w:lang w:val="en-CA"/>
        </w:rPr>
        <w:t>silty sand to poorly graded gravel. Less fine-grained material was observed at the ELSD than that observed at the CVD.</w:t>
      </w:r>
      <w:r w:rsidR="00B90DD7" w:rsidRPr="006A21E9">
        <w:rPr>
          <w:lang w:val="en-CA"/>
        </w:rPr>
        <w:t xml:space="preserve"> </w:t>
      </w:r>
    </w:p>
    <w:p w14:paraId="6B141B44" w14:textId="35210A49" w:rsidR="00EE3957" w:rsidRPr="006A21E9" w:rsidRDefault="00EE3957" w:rsidP="00EE3957">
      <w:pPr>
        <w:pStyle w:val="BodyText"/>
        <w:rPr>
          <w:lang w:val="en-CA"/>
        </w:rPr>
      </w:pPr>
      <w:r w:rsidRPr="006A21E9">
        <w:rPr>
          <w:lang w:val="en-CA"/>
        </w:rPr>
        <w:t xml:space="preserve">Underlying the more recent alluvium were dense sands and gravels, likely glacio-fluvial deposits, ranging in thickness from 7 to 12 m before transitioning to weathered rock. Weathered schist was encountered </w:t>
      </w:r>
      <w:r w:rsidRPr="006A21E9">
        <w:rPr>
          <w:lang w:val="en-CA"/>
        </w:rPr>
        <w:lastRenderedPageBreak/>
        <w:t xml:space="preserve">in several borings at an approximate elevation of 1,045 m, with the exception of Boring </w:t>
      </w:r>
      <w:r w:rsidR="00AB0712" w:rsidRPr="006A21E9">
        <w:rPr>
          <w:lang w:val="en-CA"/>
        </w:rPr>
        <w:t>BPT05</w:t>
      </w:r>
      <w:r w:rsidRPr="006A21E9">
        <w:rPr>
          <w:lang w:val="en-CA"/>
        </w:rPr>
        <w:t>-06 where top of rock was encountered deeper at approximately elevation 1</w:t>
      </w:r>
      <w:r w:rsidR="00BF72DB" w:rsidRPr="006A21E9">
        <w:rPr>
          <w:lang w:val="en-CA"/>
        </w:rPr>
        <w:t>,</w:t>
      </w:r>
      <w:r w:rsidRPr="006A21E9">
        <w:rPr>
          <w:lang w:val="en-CA"/>
        </w:rPr>
        <w:t>042 m.</w:t>
      </w:r>
    </w:p>
    <w:p w14:paraId="71800F87" w14:textId="0BCE3256" w:rsidR="00EE3957" w:rsidRPr="006A21E9" w:rsidRDefault="00EE3957" w:rsidP="00EE3957">
      <w:pPr>
        <w:pStyle w:val="BodyText"/>
        <w:rPr>
          <w:lang w:val="en-CA"/>
        </w:rPr>
      </w:pPr>
      <w:r w:rsidRPr="006A21E9">
        <w:rPr>
          <w:lang w:val="en-CA"/>
        </w:rPr>
        <w:t>Figure 3-5 provides a typical profile of the ELSD</w:t>
      </w:r>
      <w:r w:rsidR="007F010A" w:rsidRPr="006A21E9">
        <w:rPr>
          <w:lang w:val="en-CA"/>
        </w:rPr>
        <w:t xml:space="preserve"> (KCC, </w:t>
      </w:r>
      <w:r w:rsidR="00095DF1" w:rsidRPr="006A21E9">
        <w:rPr>
          <w:lang w:val="en-CA"/>
        </w:rPr>
        <w:t>June 2006</w:t>
      </w:r>
      <w:r w:rsidR="007F010A" w:rsidRPr="006A21E9">
        <w:rPr>
          <w:lang w:val="en-CA"/>
        </w:rPr>
        <w:t>)</w:t>
      </w:r>
      <w:r w:rsidRPr="006A21E9">
        <w:rPr>
          <w:lang w:val="en-CA"/>
        </w:rPr>
        <w:t>.</w:t>
      </w:r>
    </w:p>
    <w:p w14:paraId="7CDE4537" w14:textId="77777777" w:rsidR="009B3D82" w:rsidRPr="006A21E9" w:rsidRDefault="009B3D82" w:rsidP="00285427">
      <w:pPr>
        <w:pStyle w:val="Heading3"/>
        <w:rPr>
          <w:lang w:val="en-CA"/>
        </w:rPr>
      </w:pPr>
      <w:bookmarkStart w:id="68" w:name="_Toc449618605"/>
      <w:r w:rsidRPr="006A21E9">
        <w:rPr>
          <w:lang w:val="en-CA"/>
        </w:rPr>
        <w:t>Tailings Liquefaction</w:t>
      </w:r>
      <w:bookmarkEnd w:id="68"/>
    </w:p>
    <w:p w14:paraId="76124105" w14:textId="77777777" w:rsidR="009B3D82" w:rsidRPr="006A21E9" w:rsidRDefault="009B3D82" w:rsidP="009B3D82">
      <w:pPr>
        <w:pStyle w:val="BodyText"/>
        <w:rPr>
          <w:lang w:val="en-CA"/>
        </w:rPr>
      </w:pPr>
      <w:r w:rsidRPr="006A21E9">
        <w:rPr>
          <w:lang w:val="en-CA"/>
        </w:rPr>
        <w:t xml:space="preserve">In 2004, Golder performed a liquefaction study within the tailings area of the RCTA behind the ELSD. Its investigation included 36 CPT soundings and five SCPT soundings to estimate the shear wave velocity. On selected samples, a critical state triaxial testing program was conducted on both loose and dense reconstituted samples. In its analysis, Golder (June 2004) found that the tailings, which consisted of sand and silt, were susceptible to liquefaction triggering, but that only the silts would undergo significant strength loss. </w:t>
      </w:r>
    </w:p>
    <w:p w14:paraId="35554857" w14:textId="30C0E43F" w:rsidR="009B3D82" w:rsidRPr="006A21E9" w:rsidRDefault="009B3D82" w:rsidP="009B3D82">
      <w:pPr>
        <w:pStyle w:val="BodyText"/>
        <w:rPr>
          <w:lang w:val="en-CA"/>
        </w:rPr>
      </w:pPr>
      <w:r w:rsidRPr="006A21E9">
        <w:rPr>
          <w:lang w:val="en-CA"/>
        </w:rPr>
        <w:t>In a later study by KCC (</w:t>
      </w:r>
      <w:r w:rsidR="00095DF1" w:rsidRPr="006A21E9">
        <w:rPr>
          <w:lang w:val="en-CA"/>
        </w:rPr>
        <w:t>June 2006</w:t>
      </w:r>
      <w:r w:rsidRPr="006A21E9">
        <w:rPr>
          <w:lang w:val="en-CA"/>
        </w:rPr>
        <w:t xml:space="preserve">), silts and sands within the tailings area were also assumed to undergo liquefaction uniformly. Conservatively, the recommended normalized residual strength ratio provided by Golder (June 2004) for silts was used rather than differentiating between the sand and silt. </w:t>
      </w:r>
    </w:p>
    <w:p w14:paraId="70CB4CE3" w14:textId="697574D2" w:rsidR="009B3D82" w:rsidRPr="006A21E9" w:rsidRDefault="009B3D82" w:rsidP="00EE3957">
      <w:pPr>
        <w:pStyle w:val="BodyText"/>
        <w:rPr>
          <w:lang w:val="en-CA"/>
        </w:rPr>
      </w:pPr>
      <w:r w:rsidRPr="006A21E9">
        <w:rPr>
          <w:lang w:val="en-CA"/>
        </w:rPr>
        <w:t>A similar approach as taken by KCC (</w:t>
      </w:r>
      <w:r w:rsidR="00095DF1" w:rsidRPr="006A21E9">
        <w:rPr>
          <w:lang w:val="en-CA"/>
        </w:rPr>
        <w:t>June 2006</w:t>
      </w:r>
      <w:r w:rsidRPr="006A21E9">
        <w:rPr>
          <w:lang w:val="en-CA"/>
        </w:rPr>
        <w:t xml:space="preserve">) is adopted for this evaluation. </w:t>
      </w:r>
    </w:p>
    <w:p w14:paraId="59BC2CA3" w14:textId="77777777" w:rsidR="009B3D82" w:rsidRPr="006A21E9" w:rsidRDefault="009B3D82" w:rsidP="00285427">
      <w:pPr>
        <w:pStyle w:val="Heading3"/>
        <w:rPr>
          <w:lang w:val="en-CA"/>
        </w:rPr>
      </w:pPr>
      <w:bookmarkStart w:id="69" w:name="_Toc449618606"/>
      <w:r w:rsidRPr="006A21E9">
        <w:rPr>
          <w:lang w:val="en-CA"/>
        </w:rPr>
        <w:t>Laboratory Testing Data</w:t>
      </w:r>
      <w:bookmarkEnd w:id="69"/>
    </w:p>
    <w:p w14:paraId="23094740" w14:textId="3EF4E116" w:rsidR="009B3D82" w:rsidRPr="006A21E9" w:rsidRDefault="009B3D82" w:rsidP="009B3D82">
      <w:pPr>
        <w:pStyle w:val="BodyText"/>
        <w:rPr>
          <w:lang w:val="en-CA"/>
        </w:rPr>
      </w:pPr>
      <w:r w:rsidRPr="006A21E9">
        <w:rPr>
          <w:lang w:val="en-CA"/>
        </w:rPr>
        <w:t>The laboratory tests undertaken in the previous KCC and Golder investigations included gradations, moisture contents, and Atterberg Limits for fine-grained soils. Similar to the CVD investigation, no cyclic testing was performed; cyclic strengths were estimated based on empirical correlations to SPT, CPT, and BPT results.</w:t>
      </w:r>
      <w:r w:rsidR="00694138">
        <w:rPr>
          <w:lang w:val="en-CA"/>
        </w:rPr>
        <w:t xml:space="preserve"> </w:t>
      </w:r>
    </w:p>
    <w:p w14:paraId="35FF3A84" w14:textId="08761855" w:rsidR="009B3D82" w:rsidRPr="006A21E9" w:rsidRDefault="009B3D82" w:rsidP="009B3D82">
      <w:pPr>
        <w:pStyle w:val="BodyText"/>
        <w:rPr>
          <w:lang w:val="en-CA"/>
        </w:rPr>
      </w:pPr>
      <w:r w:rsidRPr="006A21E9">
        <w:rPr>
          <w:lang w:val="en-CA"/>
        </w:rPr>
        <w:t xml:space="preserve">Results of index testing indicate that the foundation soils are stratified sediments, consisting primarily of fine to coarse sand with variable amounts of fines and gravel. From the recent explorations, the data indicate that the fill within the samples areas consists of sand and gravel, and has very little fines content. </w:t>
      </w:r>
    </w:p>
    <w:p w14:paraId="6B98A343" w14:textId="270F73B4" w:rsidR="009B3D82" w:rsidRPr="006A21E9" w:rsidRDefault="009B3D82" w:rsidP="009B3D82">
      <w:pPr>
        <w:pStyle w:val="BodyText"/>
        <w:rPr>
          <w:lang w:val="en-CA"/>
        </w:rPr>
      </w:pPr>
      <w:r w:rsidRPr="006A21E9">
        <w:rPr>
          <w:lang w:val="en-CA"/>
        </w:rPr>
        <w:t>Table 3-4 provides a summary of the index testing performed for samples collected during the KCC (</w:t>
      </w:r>
      <w:r w:rsidR="00095DF1" w:rsidRPr="006A21E9">
        <w:rPr>
          <w:lang w:val="en-CA"/>
        </w:rPr>
        <w:t>March 2006</w:t>
      </w:r>
      <w:r w:rsidR="00BD1D6B" w:rsidRPr="006A21E9">
        <w:rPr>
          <w:lang w:val="en-CA"/>
        </w:rPr>
        <w:t>;</w:t>
      </w:r>
      <w:r w:rsidRPr="006A21E9">
        <w:rPr>
          <w:lang w:val="en-CA"/>
        </w:rPr>
        <w:t xml:space="preserve"> </w:t>
      </w:r>
      <w:r w:rsidR="00095DF1" w:rsidRPr="006A21E9">
        <w:rPr>
          <w:lang w:val="en-CA"/>
        </w:rPr>
        <w:t>June 2006</w:t>
      </w:r>
      <w:r w:rsidRPr="006A21E9">
        <w:rPr>
          <w:lang w:val="en-CA"/>
        </w:rPr>
        <w:t>) and CH2M (</w:t>
      </w:r>
      <w:r w:rsidR="003C137A" w:rsidRPr="006A21E9">
        <w:rPr>
          <w:lang w:val="en-CA"/>
        </w:rPr>
        <w:t xml:space="preserve">March </w:t>
      </w:r>
      <w:r w:rsidRPr="006A21E9">
        <w:rPr>
          <w:lang w:val="en-CA"/>
        </w:rPr>
        <w:t>2016</w:t>
      </w:r>
      <w:r w:rsidR="00E65303" w:rsidRPr="006A21E9">
        <w:rPr>
          <w:lang w:val="en-CA"/>
        </w:rPr>
        <w:t>j</w:t>
      </w:r>
      <w:r w:rsidRPr="006A21E9">
        <w:rPr>
          <w:lang w:val="en-CA"/>
        </w:rPr>
        <w:t>) investigations.</w:t>
      </w:r>
    </w:p>
    <w:p w14:paraId="36D67F5E" w14:textId="77777777" w:rsidR="008028B6" w:rsidRPr="006A21E9" w:rsidRDefault="008028B6" w:rsidP="00285427">
      <w:pPr>
        <w:pStyle w:val="Heading3"/>
        <w:rPr>
          <w:lang w:val="en-CA"/>
        </w:rPr>
      </w:pPr>
      <w:bookmarkStart w:id="70" w:name="_Toc449618607"/>
      <w:r w:rsidRPr="006A21E9">
        <w:rPr>
          <w:lang w:val="en-CA"/>
        </w:rPr>
        <w:t>Shear Wave Velocity Profiles</w:t>
      </w:r>
      <w:bookmarkEnd w:id="70"/>
    </w:p>
    <w:p w14:paraId="5DE1075F" w14:textId="145F2E86" w:rsidR="008028B6" w:rsidRPr="006A21E9" w:rsidRDefault="003E58EB" w:rsidP="008028B6">
      <w:pPr>
        <w:pStyle w:val="BodyText"/>
        <w:rPr>
          <w:lang w:val="en-CA"/>
        </w:rPr>
      </w:pPr>
      <w:r w:rsidRPr="006A21E9">
        <w:rPr>
          <w:lang w:val="en-CA"/>
        </w:rPr>
        <w:t xml:space="preserve">The 2015 CH2M geotechnical exploration program for ELSD included measurement of </w:t>
      </w:r>
      <w:r w:rsidR="008028B6" w:rsidRPr="006A21E9">
        <w:rPr>
          <w:lang w:val="en-CA"/>
        </w:rPr>
        <w:t>V</w:t>
      </w:r>
      <w:r w:rsidR="008028B6" w:rsidRPr="006A21E9">
        <w:rPr>
          <w:vertAlign w:val="subscript"/>
          <w:lang w:val="en-CA"/>
        </w:rPr>
        <w:t>s</w:t>
      </w:r>
      <w:r w:rsidR="008028B6" w:rsidRPr="006A21E9">
        <w:rPr>
          <w:lang w:val="en-CA"/>
        </w:rPr>
        <w:t xml:space="preserve"> to a maximum depth of 10 m. In the area of interest within the ELSD, a downhole seismic shear wave velocity survey was performed in Boring CH15-201-MW005 to a depth of 8 m. The boring was terminated within the alluvium and did not reach the rock boundary. Therefore, to supplement the measured data and to fill in the gaps, empirical correlations based upon SPT (N</w:t>
      </w:r>
      <w:r w:rsidR="008028B6" w:rsidRPr="006A21E9">
        <w:rPr>
          <w:vertAlign w:val="subscript"/>
          <w:lang w:val="en-CA"/>
        </w:rPr>
        <w:t>1</w:t>
      </w:r>
      <w:r w:rsidR="008028B6" w:rsidRPr="006A21E9">
        <w:rPr>
          <w:lang w:val="en-CA"/>
        </w:rPr>
        <w:t>)</w:t>
      </w:r>
      <w:r w:rsidR="008028B6" w:rsidRPr="006A21E9">
        <w:rPr>
          <w:vertAlign w:val="subscript"/>
          <w:lang w:val="en-CA"/>
        </w:rPr>
        <w:t xml:space="preserve">60 </w:t>
      </w:r>
      <w:r w:rsidR="008028B6" w:rsidRPr="006A21E9">
        <w:rPr>
          <w:lang w:val="en-CA"/>
        </w:rPr>
        <w:t>values as presented earlier for the CVD were u</w:t>
      </w:r>
      <w:r w:rsidR="00BF72DB" w:rsidRPr="006A21E9">
        <w:rPr>
          <w:lang w:val="en-CA"/>
        </w:rPr>
        <w:t>sed</w:t>
      </w:r>
      <w:r w:rsidR="008028B6" w:rsidRPr="006A21E9">
        <w:rPr>
          <w:lang w:val="en-CA"/>
        </w:rPr>
        <w:t xml:space="preserve">. </w:t>
      </w:r>
    </w:p>
    <w:p w14:paraId="1CE4B9A1" w14:textId="77777777" w:rsidR="008028B6" w:rsidRPr="006A21E9" w:rsidRDefault="008028B6" w:rsidP="008028B6">
      <w:pPr>
        <w:pStyle w:val="BodyText"/>
        <w:rPr>
          <w:lang w:val="en-CA"/>
        </w:rPr>
      </w:pPr>
      <w:r w:rsidRPr="006A21E9">
        <w:rPr>
          <w:lang w:val="en-CA"/>
        </w:rPr>
        <w:t>The interpreted V</w:t>
      </w:r>
      <w:r w:rsidRPr="006A21E9">
        <w:rPr>
          <w:vertAlign w:val="subscript"/>
          <w:lang w:val="en-CA"/>
        </w:rPr>
        <w:t>s</w:t>
      </w:r>
      <w:r w:rsidRPr="006A21E9">
        <w:rPr>
          <w:lang w:val="en-CA"/>
        </w:rPr>
        <w:t xml:space="preserve"> profiles are shown on Figure 3-6 for borings BPT04-13, BPT05-06, BPT05-07, and CH15-201-MW005 at the ELSD. </w:t>
      </w:r>
    </w:p>
    <w:p w14:paraId="1AFEAA43" w14:textId="77777777" w:rsidR="008028B6" w:rsidRPr="006A21E9" w:rsidRDefault="008028B6" w:rsidP="009B3D82">
      <w:pPr>
        <w:pStyle w:val="BodyText"/>
        <w:rPr>
          <w:lang w:val="en-CA"/>
        </w:rPr>
        <w:sectPr w:rsidR="008028B6" w:rsidRPr="006A21E9" w:rsidSect="00AD3C39">
          <w:headerReference w:type="first" r:id="rId69"/>
          <w:footerReference w:type="first" r:id="rId70"/>
          <w:pgSz w:w="12240" w:h="15840" w:code="1"/>
          <w:pgMar w:top="1080" w:right="1440" w:bottom="1080" w:left="1440" w:header="720" w:footer="720" w:gutter="0"/>
          <w:pgNumType w:chapStyle="1"/>
          <w:cols w:space="720"/>
          <w:titlePg/>
          <w:docGrid w:linePitch="360"/>
        </w:sectPr>
      </w:pPr>
    </w:p>
    <w:p w14:paraId="58E0A900" w14:textId="77777777" w:rsidR="00EE3957" w:rsidRPr="006A21E9" w:rsidRDefault="00EE3957" w:rsidP="00EE3957">
      <w:pPr>
        <w:pStyle w:val="BodyText"/>
        <w:rPr>
          <w:lang w:val="en-CA"/>
        </w:rPr>
      </w:pPr>
    </w:p>
    <w:p w14:paraId="3DC041B0" w14:textId="77777777" w:rsidR="00EE3957" w:rsidRPr="006A21E9" w:rsidRDefault="00EE3957" w:rsidP="00EE3957">
      <w:pPr>
        <w:pStyle w:val="BodyText"/>
        <w:rPr>
          <w:lang w:val="en-CA"/>
        </w:rPr>
      </w:pPr>
      <w:r w:rsidRPr="006A21E9">
        <w:rPr>
          <w:noProof/>
        </w:rPr>
        <w:drawing>
          <wp:inline distT="0" distB="0" distL="0" distR="0" wp14:anchorId="4DAE788D" wp14:editId="39538CEB">
            <wp:extent cx="8880552" cy="21031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80552" cy="2103120"/>
                    </a:xfrm>
                    <a:prstGeom prst="rect">
                      <a:avLst/>
                    </a:prstGeom>
                    <a:noFill/>
                    <a:ln>
                      <a:noFill/>
                    </a:ln>
                  </pic:spPr>
                </pic:pic>
              </a:graphicData>
            </a:graphic>
          </wp:inline>
        </w:drawing>
      </w:r>
    </w:p>
    <w:p w14:paraId="5A36CE65" w14:textId="2412BB8B" w:rsidR="00FD2D14" w:rsidRPr="006A21E9" w:rsidRDefault="00B92D11" w:rsidP="00B92D11">
      <w:pPr>
        <w:pStyle w:val="FigureNumberandTitle"/>
        <w:rPr>
          <w:lang w:val="en-CA"/>
        </w:rPr>
      </w:pPr>
      <w:bookmarkStart w:id="71" w:name="_Toc449526228"/>
      <w:r w:rsidRPr="006A21E9">
        <w:rPr>
          <w:lang w:val="en-CA"/>
        </w:rPr>
        <w:t xml:space="preserve">Figure </w:t>
      </w:r>
      <w:r w:rsidR="00FD2D14" w:rsidRPr="006A21E9">
        <w:rPr>
          <w:lang w:val="en-CA"/>
        </w:rPr>
        <w:t>3-</w:t>
      </w:r>
      <w:r w:rsidR="009B3D82" w:rsidRPr="006A21E9">
        <w:rPr>
          <w:lang w:val="en-CA"/>
        </w:rPr>
        <w:t>4</w:t>
      </w:r>
      <w:r>
        <w:rPr>
          <w:lang w:val="en-CA"/>
        </w:rPr>
        <w:t xml:space="preserve">. </w:t>
      </w:r>
      <w:r w:rsidR="00FD2D14" w:rsidRPr="006A21E9">
        <w:rPr>
          <w:lang w:val="en-CA"/>
        </w:rPr>
        <w:t xml:space="preserve">Typical Cross Section of the </w:t>
      </w:r>
      <w:r w:rsidR="009B3D82" w:rsidRPr="006A21E9">
        <w:rPr>
          <w:lang w:val="en-CA"/>
        </w:rPr>
        <w:t>East Limb of the Secondary Dam</w:t>
      </w:r>
      <w:bookmarkEnd w:id="71"/>
    </w:p>
    <w:p w14:paraId="2FCE7838" w14:textId="77777777" w:rsidR="009B3D82" w:rsidRPr="006A21E9" w:rsidRDefault="009B3D82" w:rsidP="009B3D82">
      <w:pPr>
        <w:pStyle w:val="Figure--Caption"/>
        <w:rPr>
          <w:lang w:val="en-CA"/>
        </w:rPr>
      </w:pPr>
      <w:r w:rsidRPr="006A21E9">
        <w:rPr>
          <w:lang w:val="en-CA"/>
        </w:rPr>
        <w:t>(elevations and dimensions shown in metres)</w:t>
      </w:r>
    </w:p>
    <w:p w14:paraId="0398D335" w14:textId="77777777" w:rsidR="00FD2D14" w:rsidRPr="006A21E9" w:rsidRDefault="00FD2D14" w:rsidP="00FD2D14">
      <w:pPr>
        <w:spacing w:line="240" w:lineRule="exact"/>
        <w:jc w:val="right"/>
        <w:rPr>
          <w:i/>
          <w:iCs/>
          <w:sz w:val="20"/>
          <w:lang w:val="en-CA"/>
        </w:rPr>
      </w:pPr>
      <w:r w:rsidRPr="006A21E9">
        <w:rPr>
          <w:i/>
          <w:iCs/>
          <w:sz w:val="20"/>
          <w:lang w:val="en-CA"/>
        </w:rPr>
        <w:t>Faro Mine Remediation Project</w:t>
      </w:r>
    </w:p>
    <w:p w14:paraId="5120339B" w14:textId="77777777" w:rsidR="00FD2D14" w:rsidRPr="006A21E9" w:rsidRDefault="00FD2D14" w:rsidP="00162AA0">
      <w:pPr>
        <w:pStyle w:val="Figure--Caption"/>
        <w:spacing w:after="120"/>
        <w:rPr>
          <w:lang w:val="en-CA"/>
        </w:rPr>
      </w:pPr>
    </w:p>
    <w:p w14:paraId="46D3FCBD" w14:textId="77777777" w:rsidR="00162AA0" w:rsidRPr="006A21E9" w:rsidRDefault="00162AA0" w:rsidP="00EE3957">
      <w:pPr>
        <w:pStyle w:val="Figure--Caption"/>
        <w:rPr>
          <w:lang w:val="en-CA"/>
        </w:rPr>
      </w:pPr>
    </w:p>
    <w:p w14:paraId="188F5582" w14:textId="77777777" w:rsidR="00EE3957" w:rsidRPr="006A21E9" w:rsidRDefault="00EE3957" w:rsidP="00285427">
      <w:pPr>
        <w:pStyle w:val="Heading3"/>
        <w:rPr>
          <w:lang w:val="en-CA"/>
        </w:rPr>
        <w:sectPr w:rsidR="00EE3957" w:rsidRPr="006A21E9" w:rsidSect="00AD3C39">
          <w:headerReference w:type="first" r:id="rId72"/>
          <w:footerReference w:type="first" r:id="rId73"/>
          <w:pgSz w:w="15840" w:h="12240" w:orient="landscape" w:code="1"/>
          <w:pgMar w:top="1440" w:right="1080" w:bottom="1440" w:left="1080" w:header="720" w:footer="720" w:gutter="0"/>
          <w:pgNumType w:chapStyle="1"/>
          <w:cols w:space="720"/>
          <w:titlePg/>
          <w:docGrid w:linePitch="360"/>
        </w:sectPr>
      </w:pPr>
    </w:p>
    <w:p w14:paraId="4DD0153F" w14:textId="481552E1" w:rsidR="00EE3957" w:rsidRPr="006A21E9" w:rsidRDefault="00492BF2" w:rsidP="00570171">
      <w:pPr>
        <w:pStyle w:val="BodyText"/>
        <w:rPr>
          <w:lang w:val="en-CA"/>
        </w:rPr>
      </w:pPr>
      <w:r w:rsidRPr="006A21E9">
        <w:rPr>
          <w:noProof/>
        </w:rPr>
        <w:lastRenderedPageBreak/>
        <w:drawing>
          <wp:inline distT="0" distB="0" distL="0" distR="0" wp14:anchorId="74D87B15" wp14:editId="5738C71B">
            <wp:extent cx="5943600" cy="553275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5532752"/>
                    </a:xfrm>
                    <a:prstGeom prst="rect">
                      <a:avLst/>
                    </a:prstGeom>
                    <a:noFill/>
                    <a:ln>
                      <a:noFill/>
                    </a:ln>
                  </pic:spPr>
                </pic:pic>
              </a:graphicData>
            </a:graphic>
          </wp:inline>
        </w:drawing>
      </w:r>
    </w:p>
    <w:p w14:paraId="59D379B8" w14:textId="3EA98C84" w:rsidR="009B3D82" w:rsidRPr="006A21E9" w:rsidRDefault="00B92D11" w:rsidP="00B92D11">
      <w:pPr>
        <w:pStyle w:val="FigureNumberandTitle"/>
        <w:rPr>
          <w:lang w:val="en-CA"/>
        </w:rPr>
      </w:pPr>
      <w:bookmarkStart w:id="72" w:name="_Toc449526229"/>
      <w:r w:rsidRPr="006A21E9">
        <w:rPr>
          <w:lang w:val="en-CA"/>
        </w:rPr>
        <w:t xml:space="preserve">Figure </w:t>
      </w:r>
      <w:r w:rsidR="009B3D82" w:rsidRPr="006A21E9">
        <w:rPr>
          <w:lang w:val="en-CA"/>
        </w:rPr>
        <w:t>3-5</w:t>
      </w:r>
      <w:r>
        <w:rPr>
          <w:lang w:val="en-CA"/>
        </w:rPr>
        <w:t xml:space="preserve">. </w:t>
      </w:r>
      <w:r w:rsidR="009B3D82" w:rsidRPr="006A21E9">
        <w:rPr>
          <w:lang w:val="en-CA"/>
        </w:rPr>
        <w:t>Generalized Subsurface Profile of the East Limb of the Secondary Dam</w:t>
      </w:r>
      <w:bookmarkEnd w:id="72"/>
    </w:p>
    <w:p w14:paraId="6811FEAC" w14:textId="77777777" w:rsidR="009B3D82" w:rsidRPr="006A21E9" w:rsidRDefault="009B3D82" w:rsidP="009B3D82">
      <w:pPr>
        <w:spacing w:line="240" w:lineRule="exact"/>
        <w:jc w:val="right"/>
        <w:rPr>
          <w:i/>
          <w:iCs/>
          <w:sz w:val="20"/>
          <w:lang w:val="en-CA"/>
        </w:rPr>
      </w:pPr>
      <w:r w:rsidRPr="006A21E9">
        <w:rPr>
          <w:i/>
          <w:iCs/>
          <w:sz w:val="20"/>
          <w:lang w:val="en-CA"/>
        </w:rPr>
        <w:t>Faro Mine Remediation Project</w:t>
      </w:r>
    </w:p>
    <w:p w14:paraId="24614780" w14:textId="77777777" w:rsidR="009B3D82" w:rsidRPr="006A21E9" w:rsidRDefault="009B3D82" w:rsidP="00162AA0">
      <w:pPr>
        <w:pStyle w:val="Figure--Caption"/>
        <w:spacing w:after="120"/>
        <w:rPr>
          <w:lang w:val="en-CA"/>
        </w:rPr>
      </w:pPr>
    </w:p>
    <w:p w14:paraId="7E6A5C40" w14:textId="0514A910" w:rsidR="009B3D82" w:rsidRPr="006A21E9" w:rsidRDefault="00EE3957" w:rsidP="00EE3957">
      <w:pPr>
        <w:pStyle w:val="BodyText"/>
        <w:rPr>
          <w:lang w:val="en-CA"/>
        </w:rPr>
      </w:pPr>
      <w:r w:rsidRPr="006A21E9">
        <w:rPr>
          <w:lang w:val="en-CA"/>
        </w:rPr>
        <w:t xml:space="preserve"> </w:t>
      </w:r>
    </w:p>
    <w:p w14:paraId="343D07CE" w14:textId="77777777" w:rsidR="009B3D82" w:rsidRPr="006A21E9" w:rsidRDefault="009B3D82">
      <w:pPr>
        <w:spacing w:after="160" w:line="259" w:lineRule="auto"/>
        <w:rPr>
          <w:lang w:val="en-CA"/>
        </w:rPr>
      </w:pPr>
      <w:r w:rsidRPr="006A21E9">
        <w:rPr>
          <w:lang w:val="en-CA"/>
        </w:rPr>
        <w:br w:type="page"/>
      </w:r>
    </w:p>
    <w:tbl>
      <w:tblPr>
        <w:tblW w:w="9072" w:type="dxa"/>
        <w:tblInd w:w="108" w:type="dxa"/>
        <w:tblBorders>
          <w:insideH w:val="single" w:sz="4" w:space="0" w:color="auto"/>
        </w:tblBorders>
        <w:tblLayout w:type="fixed"/>
        <w:tblLook w:val="04A0" w:firstRow="1" w:lastRow="0" w:firstColumn="1" w:lastColumn="0" w:noHBand="0" w:noVBand="1"/>
      </w:tblPr>
      <w:tblGrid>
        <w:gridCol w:w="1602"/>
        <w:gridCol w:w="900"/>
        <w:gridCol w:w="900"/>
        <w:gridCol w:w="1134"/>
        <w:gridCol w:w="1134"/>
        <w:gridCol w:w="1134"/>
        <w:gridCol w:w="1134"/>
        <w:gridCol w:w="1134"/>
      </w:tblGrid>
      <w:tr w:rsidR="00EE3957" w:rsidRPr="006A21E9" w14:paraId="3793000E" w14:textId="77777777" w:rsidTr="0097037E">
        <w:trPr>
          <w:trHeight w:val="270"/>
          <w:tblHeader/>
        </w:trPr>
        <w:tc>
          <w:tcPr>
            <w:tcW w:w="9072" w:type="dxa"/>
            <w:gridSpan w:val="8"/>
            <w:shd w:val="clear" w:color="auto" w:fill="auto"/>
            <w:vAlign w:val="bottom"/>
          </w:tcPr>
          <w:p w14:paraId="07AF8974" w14:textId="77777777" w:rsidR="00EE3957" w:rsidRPr="006A21E9" w:rsidRDefault="00EE3957" w:rsidP="00AD3C39">
            <w:pPr>
              <w:pStyle w:val="TableNumberandTitle"/>
              <w:rPr>
                <w:lang w:val="en-CA"/>
              </w:rPr>
            </w:pPr>
            <w:bookmarkStart w:id="73" w:name="_Toc449526130"/>
            <w:r w:rsidRPr="006A21E9">
              <w:rPr>
                <w:lang w:val="en-CA"/>
              </w:rPr>
              <w:lastRenderedPageBreak/>
              <w:t>Table 3-4. Summary of Index Test Results for the East Limb of the Secondary Dam</w:t>
            </w:r>
            <w:bookmarkEnd w:id="73"/>
            <w:r w:rsidRPr="006A21E9">
              <w:rPr>
                <w:lang w:val="en-CA"/>
              </w:rPr>
              <w:t xml:space="preserve"> </w:t>
            </w:r>
          </w:p>
          <w:p w14:paraId="5161FF7B" w14:textId="7438CF99" w:rsidR="003669FA" w:rsidRPr="006A21E9" w:rsidRDefault="003669FA" w:rsidP="003669FA">
            <w:pPr>
              <w:pStyle w:val="Table--Caption"/>
              <w:rPr>
                <w:lang w:val="en-CA"/>
              </w:rPr>
            </w:pPr>
            <w:r w:rsidRPr="006A21E9">
              <w:rPr>
                <w:lang w:val="en-CA"/>
              </w:rPr>
              <w:t>Faro Mine Remediation Project</w:t>
            </w:r>
          </w:p>
        </w:tc>
      </w:tr>
      <w:tr w:rsidR="00EE3957" w:rsidRPr="006A21E9" w14:paraId="0735BF5F" w14:textId="77777777" w:rsidTr="0097037E">
        <w:trPr>
          <w:trHeight w:val="530"/>
          <w:tblHeader/>
        </w:trPr>
        <w:tc>
          <w:tcPr>
            <w:tcW w:w="1602" w:type="dxa"/>
            <w:shd w:val="clear" w:color="auto" w:fill="auto"/>
            <w:vAlign w:val="bottom"/>
            <w:hideMark/>
          </w:tcPr>
          <w:p w14:paraId="1D75E1EB" w14:textId="77777777" w:rsidR="00EE3957" w:rsidRPr="006A21E9" w:rsidRDefault="00EE3957" w:rsidP="00AD3C39">
            <w:pPr>
              <w:pStyle w:val="TableHead"/>
              <w:rPr>
                <w:lang w:val="en-CA"/>
              </w:rPr>
            </w:pPr>
            <w:r w:rsidRPr="006A21E9">
              <w:rPr>
                <w:lang w:val="en-CA"/>
              </w:rPr>
              <w:t>Boring</w:t>
            </w:r>
          </w:p>
        </w:tc>
        <w:tc>
          <w:tcPr>
            <w:tcW w:w="900" w:type="dxa"/>
            <w:shd w:val="clear" w:color="auto" w:fill="auto"/>
            <w:vAlign w:val="bottom"/>
            <w:hideMark/>
          </w:tcPr>
          <w:p w14:paraId="4E68BD20" w14:textId="77777777" w:rsidR="00EE3957" w:rsidRPr="006A21E9" w:rsidRDefault="00EE3957" w:rsidP="00AD3C39">
            <w:pPr>
              <w:pStyle w:val="TableHead"/>
              <w:rPr>
                <w:lang w:val="en-CA"/>
              </w:rPr>
            </w:pPr>
            <w:r w:rsidRPr="006A21E9">
              <w:rPr>
                <w:lang w:val="en-CA"/>
              </w:rPr>
              <w:t>Sample No.</w:t>
            </w:r>
          </w:p>
        </w:tc>
        <w:tc>
          <w:tcPr>
            <w:tcW w:w="900" w:type="dxa"/>
            <w:shd w:val="clear" w:color="auto" w:fill="auto"/>
            <w:vAlign w:val="bottom"/>
            <w:hideMark/>
          </w:tcPr>
          <w:p w14:paraId="232C5CC7" w14:textId="77777777" w:rsidR="00EE3957" w:rsidRPr="006A21E9" w:rsidRDefault="00EE3957" w:rsidP="00AD3C39">
            <w:pPr>
              <w:pStyle w:val="TableHead"/>
              <w:rPr>
                <w:lang w:val="en-CA"/>
              </w:rPr>
            </w:pPr>
            <w:r w:rsidRPr="006A21E9">
              <w:rPr>
                <w:lang w:val="en-CA"/>
              </w:rPr>
              <w:t>Depth (m)</w:t>
            </w:r>
          </w:p>
        </w:tc>
        <w:tc>
          <w:tcPr>
            <w:tcW w:w="1134" w:type="dxa"/>
            <w:shd w:val="clear" w:color="auto" w:fill="auto"/>
            <w:vAlign w:val="bottom"/>
            <w:hideMark/>
          </w:tcPr>
          <w:p w14:paraId="77F00433" w14:textId="77777777" w:rsidR="00EE3957" w:rsidRPr="006A21E9" w:rsidRDefault="00EE3957" w:rsidP="00AD3C39">
            <w:pPr>
              <w:pStyle w:val="TableHead"/>
              <w:rPr>
                <w:lang w:val="en-CA"/>
              </w:rPr>
            </w:pPr>
            <w:r w:rsidRPr="006A21E9">
              <w:rPr>
                <w:lang w:val="en-CA"/>
              </w:rPr>
              <w:t>Water Content (%)</w:t>
            </w:r>
          </w:p>
        </w:tc>
        <w:tc>
          <w:tcPr>
            <w:tcW w:w="1134" w:type="dxa"/>
            <w:shd w:val="clear" w:color="auto" w:fill="auto"/>
            <w:vAlign w:val="bottom"/>
            <w:hideMark/>
          </w:tcPr>
          <w:p w14:paraId="4DDE046C" w14:textId="77777777" w:rsidR="00EE3957" w:rsidRPr="006A21E9" w:rsidRDefault="00EE3957" w:rsidP="00AD3C39">
            <w:pPr>
              <w:pStyle w:val="TableHead"/>
              <w:rPr>
                <w:lang w:val="en-CA"/>
              </w:rPr>
            </w:pPr>
            <w:r w:rsidRPr="006A21E9">
              <w:rPr>
                <w:lang w:val="en-CA"/>
              </w:rPr>
              <w:t>Fines Content (%)</w:t>
            </w:r>
          </w:p>
        </w:tc>
        <w:tc>
          <w:tcPr>
            <w:tcW w:w="1134" w:type="dxa"/>
            <w:shd w:val="clear" w:color="auto" w:fill="auto"/>
            <w:vAlign w:val="bottom"/>
            <w:hideMark/>
          </w:tcPr>
          <w:p w14:paraId="595C92A7" w14:textId="77777777" w:rsidR="00EE3957" w:rsidRPr="006A21E9" w:rsidRDefault="00EE3957" w:rsidP="00AD3C39">
            <w:pPr>
              <w:pStyle w:val="TableHead"/>
              <w:rPr>
                <w:lang w:val="en-CA"/>
              </w:rPr>
            </w:pPr>
            <w:r w:rsidRPr="006A21E9">
              <w:rPr>
                <w:lang w:val="en-CA"/>
              </w:rPr>
              <w:t>Liquid Limit</w:t>
            </w:r>
          </w:p>
        </w:tc>
        <w:tc>
          <w:tcPr>
            <w:tcW w:w="1134" w:type="dxa"/>
            <w:shd w:val="clear" w:color="auto" w:fill="auto"/>
            <w:vAlign w:val="bottom"/>
            <w:hideMark/>
          </w:tcPr>
          <w:p w14:paraId="4F72EE54" w14:textId="77777777" w:rsidR="00EE3957" w:rsidRPr="006A21E9" w:rsidRDefault="00EE3957" w:rsidP="00AD3C39">
            <w:pPr>
              <w:pStyle w:val="TableHead"/>
              <w:rPr>
                <w:lang w:val="en-CA"/>
              </w:rPr>
            </w:pPr>
            <w:r w:rsidRPr="006A21E9">
              <w:rPr>
                <w:lang w:val="en-CA"/>
              </w:rPr>
              <w:t>Plasticity Index</w:t>
            </w:r>
          </w:p>
        </w:tc>
        <w:tc>
          <w:tcPr>
            <w:tcW w:w="1134" w:type="dxa"/>
            <w:shd w:val="clear" w:color="auto" w:fill="auto"/>
            <w:vAlign w:val="bottom"/>
            <w:hideMark/>
          </w:tcPr>
          <w:p w14:paraId="072DE84E" w14:textId="77777777" w:rsidR="00EE3957" w:rsidRPr="006A21E9" w:rsidRDefault="00EE3957" w:rsidP="00AD3C39">
            <w:pPr>
              <w:pStyle w:val="TableHead"/>
              <w:rPr>
                <w:lang w:val="en-CA"/>
              </w:rPr>
            </w:pPr>
            <w:r w:rsidRPr="006A21E9">
              <w:rPr>
                <w:lang w:val="en-CA"/>
              </w:rPr>
              <w:t>USCS</w:t>
            </w:r>
          </w:p>
        </w:tc>
      </w:tr>
      <w:tr w:rsidR="00EE3957" w:rsidRPr="006A21E9" w14:paraId="2E611131" w14:textId="77777777" w:rsidTr="0097037E">
        <w:trPr>
          <w:trHeight w:val="300"/>
        </w:trPr>
        <w:tc>
          <w:tcPr>
            <w:tcW w:w="1602" w:type="dxa"/>
            <w:shd w:val="clear" w:color="auto" w:fill="auto"/>
            <w:noWrap/>
            <w:vAlign w:val="center"/>
            <w:hideMark/>
          </w:tcPr>
          <w:p w14:paraId="33FB5A7B" w14:textId="77777777" w:rsidR="00EE3957" w:rsidRPr="006A21E9" w:rsidRDefault="00EE3957" w:rsidP="00AD3C39">
            <w:pPr>
              <w:pStyle w:val="TableBody"/>
              <w:jc w:val="center"/>
              <w:rPr>
                <w:lang w:val="en-CA"/>
              </w:rPr>
            </w:pPr>
            <w:r w:rsidRPr="006A21E9">
              <w:rPr>
                <w:lang w:val="en-CA"/>
              </w:rPr>
              <w:t>BPT04-13</w:t>
            </w:r>
          </w:p>
        </w:tc>
        <w:tc>
          <w:tcPr>
            <w:tcW w:w="900" w:type="dxa"/>
            <w:shd w:val="clear" w:color="auto" w:fill="auto"/>
            <w:noWrap/>
            <w:vAlign w:val="center"/>
            <w:hideMark/>
          </w:tcPr>
          <w:p w14:paraId="4CCAF8A6" w14:textId="77777777" w:rsidR="00EE3957" w:rsidRPr="006A21E9" w:rsidRDefault="00EE3957" w:rsidP="00AD3C39">
            <w:pPr>
              <w:pStyle w:val="TableBody"/>
              <w:jc w:val="center"/>
              <w:rPr>
                <w:lang w:val="en-CA"/>
              </w:rPr>
            </w:pPr>
            <w:r w:rsidRPr="006A21E9">
              <w:rPr>
                <w:lang w:val="en-CA"/>
              </w:rPr>
              <w:t>1</w:t>
            </w:r>
          </w:p>
        </w:tc>
        <w:tc>
          <w:tcPr>
            <w:tcW w:w="900" w:type="dxa"/>
            <w:shd w:val="clear" w:color="auto" w:fill="auto"/>
            <w:noWrap/>
            <w:vAlign w:val="center"/>
            <w:hideMark/>
          </w:tcPr>
          <w:p w14:paraId="21B1DB96" w14:textId="77777777" w:rsidR="00EE3957" w:rsidRPr="006A21E9" w:rsidRDefault="00EE3957" w:rsidP="00AD3C39">
            <w:pPr>
              <w:pStyle w:val="TableBody"/>
              <w:jc w:val="center"/>
              <w:rPr>
                <w:lang w:val="en-CA"/>
              </w:rPr>
            </w:pPr>
            <w:r w:rsidRPr="006A21E9">
              <w:rPr>
                <w:lang w:val="en-CA"/>
              </w:rPr>
              <w:t>1.5</w:t>
            </w:r>
          </w:p>
        </w:tc>
        <w:tc>
          <w:tcPr>
            <w:tcW w:w="1134" w:type="dxa"/>
            <w:shd w:val="clear" w:color="auto" w:fill="auto"/>
            <w:noWrap/>
            <w:vAlign w:val="center"/>
            <w:hideMark/>
          </w:tcPr>
          <w:p w14:paraId="3F41D6D2" w14:textId="77777777" w:rsidR="00EE3957" w:rsidRPr="006A21E9" w:rsidRDefault="00EE3957" w:rsidP="00AD3C39">
            <w:pPr>
              <w:pStyle w:val="TableBody"/>
              <w:jc w:val="center"/>
              <w:rPr>
                <w:lang w:val="en-CA"/>
              </w:rPr>
            </w:pPr>
            <w:r w:rsidRPr="006A21E9">
              <w:rPr>
                <w:lang w:val="en-CA"/>
              </w:rPr>
              <w:t>1.9</w:t>
            </w:r>
          </w:p>
        </w:tc>
        <w:tc>
          <w:tcPr>
            <w:tcW w:w="1134" w:type="dxa"/>
            <w:shd w:val="clear" w:color="auto" w:fill="auto"/>
            <w:noWrap/>
            <w:vAlign w:val="center"/>
            <w:hideMark/>
          </w:tcPr>
          <w:p w14:paraId="5BDAFB26"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7AE1B7DE"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4057C266"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01C99B8D"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03B0A1EF" w14:textId="77777777" w:rsidTr="0097037E">
        <w:trPr>
          <w:trHeight w:val="300"/>
        </w:trPr>
        <w:tc>
          <w:tcPr>
            <w:tcW w:w="1602" w:type="dxa"/>
            <w:shd w:val="clear" w:color="auto" w:fill="auto"/>
            <w:noWrap/>
            <w:vAlign w:val="center"/>
            <w:hideMark/>
          </w:tcPr>
          <w:p w14:paraId="5CDD5BA5" w14:textId="77777777" w:rsidR="00EE3957" w:rsidRPr="006A21E9" w:rsidRDefault="00EE3957" w:rsidP="00AD3C39">
            <w:pPr>
              <w:pStyle w:val="TableBody"/>
              <w:jc w:val="center"/>
              <w:rPr>
                <w:rFonts w:ascii="Times New Roman" w:hAnsi="Times New Roman"/>
                <w:sz w:val="20"/>
                <w:lang w:val="en-CA"/>
              </w:rPr>
            </w:pPr>
          </w:p>
        </w:tc>
        <w:tc>
          <w:tcPr>
            <w:tcW w:w="900" w:type="dxa"/>
            <w:shd w:val="clear" w:color="auto" w:fill="auto"/>
            <w:noWrap/>
            <w:vAlign w:val="center"/>
            <w:hideMark/>
          </w:tcPr>
          <w:p w14:paraId="3311A76D" w14:textId="77777777" w:rsidR="00EE3957" w:rsidRPr="006A21E9" w:rsidRDefault="00EE3957" w:rsidP="00AD3C39">
            <w:pPr>
              <w:pStyle w:val="TableBody"/>
              <w:jc w:val="center"/>
              <w:rPr>
                <w:lang w:val="en-CA"/>
              </w:rPr>
            </w:pPr>
            <w:r w:rsidRPr="006A21E9">
              <w:rPr>
                <w:lang w:val="en-CA"/>
              </w:rPr>
              <w:t>2</w:t>
            </w:r>
          </w:p>
        </w:tc>
        <w:tc>
          <w:tcPr>
            <w:tcW w:w="900" w:type="dxa"/>
            <w:shd w:val="clear" w:color="auto" w:fill="auto"/>
            <w:noWrap/>
            <w:vAlign w:val="center"/>
            <w:hideMark/>
          </w:tcPr>
          <w:p w14:paraId="4750DC4F" w14:textId="77777777" w:rsidR="00EE3957" w:rsidRPr="006A21E9" w:rsidRDefault="00EE3957" w:rsidP="00AD3C39">
            <w:pPr>
              <w:pStyle w:val="TableBody"/>
              <w:jc w:val="center"/>
              <w:rPr>
                <w:lang w:val="en-CA"/>
              </w:rPr>
            </w:pPr>
            <w:r w:rsidRPr="006A21E9">
              <w:rPr>
                <w:lang w:val="en-CA"/>
              </w:rPr>
              <w:t>3.7</w:t>
            </w:r>
          </w:p>
        </w:tc>
        <w:tc>
          <w:tcPr>
            <w:tcW w:w="1134" w:type="dxa"/>
            <w:shd w:val="clear" w:color="auto" w:fill="auto"/>
            <w:noWrap/>
            <w:vAlign w:val="center"/>
            <w:hideMark/>
          </w:tcPr>
          <w:p w14:paraId="0420A921" w14:textId="77777777" w:rsidR="00EE3957" w:rsidRPr="006A21E9" w:rsidRDefault="00EE3957" w:rsidP="00AD3C39">
            <w:pPr>
              <w:pStyle w:val="TableBody"/>
              <w:jc w:val="center"/>
              <w:rPr>
                <w:lang w:val="en-CA"/>
              </w:rPr>
            </w:pPr>
            <w:r w:rsidRPr="006A21E9">
              <w:rPr>
                <w:lang w:val="en-CA"/>
              </w:rPr>
              <w:t>11.4</w:t>
            </w:r>
          </w:p>
        </w:tc>
        <w:tc>
          <w:tcPr>
            <w:tcW w:w="1134" w:type="dxa"/>
            <w:shd w:val="clear" w:color="auto" w:fill="auto"/>
            <w:noWrap/>
            <w:vAlign w:val="center"/>
            <w:hideMark/>
          </w:tcPr>
          <w:p w14:paraId="74051613" w14:textId="3BB2725B" w:rsidR="00EE3957" w:rsidRPr="006A21E9" w:rsidRDefault="00EE3957" w:rsidP="00AD3C39">
            <w:pPr>
              <w:pStyle w:val="TableBody"/>
              <w:jc w:val="center"/>
              <w:rPr>
                <w:lang w:val="en-CA"/>
              </w:rPr>
            </w:pPr>
            <w:r w:rsidRPr="006A21E9">
              <w:rPr>
                <w:lang w:val="en-CA"/>
              </w:rPr>
              <w:t>4</w:t>
            </w:r>
          </w:p>
        </w:tc>
        <w:tc>
          <w:tcPr>
            <w:tcW w:w="1134" w:type="dxa"/>
            <w:shd w:val="clear" w:color="auto" w:fill="auto"/>
            <w:noWrap/>
            <w:vAlign w:val="center"/>
            <w:hideMark/>
          </w:tcPr>
          <w:p w14:paraId="022CD4DC"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0CEEBC70"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3DBFD73A"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11C6B942" w14:textId="77777777" w:rsidTr="0097037E">
        <w:trPr>
          <w:trHeight w:val="300"/>
        </w:trPr>
        <w:tc>
          <w:tcPr>
            <w:tcW w:w="1602" w:type="dxa"/>
            <w:shd w:val="clear" w:color="auto" w:fill="auto"/>
            <w:noWrap/>
            <w:vAlign w:val="center"/>
            <w:hideMark/>
          </w:tcPr>
          <w:p w14:paraId="2A40F829" w14:textId="77777777" w:rsidR="00EE3957" w:rsidRPr="006A21E9" w:rsidRDefault="00EE3957" w:rsidP="00AD3C39">
            <w:pPr>
              <w:pStyle w:val="TableBody"/>
              <w:jc w:val="center"/>
              <w:rPr>
                <w:rFonts w:ascii="Times New Roman" w:hAnsi="Times New Roman"/>
                <w:sz w:val="20"/>
                <w:lang w:val="en-CA"/>
              </w:rPr>
            </w:pPr>
          </w:p>
        </w:tc>
        <w:tc>
          <w:tcPr>
            <w:tcW w:w="900" w:type="dxa"/>
            <w:shd w:val="clear" w:color="auto" w:fill="auto"/>
            <w:noWrap/>
            <w:vAlign w:val="center"/>
            <w:hideMark/>
          </w:tcPr>
          <w:p w14:paraId="197D086D" w14:textId="77777777" w:rsidR="00EE3957" w:rsidRPr="006A21E9" w:rsidRDefault="00EE3957" w:rsidP="00AD3C39">
            <w:pPr>
              <w:pStyle w:val="TableBody"/>
              <w:jc w:val="center"/>
              <w:rPr>
                <w:lang w:val="en-CA"/>
              </w:rPr>
            </w:pPr>
            <w:r w:rsidRPr="006A21E9">
              <w:rPr>
                <w:lang w:val="en-CA"/>
              </w:rPr>
              <w:t>3</w:t>
            </w:r>
          </w:p>
        </w:tc>
        <w:tc>
          <w:tcPr>
            <w:tcW w:w="900" w:type="dxa"/>
            <w:shd w:val="clear" w:color="auto" w:fill="auto"/>
            <w:noWrap/>
            <w:vAlign w:val="center"/>
            <w:hideMark/>
          </w:tcPr>
          <w:p w14:paraId="6CB8F4AB" w14:textId="77777777" w:rsidR="00EE3957" w:rsidRPr="006A21E9" w:rsidRDefault="00EE3957" w:rsidP="00AD3C39">
            <w:pPr>
              <w:pStyle w:val="TableBody"/>
              <w:jc w:val="center"/>
              <w:rPr>
                <w:lang w:val="en-CA"/>
              </w:rPr>
            </w:pPr>
            <w:r w:rsidRPr="006A21E9">
              <w:rPr>
                <w:lang w:val="en-CA"/>
              </w:rPr>
              <w:t>6.1</w:t>
            </w:r>
          </w:p>
        </w:tc>
        <w:tc>
          <w:tcPr>
            <w:tcW w:w="1134" w:type="dxa"/>
            <w:shd w:val="clear" w:color="auto" w:fill="auto"/>
            <w:noWrap/>
            <w:vAlign w:val="center"/>
            <w:hideMark/>
          </w:tcPr>
          <w:p w14:paraId="0E8F315F" w14:textId="77777777" w:rsidR="00EE3957" w:rsidRPr="006A21E9" w:rsidRDefault="00EE3957" w:rsidP="00AD3C39">
            <w:pPr>
              <w:pStyle w:val="TableBody"/>
              <w:jc w:val="center"/>
              <w:rPr>
                <w:lang w:val="en-CA"/>
              </w:rPr>
            </w:pPr>
            <w:r w:rsidRPr="006A21E9">
              <w:rPr>
                <w:lang w:val="en-CA"/>
              </w:rPr>
              <w:t>11.4</w:t>
            </w:r>
          </w:p>
        </w:tc>
        <w:tc>
          <w:tcPr>
            <w:tcW w:w="1134" w:type="dxa"/>
            <w:shd w:val="clear" w:color="auto" w:fill="auto"/>
            <w:noWrap/>
            <w:vAlign w:val="center"/>
            <w:hideMark/>
          </w:tcPr>
          <w:p w14:paraId="2665B6B2" w14:textId="47D9D5C7" w:rsidR="00EE3957" w:rsidRPr="006A21E9" w:rsidRDefault="00EE3957" w:rsidP="00F32A27">
            <w:pPr>
              <w:pStyle w:val="TableBody"/>
              <w:jc w:val="center"/>
              <w:rPr>
                <w:lang w:val="en-CA"/>
              </w:rPr>
            </w:pPr>
            <w:r w:rsidRPr="006A21E9">
              <w:rPr>
                <w:lang w:val="en-CA"/>
              </w:rPr>
              <w:t>3</w:t>
            </w:r>
          </w:p>
        </w:tc>
        <w:tc>
          <w:tcPr>
            <w:tcW w:w="1134" w:type="dxa"/>
            <w:shd w:val="clear" w:color="auto" w:fill="auto"/>
            <w:noWrap/>
            <w:vAlign w:val="center"/>
            <w:hideMark/>
          </w:tcPr>
          <w:p w14:paraId="271E9272"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5AE4F9B4"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1D4C4383"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33E204BA" w14:textId="77777777" w:rsidTr="0097037E">
        <w:trPr>
          <w:trHeight w:val="300"/>
        </w:trPr>
        <w:tc>
          <w:tcPr>
            <w:tcW w:w="1602" w:type="dxa"/>
            <w:shd w:val="clear" w:color="auto" w:fill="auto"/>
            <w:noWrap/>
            <w:vAlign w:val="center"/>
            <w:hideMark/>
          </w:tcPr>
          <w:p w14:paraId="0FBDC317" w14:textId="77777777" w:rsidR="00EE3957" w:rsidRPr="006A21E9" w:rsidRDefault="00EE3957" w:rsidP="00AD3C39">
            <w:pPr>
              <w:pStyle w:val="TableBody"/>
              <w:jc w:val="center"/>
              <w:rPr>
                <w:rFonts w:ascii="Times New Roman" w:hAnsi="Times New Roman"/>
                <w:sz w:val="20"/>
                <w:lang w:val="en-CA"/>
              </w:rPr>
            </w:pPr>
          </w:p>
        </w:tc>
        <w:tc>
          <w:tcPr>
            <w:tcW w:w="900" w:type="dxa"/>
            <w:shd w:val="clear" w:color="auto" w:fill="auto"/>
            <w:noWrap/>
            <w:vAlign w:val="center"/>
            <w:hideMark/>
          </w:tcPr>
          <w:p w14:paraId="7DF1FFFA" w14:textId="77777777" w:rsidR="00EE3957" w:rsidRPr="006A21E9" w:rsidRDefault="00EE3957" w:rsidP="00AD3C39">
            <w:pPr>
              <w:pStyle w:val="TableBody"/>
              <w:jc w:val="center"/>
              <w:rPr>
                <w:lang w:val="en-CA"/>
              </w:rPr>
            </w:pPr>
            <w:r w:rsidRPr="006A21E9">
              <w:rPr>
                <w:lang w:val="en-CA"/>
              </w:rPr>
              <w:t>4</w:t>
            </w:r>
          </w:p>
        </w:tc>
        <w:tc>
          <w:tcPr>
            <w:tcW w:w="900" w:type="dxa"/>
            <w:shd w:val="clear" w:color="auto" w:fill="auto"/>
            <w:noWrap/>
            <w:vAlign w:val="center"/>
            <w:hideMark/>
          </w:tcPr>
          <w:p w14:paraId="47F6039E" w14:textId="77777777" w:rsidR="00EE3957" w:rsidRPr="006A21E9" w:rsidRDefault="00EE3957" w:rsidP="00AD3C39">
            <w:pPr>
              <w:pStyle w:val="TableBody"/>
              <w:jc w:val="center"/>
              <w:rPr>
                <w:lang w:val="en-CA"/>
              </w:rPr>
            </w:pPr>
            <w:r w:rsidRPr="006A21E9">
              <w:rPr>
                <w:lang w:val="en-CA"/>
              </w:rPr>
              <w:t>10.4</w:t>
            </w:r>
          </w:p>
        </w:tc>
        <w:tc>
          <w:tcPr>
            <w:tcW w:w="1134" w:type="dxa"/>
            <w:shd w:val="clear" w:color="auto" w:fill="auto"/>
            <w:noWrap/>
            <w:vAlign w:val="center"/>
            <w:hideMark/>
          </w:tcPr>
          <w:p w14:paraId="43F5B085" w14:textId="77777777" w:rsidR="00EE3957" w:rsidRPr="006A21E9" w:rsidRDefault="00EE3957" w:rsidP="00AD3C39">
            <w:pPr>
              <w:pStyle w:val="TableBody"/>
              <w:jc w:val="center"/>
              <w:rPr>
                <w:lang w:val="en-CA"/>
              </w:rPr>
            </w:pPr>
            <w:r w:rsidRPr="006A21E9">
              <w:rPr>
                <w:lang w:val="en-CA"/>
              </w:rPr>
              <w:t>9.0</w:t>
            </w:r>
          </w:p>
        </w:tc>
        <w:tc>
          <w:tcPr>
            <w:tcW w:w="1134" w:type="dxa"/>
            <w:shd w:val="clear" w:color="auto" w:fill="auto"/>
            <w:noWrap/>
            <w:vAlign w:val="center"/>
            <w:hideMark/>
          </w:tcPr>
          <w:p w14:paraId="4381BC47"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6320C117"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7A9C6C43"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vAlign w:val="center"/>
            <w:hideMark/>
          </w:tcPr>
          <w:p w14:paraId="5DF24F88"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4C64F64D" w14:textId="77777777" w:rsidTr="0097037E">
        <w:trPr>
          <w:trHeight w:val="300"/>
        </w:trPr>
        <w:tc>
          <w:tcPr>
            <w:tcW w:w="1602" w:type="dxa"/>
            <w:shd w:val="clear" w:color="auto" w:fill="auto"/>
            <w:noWrap/>
            <w:vAlign w:val="center"/>
            <w:hideMark/>
          </w:tcPr>
          <w:p w14:paraId="00DC11C4" w14:textId="77777777" w:rsidR="00EE3957" w:rsidRPr="006A21E9" w:rsidRDefault="00EE3957" w:rsidP="00AD3C39">
            <w:pPr>
              <w:pStyle w:val="TableBody"/>
              <w:jc w:val="center"/>
              <w:rPr>
                <w:rFonts w:ascii="Times New Roman" w:hAnsi="Times New Roman"/>
                <w:sz w:val="20"/>
                <w:lang w:val="en-CA"/>
              </w:rPr>
            </w:pPr>
          </w:p>
        </w:tc>
        <w:tc>
          <w:tcPr>
            <w:tcW w:w="900" w:type="dxa"/>
            <w:shd w:val="clear" w:color="auto" w:fill="auto"/>
            <w:noWrap/>
            <w:vAlign w:val="center"/>
            <w:hideMark/>
          </w:tcPr>
          <w:p w14:paraId="15A2368A" w14:textId="77777777" w:rsidR="00EE3957" w:rsidRPr="006A21E9" w:rsidRDefault="00EE3957" w:rsidP="00AD3C39">
            <w:pPr>
              <w:pStyle w:val="TableBody"/>
              <w:jc w:val="center"/>
              <w:rPr>
                <w:lang w:val="en-CA"/>
              </w:rPr>
            </w:pPr>
            <w:r w:rsidRPr="006A21E9">
              <w:rPr>
                <w:lang w:val="en-CA"/>
              </w:rPr>
              <w:t>5</w:t>
            </w:r>
          </w:p>
        </w:tc>
        <w:tc>
          <w:tcPr>
            <w:tcW w:w="900" w:type="dxa"/>
            <w:shd w:val="clear" w:color="auto" w:fill="auto"/>
            <w:noWrap/>
            <w:vAlign w:val="center"/>
            <w:hideMark/>
          </w:tcPr>
          <w:p w14:paraId="0B1317AA" w14:textId="77777777" w:rsidR="00EE3957" w:rsidRPr="006A21E9" w:rsidRDefault="00EE3957" w:rsidP="00AD3C39">
            <w:pPr>
              <w:pStyle w:val="TableBody"/>
              <w:jc w:val="center"/>
              <w:rPr>
                <w:lang w:val="en-CA"/>
              </w:rPr>
            </w:pPr>
            <w:r w:rsidRPr="006A21E9">
              <w:rPr>
                <w:lang w:val="en-CA"/>
              </w:rPr>
              <w:t>14.3</w:t>
            </w:r>
          </w:p>
        </w:tc>
        <w:tc>
          <w:tcPr>
            <w:tcW w:w="1134" w:type="dxa"/>
            <w:shd w:val="clear" w:color="auto" w:fill="auto"/>
            <w:noWrap/>
            <w:vAlign w:val="center"/>
            <w:hideMark/>
          </w:tcPr>
          <w:p w14:paraId="767F9754" w14:textId="77777777" w:rsidR="00EE3957" w:rsidRPr="006A21E9" w:rsidRDefault="00EE3957" w:rsidP="00AD3C39">
            <w:pPr>
              <w:pStyle w:val="TableBody"/>
              <w:jc w:val="center"/>
              <w:rPr>
                <w:lang w:val="en-CA"/>
              </w:rPr>
            </w:pPr>
            <w:r w:rsidRPr="006A21E9">
              <w:rPr>
                <w:lang w:val="en-CA"/>
              </w:rPr>
              <w:t>5.6</w:t>
            </w:r>
          </w:p>
        </w:tc>
        <w:tc>
          <w:tcPr>
            <w:tcW w:w="1134" w:type="dxa"/>
            <w:shd w:val="clear" w:color="auto" w:fill="auto"/>
            <w:noWrap/>
            <w:vAlign w:val="center"/>
            <w:hideMark/>
          </w:tcPr>
          <w:p w14:paraId="17DD6D6A"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24BB28FE"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3B205591"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c>
          <w:tcPr>
            <w:tcW w:w="1134" w:type="dxa"/>
            <w:shd w:val="clear" w:color="auto" w:fill="auto"/>
            <w:noWrap/>
            <w:hideMark/>
          </w:tcPr>
          <w:p w14:paraId="627F657A" w14:textId="77777777" w:rsidR="00EE3957" w:rsidRPr="006A21E9" w:rsidRDefault="00EE3957" w:rsidP="00AD3C39">
            <w:pPr>
              <w:pStyle w:val="TableBody"/>
              <w:jc w:val="center"/>
              <w:rPr>
                <w:rFonts w:ascii="Times New Roman" w:hAnsi="Times New Roman"/>
                <w:sz w:val="20"/>
                <w:lang w:val="en-CA"/>
              </w:rPr>
            </w:pPr>
            <w:r w:rsidRPr="006A21E9">
              <w:rPr>
                <w:lang w:val="en-CA"/>
              </w:rPr>
              <w:t>-</w:t>
            </w:r>
          </w:p>
        </w:tc>
      </w:tr>
      <w:tr w:rsidR="00EE3957" w:rsidRPr="006A21E9" w14:paraId="1CEA62AA" w14:textId="77777777" w:rsidTr="0097037E">
        <w:trPr>
          <w:trHeight w:val="300"/>
        </w:trPr>
        <w:tc>
          <w:tcPr>
            <w:tcW w:w="1602" w:type="dxa"/>
            <w:shd w:val="clear" w:color="auto" w:fill="auto"/>
            <w:noWrap/>
            <w:vAlign w:val="center"/>
            <w:hideMark/>
          </w:tcPr>
          <w:p w14:paraId="5849C0E9" w14:textId="77777777" w:rsidR="00EE3957" w:rsidRPr="006A21E9" w:rsidRDefault="00EE3957" w:rsidP="00AD3C39">
            <w:pPr>
              <w:pStyle w:val="TableBody"/>
              <w:jc w:val="center"/>
              <w:rPr>
                <w:lang w:val="en-CA"/>
              </w:rPr>
            </w:pPr>
            <w:r w:rsidRPr="006A21E9">
              <w:rPr>
                <w:lang w:val="en-CA"/>
              </w:rPr>
              <w:t>BPT05-06</w:t>
            </w:r>
          </w:p>
        </w:tc>
        <w:tc>
          <w:tcPr>
            <w:tcW w:w="900" w:type="dxa"/>
            <w:shd w:val="clear" w:color="auto" w:fill="auto"/>
            <w:noWrap/>
            <w:vAlign w:val="center"/>
            <w:hideMark/>
          </w:tcPr>
          <w:p w14:paraId="207A9BCA" w14:textId="77777777" w:rsidR="00EE3957" w:rsidRPr="006A21E9" w:rsidRDefault="00EE3957" w:rsidP="00AD3C39">
            <w:pPr>
              <w:pStyle w:val="TableBody"/>
              <w:jc w:val="center"/>
              <w:rPr>
                <w:lang w:val="en-CA"/>
              </w:rPr>
            </w:pPr>
            <w:r w:rsidRPr="006A21E9">
              <w:rPr>
                <w:lang w:val="en-CA"/>
              </w:rPr>
              <w:t>SPT 1</w:t>
            </w:r>
          </w:p>
        </w:tc>
        <w:tc>
          <w:tcPr>
            <w:tcW w:w="900" w:type="dxa"/>
            <w:shd w:val="clear" w:color="auto" w:fill="auto"/>
            <w:noWrap/>
            <w:vAlign w:val="center"/>
          </w:tcPr>
          <w:p w14:paraId="1AB75280" w14:textId="77777777" w:rsidR="00EE3957" w:rsidRPr="006A21E9" w:rsidRDefault="00EE3957" w:rsidP="00AD3C39">
            <w:pPr>
              <w:pStyle w:val="TableBody"/>
              <w:jc w:val="center"/>
              <w:rPr>
                <w:lang w:val="en-CA"/>
              </w:rPr>
            </w:pPr>
            <w:r w:rsidRPr="006A21E9">
              <w:rPr>
                <w:lang w:val="en-CA"/>
              </w:rPr>
              <w:t>3.2</w:t>
            </w:r>
          </w:p>
        </w:tc>
        <w:tc>
          <w:tcPr>
            <w:tcW w:w="1134" w:type="dxa"/>
            <w:shd w:val="clear" w:color="auto" w:fill="auto"/>
            <w:noWrap/>
            <w:vAlign w:val="center"/>
          </w:tcPr>
          <w:p w14:paraId="05E4C23C"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33FC2115" w14:textId="0AEB04D2" w:rsidR="00EE3957" w:rsidRPr="006A21E9" w:rsidRDefault="00EE3957" w:rsidP="00AD3C39">
            <w:pPr>
              <w:pStyle w:val="TableBody"/>
              <w:jc w:val="center"/>
              <w:rPr>
                <w:lang w:val="en-CA"/>
              </w:rPr>
            </w:pPr>
            <w:r w:rsidRPr="006A21E9">
              <w:rPr>
                <w:lang w:val="en-CA"/>
              </w:rPr>
              <w:t>10</w:t>
            </w:r>
          </w:p>
        </w:tc>
        <w:tc>
          <w:tcPr>
            <w:tcW w:w="1134" w:type="dxa"/>
            <w:shd w:val="clear" w:color="auto" w:fill="auto"/>
            <w:noWrap/>
            <w:vAlign w:val="center"/>
            <w:hideMark/>
          </w:tcPr>
          <w:p w14:paraId="6A8DFFB0"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6496F3B4"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0E102865" w14:textId="77777777" w:rsidR="00EE3957" w:rsidRPr="006A21E9" w:rsidRDefault="00EE3957" w:rsidP="00AD3C39">
            <w:pPr>
              <w:pStyle w:val="TableBody"/>
              <w:jc w:val="center"/>
              <w:rPr>
                <w:lang w:val="en-CA"/>
              </w:rPr>
            </w:pPr>
            <w:r w:rsidRPr="006A21E9">
              <w:rPr>
                <w:lang w:val="en-CA"/>
              </w:rPr>
              <w:t>-</w:t>
            </w:r>
          </w:p>
        </w:tc>
      </w:tr>
      <w:tr w:rsidR="00EE3957" w:rsidRPr="006A21E9" w14:paraId="11435AAF" w14:textId="77777777" w:rsidTr="0097037E">
        <w:trPr>
          <w:trHeight w:val="300"/>
        </w:trPr>
        <w:tc>
          <w:tcPr>
            <w:tcW w:w="1602" w:type="dxa"/>
            <w:shd w:val="clear" w:color="auto" w:fill="auto"/>
            <w:noWrap/>
            <w:vAlign w:val="center"/>
            <w:hideMark/>
          </w:tcPr>
          <w:p w14:paraId="66D7E188" w14:textId="77777777" w:rsidR="00EE3957" w:rsidRPr="006A21E9" w:rsidRDefault="00EE3957" w:rsidP="00AD3C39">
            <w:pPr>
              <w:pStyle w:val="TableBody"/>
              <w:jc w:val="center"/>
              <w:rPr>
                <w:lang w:val="en-CA"/>
              </w:rPr>
            </w:pPr>
          </w:p>
        </w:tc>
        <w:tc>
          <w:tcPr>
            <w:tcW w:w="900" w:type="dxa"/>
            <w:shd w:val="clear" w:color="auto" w:fill="auto"/>
            <w:noWrap/>
            <w:vAlign w:val="center"/>
            <w:hideMark/>
          </w:tcPr>
          <w:p w14:paraId="02F40D14" w14:textId="77777777" w:rsidR="00EE3957" w:rsidRPr="006A21E9" w:rsidRDefault="00EE3957" w:rsidP="00AD3C39">
            <w:pPr>
              <w:pStyle w:val="TableBody"/>
              <w:jc w:val="center"/>
              <w:rPr>
                <w:lang w:val="en-CA"/>
              </w:rPr>
            </w:pPr>
            <w:r w:rsidRPr="006A21E9">
              <w:rPr>
                <w:lang w:val="en-CA"/>
              </w:rPr>
              <w:t>SPT 2</w:t>
            </w:r>
          </w:p>
        </w:tc>
        <w:tc>
          <w:tcPr>
            <w:tcW w:w="900" w:type="dxa"/>
            <w:shd w:val="clear" w:color="auto" w:fill="auto"/>
            <w:noWrap/>
            <w:vAlign w:val="center"/>
          </w:tcPr>
          <w:p w14:paraId="67A6769B" w14:textId="77777777" w:rsidR="00EE3957" w:rsidRPr="006A21E9" w:rsidRDefault="00EE3957" w:rsidP="00AD3C39">
            <w:pPr>
              <w:pStyle w:val="TableBody"/>
              <w:jc w:val="center"/>
              <w:rPr>
                <w:lang w:val="en-CA"/>
              </w:rPr>
            </w:pPr>
            <w:r w:rsidRPr="006A21E9">
              <w:rPr>
                <w:lang w:val="en-CA"/>
              </w:rPr>
              <w:t>3.4</w:t>
            </w:r>
          </w:p>
        </w:tc>
        <w:tc>
          <w:tcPr>
            <w:tcW w:w="1134" w:type="dxa"/>
            <w:shd w:val="clear" w:color="auto" w:fill="auto"/>
            <w:noWrap/>
            <w:vAlign w:val="center"/>
          </w:tcPr>
          <w:p w14:paraId="7820F6F1" w14:textId="77777777" w:rsidR="00EE3957" w:rsidRPr="006A21E9" w:rsidRDefault="00EE3957" w:rsidP="00AD3C39">
            <w:pPr>
              <w:pStyle w:val="TableBody"/>
              <w:jc w:val="center"/>
              <w:rPr>
                <w:lang w:val="en-CA"/>
              </w:rPr>
            </w:pPr>
            <w:r w:rsidRPr="006A21E9">
              <w:rPr>
                <w:lang w:val="en-CA"/>
              </w:rPr>
              <w:t>-</w:t>
            </w:r>
          </w:p>
        </w:tc>
        <w:tc>
          <w:tcPr>
            <w:tcW w:w="1134" w:type="dxa"/>
            <w:tcBorders>
              <w:bottom w:val="single" w:sz="4" w:space="0" w:color="auto"/>
            </w:tcBorders>
            <w:shd w:val="clear" w:color="auto" w:fill="auto"/>
            <w:noWrap/>
            <w:vAlign w:val="center"/>
          </w:tcPr>
          <w:p w14:paraId="23AE7C34" w14:textId="75249160" w:rsidR="00EE3957" w:rsidRPr="006A21E9" w:rsidRDefault="00EE3957" w:rsidP="00F32A27">
            <w:pPr>
              <w:pStyle w:val="TableBody"/>
              <w:jc w:val="center"/>
              <w:rPr>
                <w:lang w:val="en-CA"/>
              </w:rPr>
            </w:pPr>
            <w:r w:rsidRPr="006A21E9">
              <w:rPr>
                <w:lang w:val="en-CA"/>
              </w:rPr>
              <w:t>14</w:t>
            </w:r>
          </w:p>
        </w:tc>
        <w:tc>
          <w:tcPr>
            <w:tcW w:w="1134" w:type="dxa"/>
            <w:shd w:val="clear" w:color="auto" w:fill="auto"/>
            <w:noWrap/>
            <w:vAlign w:val="center"/>
            <w:hideMark/>
          </w:tcPr>
          <w:p w14:paraId="77DFAC15"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5AD98F9F"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hideMark/>
          </w:tcPr>
          <w:p w14:paraId="6767B97A" w14:textId="77777777" w:rsidR="00EE3957" w:rsidRPr="006A21E9" w:rsidRDefault="00EE3957" w:rsidP="00AD3C39">
            <w:pPr>
              <w:pStyle w:val="TableBody"/>
              <w:jc w:val="center"/>
              <w:rPr>
                <w:lang w:val="en-CA"/>
              </w:rPr>
            </w:pPr>
            <w:r w:rsidRPr="006A21E9">
              <w:rPr>
                <w:lang w:val="en-CA"/>
              </w:rPr>
              <w:t>-</w:t>
            </w:r>
          </w:p>
        </w:tc>
      </w:tr>
      <w:tr w:rsidR="00EE3957" w:rsidRPr="006A21E9" w14:paraId="6B9DC630" w14:textId="77777777" w:rsidTr="0097037E">
        <w:trPr>
          <w:trHeight w:val="300"/>
        </w:trPr>
        <w:tc>
          <w:tcPr>
            <w:tcW w:w="1602" w:type="dxa"/>
            <w:shd w:val="clear" w:color="auto" w:fill="auto"/>
            <w:noWrap/>
            <w:vAlign w:val="center"/>
          </w:tcPr>
          <w:p w14:paraId="5FFAAB7D" w14:textId="77777777" w:rsidR="00EE3957" w:rsidRPr="006A21E9" w:rsidRDefault="00EE3957" w:rsidP="00AD3C39">
            <w:pPr>
              <w:pStyle w:val="TableBody"/>
              <w:jc w:val="center"/>
              <w:rPr>
                <w:lang w:val="en-CA"/>
              </w:rPr>
            </w:pPr>
          </w:p>
        </w:tc>
        <w:tc>
          <w:tcPr>
            <w:tcW w:w="900" w:type="dxa"/>
            <w:shd w:val="clear" w:color="auto" w:fill="auto"/>
            <w:noWrap/>
            <w:vAlign w:val="center"/>
          </w:tcPr>
          <w:p w14:paraId="2E91B1EE" w14:textId="77777777" w:rsidR="00EE3957" w:rsidRPr="006A21E9" w:rsidRDefault="00EE3957" w:rsidP="00AD3C39">
            <w:pPr>
              <w:pStyle w:val="TableBody"/>
              <w:jc w:val="center"/>
              <w:rPr>
                <w:lang w:val="en-CA"/>
              </w:rPr>
            </w:pPr>
            <w:r w:rsidRPr="006A21E9">
              <w:rPr>
                <w:lang w:val="en-CA"/>
              </w:rPr>
              <w:t>SPT 3</w:t>
            </w:r>
          </w:p>
        </w:tc>
        <w:tc>
          <w:tcPr>
            <w:tcW w:w="900" w:type="dxa"/>
            <w:shd w:val="clear" w:color="auto" w:fill="auto"/>
            <w:noWrap/>
            <w:vAlign w:val="center"/>
          </w:tcPr>
          <w:p w14:paraId="2663B0EF" w14:textId="77777777" w:rsidR="00EE3957" w:rsidRPr="006A21E9" w:rsidRDefault="00EE3957" w:rsidP="00AD3C39">
            <w:pPr>
              <w:pStyle w:val="TableBody"/>
              <w:jc w:val="center"/>
              <w:rPr>
                <w:lang w:val="en-CA"/>
              </w:rPr>
            </w:pPr>
            <w:r w:rsidRPr="006A21E9">
              <w:rPr>
                <w:lang w:val="en-CA"/>
              </w:rPr>
              <w:t>5.2</w:t>
            </w:r>
          </w:p>
        </w:tc>
        <w:tc>
          <w:tcPr>
            <w:tcW w:w="1134" w:type="dxa"/>
            <w:shd w:val="clear" w:color="auto" w:fill="auto"/>
            <w:noWrap/>
            <w:vAlign w:val="center"/>
          </w:tcPr>
          <w:p w14:paraId="59878083" w14:textId="77777777" w:rsidR="00EE3957" w:rsidRPr="006A21E9" w:rsidRDefault="00EE3957" w:rsidP="00AD3C39">
            <w:pPr>
              <w:pStyle w:val="TableBody"/>
              <w:jc w:val="center"/>
              <w:rPr>
                <w:lang w:val="en-CA"/>
              </w:rPr>
            </w:pPr>
            <w:r w:rsidRPr="006A21E9">
              <w:rPr>
                <w:lang w:val="en-CA"/>
              </w:rPr>
              <w:t>-</w:t>
            </w:r>
          </w:p>
        </w:tc>
        <w:tc>
          <w:tcPr>
            <w:tcW w:w="1134" w:type="dxa"/>
            <w:tcBorders>
              <w:top w:val="single" w:sz="4" w:space="0" w:color="auto"/>
              <w:bottom w:val="single" w:sz="4" w:space="0" w:color="auto"/>
            </w:tcBorders>
            <w:shd w:val="clear" w:color="auto" w:fill="auto"/>
            <w:noWrap/>
            <w:vAlign w:val="center"/>
          </w:tcPr>
          <w:p w14:paraId="3E5A0A91" w14:textId="16EA0CB5" w:rsidR="00EE3957" w:rsidRPr="006A21E9" w:rsidRDefault="00F32A27" w:rsidP="00AD3C39">
            <w:pPr>
              <w:pStyle w:val="TableBody"/>
              <w:jc w:val="center"/>
              <w:rPr>
                <w:lang w:val="en-CA"/>
              </w:rPr>
            </w:pPr>
            <w:r w:rsidRPr="006A21E9">
              <w:rPr>
                <w:lang w:val="en-CA"/>
              </w:rPr>
              <w:t>9</w:t>
            </w:r>
          </w:p>
        </w:tc>
        <w:tc>
          <w:tcPr>
            <w:tcW w:w="1134" w:type="dxa"/>
            <w:shd w:val="clear" w:color="auto" w:fill="auto"/>
            <w:noWrap/>
            <w:vAlign w:val="center"/>
          </w:tcPr>
          <w:p w14:paraId="1F542283"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79BCBA27"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583E5DB5" w14:textId="77777777" w:rsidR="00EE3957" w:rsidRPr="006A21E9" w:rsidRDefault="00EE3957" w:rsidP="00AD3C39">
            <w:pPr>
              <w:pStyle w:val="TableBody"/>
              <w:jc w:val="center"/>
              <w:rPr>
                <w:lang w:val="en-CA"/>
              </w:rPr>
            </w:pPr>
            <w:r w:rsidRPr="006A21E9">
              <w:rPr>
                <w:lang w:val="en-CA"/>
              </w:rPr>
              <w:t>-</w:t>
            </w:r>
          </w:p>
        </w:tc>
      </w:tr>
      <w:tr w:rsidR="00EE3957" w:rsidRPr="006A21E9" w14:paraId="5B8E498F" w14:textId="77777777" w:rsidTr="0097037E">
        <w:trPr>
          <w:trHeight w:val="300"/>
        </w:trPr>
        <w:tc>
          <w:tcPr>
            <w:tcW w:w="1602" w:type="dxa"/>
            <w:shd w:val="clear" w:color="auto" w:fill="auto"/>
            <w:noWrap/>
            <w:vAlign w:val="center"/>
          </w:tcPr>
          <w:p w14:paraId="1EC90CAF" w14:textId="77777777" w:rsidR="00EE3957" w:rsidRPr="006A21E9" w:rsidRDefault="00EE3957" w:rsidP="00AD3C39">
            <w:pPr>
              <w:pStyle w:val="TableBody"/>
              <w:jc w:val="center"/>
              <w:rPr>
                <w:lang w:val="en-CA"/>
              </w:rPr>
            </w:pPr>
          </w:p>
        </w:tc>
        <w:tc>
          <w:tcPr>
            <w:tcW w:w="900" w:type="dxa"/>
            <w:shd w:val="clear" w:color="auto" w:fill="auto"/>
            <w:noWrap/>
            <w:vAlign w:val="center"/>
          </w:tcPr>
          <w:p w14:paraId="21F8691F" w14:textId="77777777" w:rsidR="00EE3957" w:rsidRPr="006A21E9" w:rsidRDefault="00EE3957" w:rsidP="00AD3C39">
            <w:pPr>
              <w:pStyle w:val="TableBody"/>
              <w:jc w:val="center"/>
              <w:rPr>
                <w:lang w:val="en-CA"/>
              </w:rPr>
            </w:pPr>
            <w:r w:rsidRPr="006A21E9">
              <w:rPr>
                <w:lang w:val="en-CA"/>
              </w:rPr>
              <w:t>SPT 4</w:t>
            </w:r>
          </w:p>
        </w:tc>
        <w:tc>
          <w:tcPr>
            <w:tcW w:w="900" w:type="dxa"/>
            <w:shd w:val="clear" w:color="auto" w:fill="auto"/>
            <w:noWrap/>
            <w:vAlign w:val="center"/>
          </w:tcPr>
          <w:p w14:paraId="51E5920B" w14:textId="77777777" w:rsidR="00EE3957" w:rsidRPr="006A21E9" w:rsidRDefault="00EE3957" w:rsidP="00AD3C39">
            <w:pPr>
              <w:pStyle w:val="TableBody"/>
              <w:jc w:val="center"/>
              <w:rPr>
                <w:lang w:val="en-CA"/>
              </w:rPr>
            </w:pPr>
            <w:r w:rsidRPr="006A21E9">
              <w:rPr>
                <w:lang w:val="en-CA"/>
              </w:rPr>
              <w:t>10.1</w:t>
            </w:r>
          </w:p>
        </w:tc>
        <w:tc>
          <w:tcPr>
            <w:tcW w:w="1134" w:type="dxa"/>
            <w:shd w:val="clear" w:color="auto" w:fill="auto"/>
            <w:noWrap/>
            <w:vAlign w:val="center"/>
          </w:tcPr>
          <w:p w14:paraId="6F208A48" w14:textId="77777777" w:rsidR="00EE3957" w:rsidRPr="006A21E9" w:rsidRDefault="00EE3957" w:rsidP="00AD3C39">
            <w:pPr>
              <w:pStyle w:val="TableBody"/>
              <w:jc w:val="center"/>
              <w:rPr>
                <w:lang w:val="en-CA"/>
              </w:rPr>
            </w:pPr>
            <w:r w:rsidRPr="006A21E9">
              <w:rPr>
                <w:lang w:val="en-CA"/>
              </w:rPr>
              <w:t>13.1</w:t>
            </w:r>
          </w:p>
        </w:tc>
        <w:tc>
          <w:tcPr>
            <w:tcW w:w="1134" w:type="dxa"/>
            <w:tcBorders>
              <w:top w:val="single" w:sz="4" w:space="0" w:color="auto"/>
            </w:tcBorders>
            <w:shd w:val="clear" w:color="auto" w:fill="auto"/>
            <w:noWrap/>
            <w:vAlign w:val="center"/>
          </w:tcPr>
          <w:p w14:paraId="4E65E7A3" w14:textId="2BF646E9" w:rsidR="00EE3957" w:rsidRPr="006A21E9" w:rsidRDefault="00EE3957" w:rsidP="00F32A27">
            <w:pPr>
              <w:pStyle w:val="TableBody"/>
              <w:jc w:val="center"/>
              <w:rPr>
                <w:lang w:val="en-CA"/>
              </w:rPr>
            </w:pPr>
            <w:r w:rsidRPr="006A21E9">
              <w:rPr>
                <w:lang w:val="en-CA"/>
              </w:rPr>
              <w:t>7</w:t>
            </w:r>
          </w:p>
        </w:tc>
        <w:tc>
          <w:tcPr>
            <w:tcW w:w="1134" w:type="dxa"/>
            <w:shd w:val="clear" w:color="auto" w:fill="auto"/>
            <w:noWrap/>
            <w:vAlign w:val="center"/>
          </w:tcPr>
          <w:p w14:paraId="36743F3E"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24AAFE00"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4EDEFC9F" w14:textId="77777777" w:rsidR="00EE3957" w:rsidRPr="006A21E9" w:rsidRDefault="00EE3957" w:rsidP="00AD3C39">
            <w:pPr>
              <w:pStyle w:val="TableBody"/>
              <w:jc w:val="center"/>
              <w:rPr>
                <w:lang w:val="en-CA"/>
              </w:rPr>
            </w:pPr>
            <w:r w:rsidRPr="006A21E9">
              <w:rPr>
                <w:lang w:val="en-CA"/>
              </w:rPr>
              <w:t>-</w:t>
            </w:r>
          </w:p>
        </w:tc>
      </w:tr>
      <w:tr w:rsidR="00EE3957" w:rsidRPr="006A21E9" w14:paraId="4E99333D" w14:textId="77777777" w:rsidTr="0097037E">
        <w:trPr>
          <w:trHeight w:val="300"/>
        </w:trPr>
        <w:tc>
          <w:tcPr>
            <w:tcW w:w="1602" w:type="dxa"/>
            <w:shd w:val="clear" w:color="auto" w:fill="auto"/>
            <w:noWrap/>
            <w:vAlign w:val="center"/>
          </w:tcPr>
          <w:p w14:paraId="7CA8DF11" w14:textId="77777777" w:rsidR="00EE3957" w:rsidRPr="006A21E9" w:rsidRDefault="00EE3957" w:rsidP="00AD3C39">
            <w:pPr>
              <w:pStyle w:val="TableBody"/>
              <w:jc w:val="center"/>
              <w:rPr>
                <w:lang w:val="en-CA"/>
              </w:rPr>
            </w:pPr>
          </w:p>
        </w:tc>
        <w:tc>
          <w:tcPr>
            <w:tcW w:w="900" w:type="dxa"/>
            <w:shd w:val="clear" w:color="auto" w:fill="auto"/>
            <w:noWrap/>
            <w:vAlign w:val="center"/>
          </w:tcPr>
          <w:p w14:paraId="7582937F" w14:textId="77777777" w:rsidR="00EE3957" w:rsidRPr="006A21E9" w:rsidRDefault="00EE3957" w:rsidP="00AD3C39">
            <w:pPr>
              <w:pStyle w:val="TableBody"/>
              <w:jc w:val="center"/>
              <w:rPr>
                <w:lang w:val="en-CA"/>
              </w:rPr>
            </w:pPr>
            <w:r w:rsidRPr="006A21E9">
              <w:rPr>
                <w:lang w:val="en-CA"/>
              </w:rPr>
              <w:t>SPT 5</w:t>
            </w:r>
          </w:p>
        </w:tc>
        <w:tc>
          <w:tcPr>
            <w:tcW w:w="900" w:type="dxa"/>
            <w:shd w:val="clear" w:color="auto" w:fill="auto"/>
            <w:noWrap/>
            <w:vAlign w:val="center"/>
          </w:tcPr>
          <w:p w14:paraId="2D6166F3" w14:textId="77777777" w:rsidR="00EE3957" w:rsidRPr="006A21E9" w:rsidRDefault="00EE3957" w:rsidP="00AD3C39">
            <w:pPr>
              <w:pStyle w:val="TableBody"/>
              <w:jc w:val="center"/>
              <w:rPr>
                <w:lang w:val="en-CA"/>
              </w:rPr>
            </w:pPr>
            <w:r w:rsidRPr="006A21E9">
              <w:rPr>
                <w:lang w:val="en-CA"/>
              </w:rPr>
              <w:t>12.2</w:t>
            </w:r>
          </w:p>
        </w:tc>
        <w:tc>
          <w:tcPr>
            <w:tcW w:w="1134" w:type="dxa"/>
            <w:shd w:val="clear" w:color="auto" w:fill="auto"/>
            <w:noWrap/>
            <w:vAlign w:val="center"/>
          </w:tcPr>
          <w:p w14:paraId="0CB73CD7" w14:textId="77777777" w:rsidR="00EE3957" w:rsidRPr="006A21E9" w:rsidRDefault="00EE3957" w:rsidP="00AD3C39">
            <w:pPr>
              <w:pStyle w:val="TableBody"/>
              <w:jc w:val="center"/>
              <w:rPr>
                <w:lang w:val="en-CA"/>
              </w:rPr>
            </w:pPr>
            <w:r w:rsidRPr="006A21E9">
              <w:rPr>
                <w:lang w:val="en-CA"/>
              </w:rPr>
              <w:t>12.8</w:t>
            </w:r>
          </w:p>
        </w:tc>
        <w:tc>
          <w:tcPr>
            <w:tcW w:w="1134" w:type="dxa"/>
            <w:shd w:val="clear" w:color="auto" w:fill="auto"/>
            <w:noWrap/>
            <w:vAlign w:val="center"/>
          </w:tcPr>
          <w:p w14:paraId="6CA5BF4C" w14:textId="220B133E" w:rsidR="00EE3957" w:rsidRPr="006A21E9" w:rsidRDefault="00EE3957" w:rsidP="00F32A27">
            <w:pPr>
              <w:pStyle w:val="TableBody"/>
              <w:jc w:val="center"/>
              <w:rPr>
                <w:lang w:val="en-CA"/>
              </w:rPr>
            </w:pPr>
            <w:r w:rsidRPr="006A21E9">
              <w:rPr>
                <w:lang w:val="en-CA"/>
              </w:rPr>
              <w:t>13</w:t>
            </w:r>
          </w:p>
        </w:tc>
        <w:tc>
          <w:tcPr>
            <w:tcW w:w="1134" w:type="dxa"/>
            <w:shd w:val="clear" w:color="auto" w:fill="auto"/>
            <w:noWrap/>
            <w:vAlign w:val="center"/>
          </w:tcPr>
          <w:p w14:paraId="2DA8B37B" w14:textId="77777777" w:rsidR="00EE3957" w:rsidRPr="006A21E9" w:rsidRDefault="00EE3957" w:rsidP="00AD3C39">
            <w:pPr>
              <w:pStyle w:val="TableBody"/>
              <w:jc w:val="center"/>
              <w:rPr>
                <w:lang w:val="en-CA"/>
              </w:rPr>
            </w:pPr>
            <w:r w:rsidRPr="006A21E9">
              <w:rPr>
                <w:lang w:val="en-CA"/>
              </w:rPr>
              <w:t>25</w:t>
            </w:r>
          </w:p>
        </w:tc>
        <w:tc>
          <w:tcPr>
            <w:tcW w:w="1134" w:type="dxa"/>
            <w:shd w:val="clear" w:color="auto" w:fill="auto"/>
            <w:noWrap/>
            <w:vAlign w:val="center"/>
          </w:tcPr>
          <w:p w14:paraId="3BFA4CAD" w14:textId="77777777" w:rsidR="00EE3957" w:rsidRPr="006A21E9" w:rsidRDefault="00EE3957" w:rsidP="00AD3C39">
            <w:pPr>
              <w:pStyle w:val="TableBody"/>
              <w:jc w:val="center"/>
              <w:rPr>
                <w:lang w:val="en-CA"/>
              </w:rPr>
            </w:pPr>
            <w:r w:rsidRPr="006A21E9">
              <w:rPr>
                <w:lang w:val="en-CA"/>
              </w:rPr>
              <w:t>2</w:t>
            </w:r>
          </w:p>
        </w:tc>
        <w:tc>
          <w:tcPr>
            <w:tcW w:w="1134" w:type="dxa"/>
            <w:shd w:val="clear" w:color="auto" w:fill="auto"/>
            <w:noWrap/>
            <w:vAlign w:val="center"/>
          </w:tcPr>
          <w:p w14:paraId="0C5C5E45" w14:textId="77777777" w:rsidR="00EE3957" w:rsidRPr="006A21E9" w:rsidRDefault="00EE3957" w:rsidP="00AD3C39">
            <w:pPr>
              <w:pStyle w:val="TableBody"/>
              <w:jc w:val="center"/>
              <w:rPr>
                <w:lang w:val="en-CA"/>
              </w:rPr>
            </w:pPr>
            <w:r w:rsidRPr="006A21E9">
              <w:rPr>
                <w:lang w:val="en-CA"/>
              </w:rPr>
              <w:t>ML</w:t>
            </w:r>
          </w:p>
        </w:tc>
      </w:tr>
      <w:tr w:rsidR="00EE3957" w:rsidRPr="006A21E9" w14:paraId="7FDF51A8" w14:textId="77777777" w:rsidTr="0097037E">
        <w:trPr>
          <w:trHeight w:val="300"/>
        </w:trPr>
        <w:tc>
          <w:tcPr>
            <w:tcW w:w="1602" w:type="dxa"/>
            <w:shd w:val="clear" w:color="auto" w:fill="auto"/>
            <w:noWrap/>
            <w:vAlign w:val="center"/>
            <w:hideMark/>
          </w:tcPr>
          <w:p w14:paraId="664F9183" w14:textId="77777777" w:rsidR="00EE3957" w:rsidRPr="006A21E9" w:rsidRDefault="00EE3957" w:rsidP="00AD3C39">
            <w:pPr>
              <w:pStyle w:val="TableBody"/>
              <w:jc w:val="center"/>
              <w:rPr>
                <w:lang w:val="en-CA"/>
              </w:rPr>
            </w:pPr>
            <w:r w:rsidRPr="006A21E9">
              <w:rPr>
                <w:lang w:val="en-CA"/>
              </w:rPr>
              <w:t>BPT05-07</w:t>
            </w:r>
          </w:p>
        </w:tc>
        <w:tc>
          <w:tcPr>
            <w:tcW w:w="900" w:type="dxa"/>
            <w:shd w:val="clear" w:color="auto" w:fill="auto"/>
            <w:noWrap/>
            <w:vAlign w:val="center"/>
            <w:hideMark/>
          </w:tcPr>
          <w:p w14:paraId="158E2D14" w14:textId="77777777" w:rsidR="00EE3957" w:rsidRPr="006A21E9" w:rsidRDefault="00EE3957" w:rsidP="00AD3C39">
            <w:pPr>
              <w:pStyle w:val="TableBody"/>
              <w:jc w:val="center"/>
              <w:rPr>
                <w:lang w:val="en-CA"/>
              </w:rPr>
            </w:pPr>
            <w:r w:rsidRPr="006A21E9">
              <w:rPr>
                <w:lang w:val="en-CA"/>
              </w:rPr>
              <w:t>SPT 1</w:t>
            </w:r>
          </w:p>
        </w:tc>
        <w:tc>
          <w:tcPr>
            <w:tcW w:w="900" w:type="dxa"/>
            <w:shd w:val="clear" w:color="auto" w:fill="auto"/>
            <w:noWrap/>
            <w:vAlign w:val="center"/>
          </w:tcPr>
          <w:p w14:paraId="0A640D9E" w14:textId="77777777" w:rsidR="00EE3957" w:rsidRPr="006A21E9" w:rsidRDefault="00EE3957" w:rsidP="00AD3C39">
            <w:pPr>
              <w:pStyle w:val="TableBody"/>
              <w:jc w:val="center"/>
              <w:rPr>
                <w:lang w:val="en-CA"/>
              </w:rPr>
            </w:pPr>
            <w:r w:rsidRPr="006A21E9">
              <w:rPr>
                <w:lang w:val="en-CA"/>
              </w:rPr>
              <w:t>7.6</w:t>
            </w:r>
          </w:p>
        </w:tc>
        <w:tc>
          <w:tcPr>
            <w:tcW w:w="1134" w:type="dxa"/>
            <w:shd w:val="clear" w:color="auto" w:fill="auto"/>
            <w:noWrap/>
            <w:vAlign w:val="center"/>
          </w:tcPr>
          <w:p w14:paraId="3B6B2676"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18AF6253" w14:textId="1DEDE6A6" w:rsidR="00EE3957" w:rsidRPr="006A21E9" w:rsidRDefault="00F32A27" w:rsidP="00AD3C39">
            <w:pPr>
              <w:pStyle w:val="TableBody"/>
              <w:jc w:val="center"/>
              <w:rPr>
                <w:lang w:val="en-CA"/>
              </w:rPr>
            </w:pPr>
            <w:r w:rsidRPr="006A21E9">
              <w:rPr>
                <w:lang w:val="en-CA"/>
              </w:rPr>
              <w:t>2</w:t>
            </w:r>
          </w:p>
        </w:tc>
        <w:tc>
          <w:tcPr>
            <w:tcW w:w="1134" w:type="dxa"/>
            <w:shd w:val="clear" w:color="auto" w:fill="auto"/>
            <w:noWrap/>
            <w:vAlign w:val="center"/>
          </w:tcPr>
          <w:p w14:paraId="1B5BBB62"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29305F0B"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c>
          <w:tcPr>
            <w:tcW w:w="1134" w:type="dxa"/>
            <w:shd w:val="clear" w:color="auto" w:fill="auto"/>
            <w:noWrap/>
            <w:vAlign w:val="center"/>
          </w:tcPr>
          <w:p w14:paraId="3FBAE490" w14:textId="77777777" w:rsidR="00EE3957" w:rsidRPr="006A21E9" w:rsidRDefault="00EE3957" w:rsidP="00AD3C39">
            <w:pPr>
              <w:pStyle w:val="TableBody"/>
              <w:jc w:val="center"/>
              <w:rPr>
                <w:rFonts w:ascii="Times New Roman" w:hAnsi="Times New Roman"/>
                <w:sz w:val="20"/>
                <w:lang w:val="en-CA"/>
              </w:rPr>
            </w:pPr>
            <w:r w:rsidRPr="006A21E9">
              <w:rPr>
                <w:rFonts w:ascii="Times New Roman" w:hAnsi="Times New Roman"/>
                <w:sz w:val="20"/>
                <w:lang w:val="en-CA"/>
              </w:rPr>
              <w:t>-</w:t>
            </w:r>
          </w:p>
        </w:tc>
      </w:tr>
      <w:tr w:rsidR="00EE3957" w:rsidRPr="006A21E9" w14:paraId="1B1FCD0E" w14:textId="77777777" w:rsidTr="0097037E">
        <w:trPr>
          <w:trHeight w:val="300"/>
        </w:trPr>
        <w:tc>
          <w:tcPr>
            <w:tcW w:w="1602" w:type="dxa"/>
            <w:shd w:val="clear" w:color="auto" w:fill="auto"/>
            <w:noWrap/>
            <w:vAlign w:val="center"/>
            <w:hideMark/>
          </w:tcPr>
          <w:p w14:paraId="354CA912" w14:textId="77777777" w:rsidR="00EE3957" w:rsidRPr="006A21E9" w:rsidRDefault="00EE3957" w:rsidP="00AD3C39">
            <w:pPr>
              <w:pStyle w:val="TableBody"/>
              <w:jc w:val="center"/>
              <w:rPr>
                <w:rFonts w:ascii="Times New Roman" w:hAnsi="Times New Roman"/>
                <w:sz w:val="20"/>
                <w:lang w:val="en-CA"/>
              </w:rPr>
            </w:pPr>
          </w:p>
        </w:tc>
        <w:tc>
          <w:tcPr>
            <w:tcW w:w="900" w:type="dxa"/>
            <w:shd w:val="clear" w:color="auto" w:fill="auto"/>
            <w:noWrap/>
            <w:vAlign w:val="center"/>
            <w:hideMark/>
          </w:tcPr>
          <w:p w14:paraId="58FEE7F0" w14:textId="77777777" w:rsidR="00EE3957" w:rsidRPr="006A21E9" w:rsidRDefault="00EE3957" w:rsidP="00AD3C39">
            <w:pPr>
              <w:pStyle w:val="TableBody"/>
              <w:jc w:val="center"/>
              <w:rPr>
                <w:lang w:val="en-CA"/>
              </w:rPr>
            </w:pPr>
            <w:r w:rsidRPr="006A21E9">
              <w:rPr>
                <w:lang w:val="en-CA"/>
              </w:rPr>
              <w:t>SPT 2</w:t>
            </w:r>
          </w:p>
        </w:tc>
        <w:tc>
          <w:tcPr>
            <w:tcW w:w="900" w:type="dxa"/>
            <w:shd w:val="clear" w:color="auto" w:fill="auto"/>
            <w:noWrap/>
            <w:vAlign w:val="center"/>
          </w:tcPr>
          <w:p w14:paraId="4614B835" w14:textId="77777777" w:rsidR="00EE3957" w:rsidRPr="006A21E9" w:rsidRDefault="00EE3957" w:rsidP="00AD3C39">
            <w:pPr>
              <w:pStyle w:val="TableBody"/>
              <w:jc w:val="center"/>
              <w:rPr>
                <w:lang w:val="en-CA"/>
              </w:rPr>
            </w:pPr>
            <w:r w:rsidRPr="006A21E9">
              <w:rPr>
                <w:lang w:val="en-CA"/>
              </w:rPr>
              <w:t>10.1</w:t>
            </w:r>
          </w:p>
        </w:tc>
        <w:tc>
          <w:tcPr>
            <w:tcW w:w="1134" w:type="dxa"/>
            <w:shd w:val="clear" w:color="auto" w:fill="auto"/>
            <w:noWrap/>
            <w:vAlign w:val="center"/>
          </w:tcPr>
          <w:p w14:paraId="23EB90D0" w14:textId="77777777" w:rsidR="00EE3957" w:rsidRPr="006A21E9" w:rsidRDefault="00EE3957" w:rsidP="00AD3C39">
            <w:pPr>
              <w:pStyle w:val="TableBody"/>
              <w:jc w:val="center"/>
              <w:rPr>
                <w:lang w:val="en-CA"/>
              </w:rPr>
            </w:pPr>
            <w:r w:rsidRPr="006A21E9">
              <w:rPr>
                <w:lang w:val="en-CA"/>
              </w:rPr>
              <w:t>13.2</w:t>
            </w:r>
          </w:p>
        </w:tc>
        <w:tc>
          <w:tcPr>
            <w:tcW w:w="1134" w:type="dxa"/>
            <w:shd w:val="clear" w:color="auto" w:fill="auto"/>
            <w:noWrap/>
            <w:vAlign w:val="center"/>
          </w:tcPr>
          <w:p w14:paraId="1F1F40F3" w14:textId="4AB63FD4" w:rsidR="00EE3957" w:rsidRPr="006A21E9" w:rsidRDefault="00EE3957" w:rsidP="00F32A27">
            <w:pPr>
              <w:pStyle w:val="TableBody"/>
              <w:jc w:val="center"/>
              <w:rPr>
                <w:lang w:val="en-CA"/>
              </w:rPr>
            </w:pPr>
            <w:r w:rsidRPr="006A21E9">
              <w:rPr>
                <w:lang w:val="en-CA"/>
              </w:rPr>
              <w:t>20</w:t>
            </w:r>
          </w:p>
        </w:tc>
        <w:tc>
          <w:tcPr>
            <w:tcW w:w="1134" w:type="dxa"/>
            <w:shd w:val="clear" w:color="auto" w:fill="auto"/>
            <w:noWrap/>
            <w:vAlign w:val="center"/>
          </w:tcPr>
          <w:p w14:paraId="0D0B6566" w14:textId="77777777" w:rsidR="00EE3957" w:rsidRPr="006A21E9" w:rsidRDefault="00EE3957" w:rsidP="00AD3C39">
            <w:pPr>
              <w:pStyle w:val="TableBody"/>
              <w:jc w:val="center"/>
              <w:rPr>
                <w:lang w:val="en-CA"/>
              </w:rPr>
            </w:pPr>
            <w:r w:rsidRPr="006A21E9">
              <w:rPr>
                <w:lang w:val="en-CA"/>
              </w:rPr>
              <w:t>25</w:t>
            </w:r>
          </w:p>
        </w:tc>
        <w:tc>
          <w:tcPr>
            <w:tcW w:w="1134" w:type="dxa"/>
            <w:shd w:val="clear" w:color="auto" w:fill="auto"/>
            <w:noWrap/>
            <w:vAlign w:val="center"/>
          </w:tcPr>
          <w:p w14:paraId="093DB999" w14:textId="77777777" w:rsidR="00EE3957" w:rsidRPr="006A21E9" w:rsidRDefault="00EE3957" w:rsidP="00AD3C39">
            <w:pPr>
              <w:pStyle w:val="TableBody"/>
              <w:jc w:val="center"/>
              <w:rPr>
                <w:lang w:val="en-CA"/>
              </w:rPr>
            </w:pPr>
            <w:r w:rsidRPr="006A21E9">
              <w:rPr>
                <w:lang w:val="en-CA"/>
              </w:rPr>
              <w:t>3</w:t>
            </w:r>
          </w:p>
        </w:tc>
        <w:tc>
          <w:tcPr>
            <w:tcW w:w="1134" w:type="dxa"/>
            <w:shd w:val="clear" w:color="auto" w:fill="auto"/>
            <w:noWrap/>
            <w:vAlign w:val="center"/>
          </w:tcPr>
          <w:p w14:paraId="2005D742" w14:textId="77777777" w:rsidR="00EE3957" w:rsidRPr="006A21E9" w:rsidRDefault="00EE3957" w:rsidP="00AD3C39">
            <w:pPr>
              <w:pStyle w:val="TableBody"/>
              <w:jc w:val="center"/>
              <w:rPr>
                <w:lang w:val="en-CA"/>
              </w:rPr>
            </w:pPr>
            <w:r w:rsidRPr="006A21E9">
              <w:rPr>
                <w:lang w:val="en-CA"/>
              </w:rPr>
              <w:t>ML</w:t>
            </w:r>
          </w:p>
        </w:tc>
      </w:tr>
      <w:tr w:rsidR="00EE3957" w:rsidRPr="006A21E9" w14:paraId="4E55E416" w14:textId="77777777" w:rsidTr="0097037E">
        <w:trPr>
          <w:trHeight w:val="300"/>
        </w:trPr>
        <w:tc>
          <w:tcPr>
            <w:tcW w:w="1602" w:type="dxa"/>
            <w:shd w:val="clear" w:color="auto" w:fill="auto"/>
            <w:noWrap/>
            <w:vAlign w:val="center"/>
          </w:tcPr>
          <w:p w14:paraId="2E0A4FE7" w14:textId="77777777" w:rsidR="00EE3957" w:rsidRPr="006A21E9" w:rsidRDefault="00EE3957" w:rsidP="00AD3C39">
            <w:pPr>
              <w:pStyle w:val="TableBody"/>
              <w:jc w:val="center"/>
              <w:rPr>
                <w:lang w:val="en-CA"/>
              </w:rPr>
            </w:pPr>
            <w:r w:rsidRPr="006A21E9">
              <w:rPr>
                <w:lang w:val="en-CA"/>
              </w:rPr>
              <w:t>CH15-201-MW005</w:t>
            </w:r>
          </w:p>
        </w:tc>
        <w:tc>
          <w:tcPr>
            <w:tcW w:w="900" w:type="dxa"/>
            <w:shd w:val="clear" w:color="auto" w:fill="auto"/>
            <w:noWrap/>
            <w:vAlign w:val="center"/>
          </w:tcPr>
          <w:p w14:paraId="5CA82523" w14:textId="77777777" w:rsidR="00EE3957" w:rsidRPr="006A21E9" w:rsidRDefault="00EE3957" w:rsidP="00AD3C39">
            <w:pPr>
              <w:pStyle w:val="TableBody"/>
              <w:jc w:val="center"/>
              <w:rPr>
                <w:lang w:val="en-CA"/>
              </w:rPr>
            </w:pPr>
            <w:r w:rsidRPr="006A21E9">
              <w:rPr>
                <w:lang w:val="en-CA"/>
              </w:rPr>
              <w:t>SPT 1</w:t>
            </w:r>
          </w:p>
        </w:tc>
        <w:tc>
          <w:tcPr>
            <w:tcW w:w="900" w:type="dxa"/>
            <w:shd w:val="clear" w:color="auto" w:fill="auto"/>
            <w:noWrap/>
            <w:vAlign w:val="center"/>
          </w:tcPr>
          <w:p w14:paraId="39A58FD9" w14:textId="77777777" w:rsidR="00EE3957" w:rsidRPr="006A21E9" w:rsidRDefault="00EE3957" w:rsidP="00AD3C39">
            <w:pPr>
              <w:pStyle w:val="TableBody"/>
              <w:jc w:val="center"/>
              <w:rPr>
                <w:lang w:val="en-CA"/>
              </w:rPr>
            </w:pPr>
            <w:r w:rsidRPr="006A21E9">
              <w:rPr>
                <w:lang w:val="en-CA"/>
              </w:rPr>
              <w:t>0.3</w:t>
            </w:r>
          </w:p>
        </w:tc>
        <w:tc>
          <w:tcPr>
            <w:tcW w:w="1134" w:type="dxa"/>
            <w:shd w:val="clear" w:color="auto" w:fill="auto"/>
            <w:noWrap/>
            <w:vAlign w:val="center"/>
          </w:tcPr>
          <w:p w14:paraId="1F8C5366"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6568222E" w14:textId="4CBB7378" w:rsidR="00EE3957" w:rsidRPr="006A21E9" w:rsidRDefault="00EE3957" w:rsidP="00F32A27">
            <w:pPr>
              <w:pStyle w:val="TableBody"/>
              <w:jc w:val="center"/>
              <w:rPr>
                <w:lang w:val="en-CA"/>
              </w:rPr>
            </w:pPr>
            <w:r w:rsidRPr="006A21E9">
              <w:rPr>
                <w:lang w:val="en-CA"/>
              </w:rPr>
              <w:t>2</w:t>
            </w:r>
            <w:r w:rsidR="00F32A27" w:rsidRPr="006A21E9">
              <w:rPr>
                <w:lang w:val="en-CA"/>
              </w:rPr>
              <w:t>6</w:t>
            </w:r>
          </w:p>
        </w:tc>
        <w:tc>
          <w:tcPr>
            <w:tcW w:w="1134" w:type="dxa"/>
            <w:shd w:val="clear" w:color="auto" w:fill="auto"/>
            <w:noWrap/>
            <w:vAlign w:val="center"/>
          </w:tcPr>
          <w:p w14:paraId="66F42C67"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405868A0"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1AB2899C" w14:textId="77777777" w:rsidR="00EE3957" w:rsidRPr="006A21E9" w:rsidRDefault="00EE3957" w:rsidP="00AD3C39">
            <w:pPr>
              <w:pStyle w:val="TableBody"/>
              <w:jc w:val="center"/>
              <w:rPr>
                <w:lang w:val="en-CA"/>
              </w:rPr>
            </w:pPr>
            <w:r w:rsidRPr="006A21E9">
              <w:rPr>
                <w:lang w:val="en-CA"/>
              </w:rPr>
              <w:t>-</w:t>
            </w:r>
          </w:p>
        </w:tc>
      </w:tr>
      <w:tr w:rsidR="00EE3957" w:rsidRPr="006A21E9" w14:paraId="6FBAF387" w14:textId="77777777" w:rsidTr="0097037E">
        <w:trPr>
          <w:trHeight w:val="300"/>
        </w:trPr>
        <w:tc>
          <w:tcPr>
            <w:tcW w:w="1602" w:type="dxa"/>
            <w:shd w:val="clear" w:color="auto" w:fill="auto"/>
            <w:noWrap/>
            <w:vAlign w:val="center"/>
          </w:tcPr>
          <w:p w14:paraId="501C0598" w14:textId="77777777" w:rsidR="00EE3957" w:rsidRPr="006A21E9" w:rsidRDefault="00EE3957" w:rsidP="00AD3C39">
            <w:pPr>
              <w:pStyle w:val="TableBody"/>
              <w:jc w:val="center"/>
              <w:rPr>
                <w:lang w:val="en-CA"/>
              </w:rPr>
            </w:pPr>
          </w:p>
        </w:tc>
        <w:tc>
          <w:tcPr>
            <w:tcW w:w="900" w:type="dxa"/>
            <w:shd w:val="clear" w:color="auto" w:fill="auto"/>
            <w:noWrap/>
            <w:vAlign w:val="center"/>
          </w:tcPr>
          <w:p w14:paraId="5E0F7DBF" w14:textId="77777777" w:rsidR="00EE3957" w:rsidRPr="006A21E9" w:rsidRDefault="00EE3957" w:rsidP="00AD3C39">
            <w:pPr>
              <w:pStyle w:val="TableBody"/>
              <w:jc w:val="center"/>
              <w:rPr>
                <w:lang w:val="en-CA"/>
              </w:rPr>
            </w:pPr>
            <w:r w:rsidRPr="006A21E9">
              <w:rPr>
                <w:lang w:val="en-CA"/>
              </w:rPr>
              <w:t>SPT 3</w:t>
            </w:r>
          </w:p>
        </w:tc>
        <w:tc>
          <w:tcPr>
            <w:tcW w:w="900" w:type="dxa"/>
            <w:shd w:val="clear" w:color="auto" w:fill="auto"/>
            <w:noWrap/>
            <w:vAlign w:val="center"/>
          </w:tcPr>
          <w:p w14:paraId="1357E6F3" w14:textId="77777777" w:rsidR="00EE3957" w:rsidRPr="006A21E9" w:rsidRDefault="00EE3957" w:rsidP="00AD3C39">
            <w:pPr>
              <w:pStyle w:val="TableBody"/>
              <w:jc w:val="center"/>
              <w:rPr>
                <w:lang w:val="en-CA"/>
              </w:rPr>
            </w:pPr>
            <w:r w:rsidRPr="006A21E9">
              <w:rPr>
                <w:lang w:val="en-CA"/>
              </w:rPr>
              <w:t>2.6</w:t>
            </w:r>
          </w:p>
        </w:tc>
        <w:tc>
          <w:tcPr>
            <w:tcW w:w="1134" w:type="dxa"/>
            <w:shd w:val="clear" w:color="auto" w:fill="auto"/>
            <w:noWrap/>
            <w:vAlign w:val="center"/>
          </w:tcPr>
          <w:p w14:paraId="2E43B499"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76740D86" w14:textId="4E49990F" w:rsidR="00EE3957" w:rsidRPr="006A21E9" w:rsidRDefault="00EE3957" w:rsidP="00F32A27">
            <w:pPr>
              <w:pStyle w:val="TableBody"/>
              <w:jc w:val="center"/>
              <w:rPr>
                <w:lang w:val="en-CA"/>
              </w:rPr>
            </w:pPr>
            <w:r w:rsidRPr="006A21E9">
              <w:rPr>
                <w:lang w:val="en-CA"/>
              </w:rPr>
              <w:t>15</w:t>
            </w:r>
          </w:p>
        </w:tc>
        <w:tc>
          <w:tcPr>
            <w:tcW w:w="1134" w:type="dxa"/>
            <w:shd w:val="clear" w:color="auto" w:fill="auto"/>
            <w:noWrap/>
            <w:vAlign w:val="center"/>
          </w:tcPr>
          <w:p w14:paraId="5D37B381"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3CEE565F"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1E7453AE" w14:textId="77777777" w:rsidR="00EE3957" w:rsidRPr="006A21E9" w:rsidRDefault="00EE3957" w:rsidP="00AD3C39">
            <w:pPr>
              <w:pStyle w:val="TableBody"/>
              <w:jc w:val="center"/>
              <w:rPr>
                <w:lang w:val="en-CA"/>
              </w:rPr>
            </w:pPr>
            <w:r w:rsidRPr="006A21E9">
              <w:rPr>
                <w:lang w:val="en-CA"/>
              </w:rPr>
              <w:t>-</w:t>
            </w:r>
          </w:p>
        </w:tc>
      </w:tr>
      <w:tr w:rsidR="00EE3957" w:rsidRPr="006A21E9" w14:paraId="148833C2" w14:textId="77777777" w:rsidTr="0097037E">
        <w:trPr>
          <w:trHeight w:val="300"/>
        </w:trPr>
        <w:tc>
          <w:tcPr>
            <w:tcW w:w="1602" w:type="dxa"/>
            <w:shd w:val="clear" w:color="auto" w:fill="auto"/>
            <w:noWrap/>
            <w:vAlign w:val="center"/>
          </w:tcPr>
          <w:p w14:paraId="721D8085" w14:textId="77777777" w:rsidR="00EE3957" w:rsidRPr="006A21E9" w:rsidRDefault="00EE3957" w:rsidP="00AD3C39">
            <w:pPr>
              <w:pStyle w:val="TableBody"/>
              <w:jc w:val="center"/>
              <w:rPr>
                <w:lang w:val="en-CA"/>
              </w:rPr>
            </w:pPr>
            <w:r w:rsidRPr="006A21E9">
              <w:rPr>
                <w:lang w:val="en-CA"/>
              </w:rPr>
              <w:t>CH15-201-MW006</w:t>
            </w:r>
          </w:p>
        </w:tc>
        <w:tc>
          <w:tcPr>
            <w:tcW w:w="900" w:type="dxa"/>
            <w:shd w:val="clear" w:color="auto" w:fill="auto"/>
            <w:noWrap/>
            <w:vAlign w:val="center"/>
          </w:tcPr>
          <w:p w14:paraId="70D85F88" w14:textId="77777777" w:rsidR="00EE3957" w:rsidRPr="006A21E9" w:rsidRDefault="00EE3957" w:rsidP="00AD3C39">
            <w:pPr>
              <w:pStyle w:val="TableBody"/>
              <w:jc w:val="center"/>
              <w:rPr>
                <w:lang w:val="en-CA"/>
              </w:rPr>
            </w:pPr>
            <w:r w:rsidRPr="006A21E9">
              <w:rPr>
                <w:lang w:val="en-CA"/>
              </w:rPr>
              <w:t>SPT 1</w:t>
            </w:r>
          </w:p>
        </w:tc>
        <w:tc>
          <w:tcPr>
            <w:tcW w:w="900" w:type="dxa"/>
            <w:shd w:val="clear" w:color="auto" w:fill="auto"/>
            <w:noWrap/>
            <w:vAlign w:val="center"/>
          </w:tcPr>
          <w:p w14:paraId="37D5CFEE" w14:textId="77777777" w:rsidR="00EE3957" w:rsidRPr="006A21E9" w:rsidRDefault="00EE3957" w:rsidP="00AD3C39">
            <w:pPr>
              <w:pStyle w:val="TableBody"/>
              <w:jc w:val="center"/>
              <w:rPr>
                <w:lang w:val="en-CA"/>
              </w:rPr>
            </w:pPr>
            <w:r w:rsidRPr="006A21E9">
              <w:rPr>
                <w:lang w:val="en-CA"/>
              </w:rPr>
              <w:t>0.3</w:t>
            </w:r>
          </w:p>
        </w:tc>
        <w:tc>
          <w:tcPr>
            <w:tcW w:w="1134" w:type="dxa"/>
            <w:shd w:val="clear" w:color="auto" w:fill="auto"/>
            <w:noWrap/>
            <w:vAlign w:val="center"/>
          </w:tcPr>
          <w:p w14:paraId="2096AA1D"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4F08ED68" w14:textId="7881C5D0" w:rsidR="00EE3957" w:rsidRPr="006A21E9" w:rsidRDefault="00EE3957" w:rsidP="00AD3C39">
            <w:pPr>
              <w:pStyle w:val="TableBody"/>
              <w:jc w:val="center"/>
              <w:rPr>
                <w:lang w:val="en-CA"/>
              </w:rPr>
            </w:pPr>
            <w:r w:rsidRPr="006A21E9">
              <w:rPr>
                <w:lang w:val="en-CA"/>
              </w:rPr>
              <w:t>15</w:t>
            </w:r>
          </w:p>
        </w:tc>
        <w:tc>
          <w:tcPr>
            <w:tcW w:w="1134" w:type="dxa"/>
            <w:shd w:val="clear" w:color="auto" w:fill="auto"/>
            <w:noWrap/>
            <w:vAlign w:val="center"/>
          </w:tcPr>
          <w:p w14:paraId="24888493"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2452D46B"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18ABDE9F" w14:textId="77777777" w:rsidR="00EE3957" w:rsidRPr="006A21E9" w:rsidRDefault="00EE3957" w:rsidP="00AD3C39">
            <w:pPr>
              <w:pStyle w:val="TableBody"/>
              <w:jc w:val="center"/>
              <w:rPr>
                <w:lang w:val="en-CA"/>
              </w:rPr>
            </w:pPr>
            <w:r w:rsidRPr="006A21E9">
              <w:rPr>
                <w:lang w:val="en-CA"/>
              </w:rPr>
              <w:t>-</w:t>
            </w:r>
          </w:p>
        </w:tc>
      </w:tr>
      <w:tr w:rsidR="00EE3957" w:rsidRPr="006A21E9" w14:paraId="36D6711A" w14:textId="77777777" w:rsidTr="0097037E">
        <w:trPr>
          <w:trHeight w:val="300"/>
        </w:trPr>
        <w:tc>
          <w:tcPr>
            <w:tcW w:w="1602" w:type="dxa"/>
            <w:shd w:val="clear" w:color="auto" w:fill="auto"/>
            <w:noWrap/>
            <w:vAlign w:val="center"/>
          </w:tcPr>
          <w:p w14:paraId="48366395" w14:textId="77777777" w:rsidR="00EE3957" w:rsidRPr="006A21E9" w:rsidRDefault="00EE3957" w:rsidP="00AD3C39">
            <w:pPr>
              <w:pStyle w:val="TableBody"/>
              <w:jc w:val="center"/>
              <w:rPr>
                <w:lang w:val="en-CA"/>
              </w:rPr>
            </w:pPr>
          </w:p>
        </w:tc>
        <w:tc>
          <w:tcPr>
            <w:tcW w:w="900" w:type="dxa"/>
            <w:shd w:val="clear" w:color="auto" w:fill="auto"/>
            <w:noWrap/>
            <w:vAlign w:val="center"/>
          </w:tcPr>
          <w:p w14:paraId="69971741" w14:textId="77777777" w:rsidR="00EE3957" w:rsidRPr="006A21E9" w:rsidRDefault="00EE3957" w:rsidP="00AD3C39">
            <w:pPr>
              <w:pStyle w:val="TableBody"/>
              <w:jc w:val="center"/>
              <w:rPr>
                <w:lang w:val="en-CA"/>
              </w:rPr>
            </w:pPr>
            <w:r w:rsidRPr="006A21E9">
              <w:rPr>
                <w:lang w:val="en-CA"/>
              </w:rPr>
              <w:t>SPT 2</w:t>
            </w:r>
          </w:p>
        </w:tc>
        <w:tc>
          <w:tcPr>
            <w:tcW w:w="900" w:type="dxa"/>
            <w:shd w:val="clear" w:color="auto" w:fill="auto"/>
            <w:noWrap/>
            <w:vAlign w:val="center"/>
          </w:tcPr>
          <w:p w14:paraId="6464076E" w14:textId="77777777" w:rsidR="00EE3957" w:rsidRPr="006A21E9" w:rsidRDefault="00EE3957" w:rsidP="00AD3C39">
            <w:pPr>
              <w:pStyle w:val="TableBody"/>
              <w:jc w:val="center"/>
              <w:rPr>
                <w:lang w:val="en-CA"/>
              </w:rPr>
            </w:pPr>
            <w:r w:rsidRPr="006A21E9">
              <w:rPr>
                <w:lang w:val="en-CA"/>
              </w:rPr>
              <w:t>1.9</w:t>
            </w:r>
          </w:p>
        </w:tc>
        <w:tc>
          <w:tcPr>
            <w:tcW w:w="1134" w:type="dxa"/>
            <w:shd w:val="clear" w:color="auto" w:fill="auto"/>
            <w:noWrap/>
            <w:vAlign w:val="center"/>
          </w:tcPr>
          <w:p w14:paraId="6C7DF999"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37DD5F57" w14:textId="258EB5F3" w:rsidR="00EE3957" w:rsidRPr="006A21E9" w:rsidRDefault="00EE3957" w:rsidP="00F32A27">
            <w:pPr>
              <w:pStyle w:val="TableBody"/>
              <w:jc w:val="center"/>
              <w:rPr>
                <w:lang w:val="en-CA"/>
              </w:rPr>
            </w:pPr>
            <w:r w:rsidRPr="006A21E9">
              <w:rPr>
                <w:lang w:val="en-CA"/>
              </w:rPr>
              <w:t>16</w:t>
            </w:r>
          </w:p>
        </w:tc>
        <w:tc>
          <w:tcPr>
            <w:tcW w:w="1134" w:type="dxa"/>
            <w:shd w:val="clear" w:color="auto" w:fill="auto"/>
            <w:noWrap/>
            <w:vAlign w:val="center"/>
          </w:tcPr>
          <w:p w14:paraId="429F50B7"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74E85A96" w14:textId="77777777" w:rsidR="00EE3957" w:rsidRPr="006A21E9" w:rsidRDefault="00EE3957" w:rsidP="00AD3C39">
            <w:pPr>
              <w:pStyle w:val="TableBody"/>
              <w:jc w:val="center"/>
              <w:rPr>
                <w:lang w:val="en-CA"/>
              </w:rPr>
            </w:pPr>
            <w:r w:rsidRPr="006A21E9">
              <w:rPr>
                <w:lang w:val="en-CA"/>
              </w:rPr>
              <w:t>-</w:t>
            </w:r>
          </w:p>
        </w:tc>
        <w:tc>
          <w:tcPr>
            <w:tcW w:w="1134" w:type="dxa"/>
            <w:shd w:val="clear" w:color="auto" w:fill="auto"/>
            <w:noWrap/>
            <w:vAlign w:val="center"/>
          </w:tcPr>
          <w:p w14:paraId="10E83218" w14:textId="77777777" w:rsidR="00EE3957" w:rsidRPr="006A21E9" w:rsidRDefault="00EE3957" w:rsidP="00AD3C39">
            <w:pPr>
              <w:pStyle w:val="TableBody"/>
              <w:jc w:val="center"/>
              <w:rPr>
                <w:lang w:val="en-CA"/>
              </w:rPr>
            </w:pPr>
            <w:r w:rsidRPr="006A21E9">
              <w:rPr>
                <w:lang w:val="en-CA"/>
              </w:rPr>
              <w:t>-</w:t>
            </w:r>
          </w:p>
        </w:tc>
      </w:tr>
      <w:tr w:rsidR="00EE3957" w:rsidRPr="006A21E9" w14:paraId="57A54CCA" w14:textId="77777777" w:rsidTr="0097037E">
        <w:trPr>
          <w:trHeight w:val="300"/>
        </w:trPr>
        <w:tc>
          <w:tcPr>
            <w:tcW w:w="9072" w:type="dxa"/>
            <w:gridSpan w:val="8"/>
            <w:shd w:val="clear" w:color="auto" w:fill="auto"/>
            <w:noWrap/>
            <w:vAlign w:val="center"/>
          </w:tcPr>
          <w:p w14:paraId="5BBDB6A1" w14:textId="039C96DF" w:rsidR="00EE3957" w:rsidRPr="006A21E9" w:rsidRDefault="00EE3957" w:rsidP="00AD3C39">
            <w:pPr>
              <w:pStyle w:val="TableNotes"/>
              <w:rPr>
                <w:lang w:val="en-CA"/>
              </w:rPr>
            </w:pPr>
            <w:r w:rsidRPr="006A21E9">
              <w:rPr>
                <w:lang w:val="en-CA"/>
              </w:rPr>
              <w:t xml:space="preserve">Sources: KCC, </w:t>
            </w:r>
            <w:r w:rsidR="00095DF1" w:rsidRPr="006A21E9">
              <w:rPr>
                <w:lang w:val="en-CA"/>
              </w:rPr>
              <w:t>March 2006</w:t>
            </w:r>
            <w:r w:rsidRPr="006A21E9">
              <w:rPr>
                <w:lang w:val="en-CA"/>
              </w:rPr>
              <w:t>;</w:t>
            </w:r>
            <w:r w:rsidR="00F102D0" w:rsidRPr="006A21E9">
              <w:rPr>
                <w:lang w:val="en-CA"/>
              </w:rPr>
              <w:t xml:space="preserve"> </w:t>
            </w:r>
            <w:r w:rsidRPr="006A21E9">
              <w:rPr>
                <w:lang w:val="en-CA"/>
              </w:rPr>
              <w:t xml:space="preserve">KCC, </w:t>
            </w:r>
            <w:r w:rsidR="00095DF1" w:rsidRPr="006A21E9">
              <w:rPr>
                <w:lang w:val="en-CA"/>
              </w:rPr>
              <w:t>June 2006</w:t>
            </w:r>
            <w:r w:rsidRPr="006A21E9">
              <w:rPr>
                <w:lang w:val="en-CA"/>
              </w:rPr>
              <w:t xml:space="preserve">; CH2M, </w:t>
            </w:r>
            <w:r w:rsidR="003C137A" w:rsidRPr="006A21E9">
              <w:rPr>
                <w:lang w:val="en-CA"/>
              </w:rPr>
              <w:t xml:space="preserve">March </w:t>
            </w:r>
            <w:r w:rsidRPr="006A21E9">
              <w:rPr>
                <w:lang w:val="en-CA"/>
              </w:rPr>
              <w:t>2016</w:t>
            </w:r>
            <w:r w:rsidR="00E65303" w:rsidRPr="006A21E9">
              <w:rPr>
                <w:lang w:val="en-CA"/>
              </w:rPr>
              <w:t>j</w:t>
            </w:r>
          </w:p>
          <w:p w14:paraId="18142392" w14:textId="77777777" w:rsidR="00EE3957" w:rsidRPr="006A21E9" w:rsidRDefault="00EE3957" w:rsidP="00AD3C39">
            <w:pPr>
              <w:pStyle w:val="TableNotes"/>
              <w:rPr>
                <w:lang w:val="en-CA"/>
              </w:rPr>
            </w:pPr>
          </w:p>
        </w:tc>
      </w:tr>
    </w:tbl>
    <w:p w14:paraId="32DD1E8E" w14:textId="77777777" w:rsidR="00EE3957" w:rsidRPr="006A21E9" w:rsidRDefault="00EE3957" w:rsidP="00EE3957">
      <w:pPr>
        <w:pStyle w:val="BodyText"/>
        <w:rPr>
          <w:lang w:val="en-CA"/>
        </w:rPr>
        <w:sectPr w:rsidR="00EE3957" w:rsidRPr="006A21E9" w:rsidSect="00AD3C39">
          <w:headerReference w:type="first" r:id="rId75"/>
          <w:footerReference w:type="first" r:id="rId76"/>
          <w:pgSz w:w="12240" w:h="15840" w:code="1"/>
          <w:pgMar w:top="1080" w:right="1440" w:bottom="1080" w:left="1440" w:header="720" w:footer="720" w:gutter="0"/>
          <w:pgNumType w:chapStyle="1"/>
          <w:cols w:space="720"/>
          <w:titlePg/>
          <w:docGrid w:linePitch="360"/>
        </w:sectPr>
      </w:pPr>
    </w:p>
    <w:p w14:paraId="67E9F344" w14:textId="5C1BCB4C" w:rsidR="00EE3957" w:rsidRPr="006A21E9" w:rsidRDefault="00045E87" w:rsidP="00EE3957">
      <w:pPr>
        <w:pStyle w:val="BodyText"/>
        <w:rPr>
          <w:lang w:val="en-CA"/>
        </w:rPr>
      </w:pPr>
      <w:r w:rsidRPr="006A21E9">
        <w:rPr>
          <w:noProof/>
        </w:rPr>
        <w:lastRenderedPageBreak/>
        <w:drawing>
          <wp:inline distT="0" distB="0" distL="0" distR="0" wp14:anchorId="51DE9373" wp14:editId="6FDD1ABD">
            <wp:extent cx="8600536" cy="529674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602358" cy="5297870"/>
                    </a:xfrm>
                    <a:prstGeom prst="rect">
                      <a:avLst/>
                    </a:prstGeom>
                  </pic:spPr>
                </pic:pic>
              </a:graphicData>
            </a:graphic>
          </wp:inline>
        </w:drawing>
      </w:r>
    </w:p>
    <w:p w14:paraId="097EAD53" w14:textId="391FB833" w:rsidR="008028B6" w:rsidRPr="006A21E9" w:rsidRDefault="00B92D11" w:rsidP="00B92D11">
      <w:pPr>
        <w:pStyle w:val="FigureNumberandTitle"/>
        <w:rPr>
          <w:lang w:val="en-CA"/>
        </w:rPr>
      </w:pPr>
      <w:bookmarkStart w:id="74" w:name="_Toc449526230"/>
      <w:r w:rsidRPr="006A21E9">
        <w:rPr>
          <w:lang w:val="en-CA"/>
        </w:rPr>
        <w:t xml:space="preserve">Figure </w:t>
      </w:r>
      <w:r w:rsidR="008028B6" w:rsidRPr="006A21E9">
        <w:rPr>
          <w:lang w:val="en-CA"/>
        </w:rPr>
        <w:t>3-6</w:t>
      </w:r>
      <w:r>
        <w:rPr>
          <w:lang w:val="en-CA"/>
        </w:rPr>
        <w:t xml:space="preserve">. </w:t>
      </w:r>
      <w:r w:rsidR="008028B6" w:rsidRPr="006A21E9">
        <w:rPr>
          <w:lang w:val="en-CA"/>
        </w:rPr>
        <w:t>Interpreted Shear Wave Velocity Profiles of the East Limb of the Secondary Dam</w:t>
      </w:r>
      <w:bookmarkEnd w:id="74"/>
    </w:p>
    <w:p w14:paraId="7F6595DD" w14:textId="53987576" w:rsidR="00EE3957" w:rsidRPr="006A21E9" w:rsidRDefault="008028B6" w:rsidP="008028B6">
      <w:pPr>
        <w:jc w:val="right"/>
        <w:rPr>
          <w:lang w:val="en-CA"/>
        </w:rPr>
        <w:sectPr w:rsidR="00EE3957" w:rsidRPr="006A21E9" w:rsidSect="00AD3C39">
          <w:pgSz w:w="15840" w:h="12240" w:orient="landscape" w:code="1"/>
          <w:pgMar w:top="1440" w:right="1080" w:bottom="1440" w:left="1080" w:header="720" w:footer="720" w:gutter="0"/>
          <w:pgNumType w:chapStyle="1"/>
          <w:cols w:space="720"/>
          <w:titlePg/>
          <w:docGrid w:linePitch="360"/>
        </w:sectPr>
      </w:pPr>
      <w:r w:rsidRPr="006A21E9">
        <w:rPr>
          <w:i/>
          <w:iCs/>
          <w:sz w:val="20"/>
          <w:lang w:val="en-CA"/>
        </w:rPr>
        <w:t>Faro Mine Remediation Project</w:t>
      </w:r>
    </w:p>
    <w:p w14:paraId="7733422F" w14:textId="064D30D1" w:rsidR="00EE3957" w:rsidRPr="006A21E9" w:rsidRDefault="00EE3957" w:rsidP="00285427">
      <w:pPr>
        <w:pStyle w:val="Heading3"/>
        <w:rPr>
          <w:lang w:val="en-CA"/>
        </w:rPr>
      </w:pPr>
      <w:bookmarkStart w:id="75" w:name="_Toc449618608"/>
      <w:r w:rsidRPr="006A21E9">
        <w:rPr>
          <w:lang w:val="en-CA"/>
        </w:rPr>
        <w:lastRenderedPageBreak/>
        <w:t>Recommended Soil Properties</w:t>
      </w:r>
      <w:bookmarkEnd w:id="75"/>
    </w:p>
    <w:p w14:paraId="487A5BAF" w14:textId="6C72D449" w:rsidR="00C15426" w:rsidRPr="006A21E9" w:rsidRDefault="00EE3957" w:rsidP="00EE3957">
      <w:pPr>
        <w:pStyle w:val="BodyText"/>
        <w:rPr>
          <w:lang w:val="en-CA"/>
        </w:rPr>
      </w:pPr>
      <w:r w:rsidRPr="006A21E9">
        <w:rPr>
          <w:lang w:val="en-CA"/>
        </w:rPr>
        <w:t xml:space="preserve">For the subsurface conditions encountered at the ELSD, estimates of the drained strength of the </w:t>
      </w:r>
      <w:r w:rsidR="00C15426" w:rsidRPr="006A21E9">
        <w:rPr>
          <w:lang w:val="en-CA"/>
        </w:rPr>
        <w:t xml:space="preserve">embankment and foundation </w:t>
      </w:r>
      <w:r w:rsidRPr="006A21E9">
        <w:rPr>
          <w:lang w:val="en-CA"/>
        </w:rPr>
        <w:t>layers were estimated based upon measured SPT (N</w:t>
      </w:r>
      <w:r w:rsidRPr="006A21E9">
        <w:rPr>
          <w:vertAlign w:val="subscript"/>
          <w:lang w:val="en-CA"/>
        </w:rPr>
        <w:t>1</w:t>
      </w:r>
      <w:r w:rsidRPr="006A21E9">
        <w:rPr>
          <w:lang w:val="en-CA"/>
        </w:rPr>
        <w:t>)</w:t>
      </w:r>
      <w:r w:rsidRPr="006A21E9">
        <w:rPr>
          <w:vertAlign w:val="subscript"/>
          <w:lang w:val="en-CA"/>
        </w:rPr>
        <w:t>60</w:t>
      </w:r>
      <w:r w:rsidRPr="006A21E9">
        <w:rPr>
          <w:lang w:val="en-CA"/>
        </w:rPr>
        <w:t xml:space="preserve"> values and BPT-converted (N</w:t>
      </w:r>
      <w:r w:rsidRPr="006A21E9">
        <w:rPr>
          <w:vertAlign w:val="subscript"/>
          <w:lang w:val="en-CA"/>
        </w:rPr>
        <w:t>1</w:t>
      </w:r>
      <w:r w:rsidRPr="006A21E9">
        <w:rPr>
          <w:lang w:val="en-CA"/>
        </w:rPr>
        <w:t>)</w:t>
      </w:r>
      <w:r w:rsidRPr="006A21E9">
        <w:rPr>
          <w:vertAlign w:val="subscript"/>
          <w:lang w:val="en-CA"/>
        </w:rPr>
        <w:t>60</w:t>
      </w:r>
      <w:r w:rsidRPr="006A21E9">
        <w:rPr>
          <w:lang w:val="en-CA"/>
        </w:rPr>
        <w:t xml:space="preserve"> values. The values for the dam fill</w:t>
      </w:r>
      <w:r w:rsidR="00C15426" w:rsidRPr="006A21E9">
        <w:rPr>
          <w:lang w:val="en-CA"/>
        </w:rPr>
        <w:t xml:space="preserve"> </w:t>
      </w:r>
      <w:r w:rsidRPr="006A21E9">
        <w:rPr>
          <w:lang w:val="en-CA"/>
        </w:rPr>
        <w:t>were selected based upon the recommendations from KCC (</w:t>
      </w:r>
      <w:r w:rsidR="00095DF1" w:rsidRPr="006A21E9">
        <w:rPr>
          <w:lang w:val="en-CA"/>
        </w:rPr>
        <w:t>March 2006</w:t>
      </w:r>
      <w:r w:rsidR="00BD1D6B" w:rsidRPr="006A21E9">
        <w:rPr>
          <w:lang w:val="en-CA"/>
        </w:rPr>
        <w:t>;</w:t>
      </w:r>
      <w:r w:rsidR="004F18E4" w:rsidRPr="006A21E9">
        <w:rPr>
          <w:lang w:val="en-CA"/>
        </w:rPr>
        <w:t xml:space="preserve"> </w:t>
      </w:r>
      <w:r w:rsidR="00095DF1" w:rsidRPr="006A21E9">
        <w:rPr>
          <w:lang w:val="en-CA"/>
        </w:rPr>
        <w:t>June 2006</w:t>
      </w:r>
      <w:r w:rsidRPr="006A21E9">
        <w:rPr>
          <w:lang w:val="en-CA"/>
        </w:rPr>
        <w:t xml:space="preserve">). </w:t>
      </w:r>
      <w:r w:rsidR="00045E87" w:rsidRPr="006A21E9">
        <w:rPr>
          <w:lang w:val="en-CA"/>
        </w:rPr>
        <w:t xml:space="preserve">Strength parameters for the foundation layers are interpreted </w:t>
      </w:r>
      <w:r w:rsidR="004F18E4" w:rsidRPr="006A21E9">
        <w:rPr>
          <w:lang w:val="en-CA"/>
        </w:rPr>
        <w:t>based on recorded data from the</w:t>
      </w:r>
      <w:r w:rsidR="00045E87" w:rsidRPr="006A21E9">
        <w:rPr>
          <w:lang w:val="en-CA"/>
        </w:rPr>
        <w:t xml:space="preserve"> KCC (</w:t>
      </w:r>
      <w:r w:rsidR="00095DF1" w:rsidRPr="006A21E9">
        <w:rPr>
          <w:lang w:val="en-CA"/>
        </w:rPr>
        <w:t>March 2006</w:t>
      </w:r>
      <w:r w:rsidR="00BD1D6B" w:rsidRPr="006A21E9">
        <w:rPr>
          <w:lang w:val="en-CA"/>
        </w:rPr>
        <w:t>;</w:t>
      </w:r>
      <w:r w:rsidR="00045E87" w:rsidRPr="006A21E9">
        <w:rPr>
          <w:lang w:val="en-CA"/>
        </w:rPr>
        <w:t xml:space="preserve"> </w:t>
      </w:r>
      <w:r w:rsidR="00095DF1" w:rsidRPr="006A21E9">
        <w:rPr>
          <w:lang w:val="en-CA"/>
        </w:rPr>
        <w:t>June 2006</w:t>
      </w:r>
      <w:r w:rsidR="00045E87" w:rsidRPr="006A21E9">
        <w:rPr>
          <w:lang w:val="en-CA"/>
        </w:rPr>
        <w:t>) and CH2M (</w:t>
      </w:r>
      <w:r w:rsidR="00E65303" w:rsidRPr="006A21E9">
        <w:rPr>
          <w:lang w:val="en-CA"/>
        </w:rPr>
        <w:t xml:space="preserve">March </w:t>
      </w:r>
      <w:r w:rsidR="00045E87" w:rsidRPr="006A21E9">
        <w:rPr>
          <w:lang w:val="en-CA"/>
        </w:rPr>
        <w:t>2016</w:t>
      </w:r>
      <w:r w:rsidR="00E65303" w:rsidRPr="006A21E9">
        <w:rPr>
          <w:lang w:val="en-CA"/>
        </w:rPr>
        <w:t>j</w:t>
      </w:r>
      <w:r w:rsidR="00045E87" w:rsidRPr="006A21E9">
        <w:rPr>
          <w:lang w:val="en-CA"/>
        </w:rPr>
        <w:t xml:space="preserve">) </w:t>
      </w:r>
      <w:r w:rsidR="004F18E4" w:rsidRPr="006A21E9">
        <w:rPr>
          <w:lang w:val="en-CA"/>
        </w:rPr>
        <w:t xml:space="preserve">exploration </w:t>
      </w:r>
      <w:r w:rsidR="00045E87" w:rsidRPr="006A21E9">
        <w:rPr>
          <w:lang w:val="en-CA"/>
        </w:rPr>
        <w:t xml:space="preserve">data. </w:t>
      </w:r>
      <w:r w:rsidR="00C15426" w:rsidRPr="006A21E9">
        <w:rPr>
          <w:lang w:val="en-CA"/>
        </w:rPr>
        <w:t xml:space="preserve">All materials were assumed to </w:t>
      </w:r>
      <w:r w:rsidR="0016429A" w:rsidRPr="006A21E9">
        <w:rPr>
          <w:lang w:val="en-CA"/>
        </w:rPr>
        <w:t xml:space="preserve">be </w:t>
      </w:r>
      <w:r w:rsidR="004F18E4" w:rsidRPr="006A21E9">
        <w:rPr>
          <w:lang w:val="en-CA"/>
        </w:rPr>
        <w:t>cohesionless</w:t>
      </w:r>
      <w:r w:rsidR="00C15426" w:rsidRPr="006A21E9">
        <w:rPr>
          <w:lang w:val="en-CA"/>
        </w:rPr>
        <w:t>.</w:t>
      </w:r>
    </w:p>
    <w:p w14:paraId="047EEB81" w14:textId="1C0C9D02" w:rsidR="00EE3957" w:rsidRPr="006A21E9" w:rsidRDefault="00EE3957" w:rsidP="00EE3957">
      <w:pPr>
        <w:pStyle w:val="BodyText"/>
        <w:rPr>
          <w:lang w:val="en-CA"/>
        </w:rPr>
      </w:pPr>
      <w:r w:rsidRPr="006A21E9">
        <w:rPr>
          <w:lang w:val="en-CA"/>
        </w:rPr>
        <w:t xml:space="preserve">The </w:t>
      </w:r>
      <w:r w:rsidR="003E58EB" w:rsidRPr="006A21E9">
        <w:rPr>
          <w:lang w:val="en-CA"/>
        </w:rPr>
        <w:t xml:space="preserve">strength </w:t>
      </w:r>
      <w:r w:rsidRPr="006A21E9">
        <w:rPr>
          <w:lang w:val="en-CA"/>
        </w:rPr>
        <w:t xml:space="preserve">values for the tailings are based upon the recommendations from </w:t>
      </w:r>
      <w:r w:rsidR="008976B2" w:rsidRPr="006A21E9">
        <w:rPr>
          <w:lang w:val="en-CA"/>
        </w:rPr>
        <w:t>Golder (</w:t>
      </w:r>
      <w:r w:rsidR="00105AC0" w:rsidRPr="006A21E9">
        <w:rPr>
          <w:lang w:val="en-CA"/>
        </w:rPr>
        <w:t xml:space="preserve">June </w:t>
      </w:r>
      <w:r w:rsidR="008976B2" w:rsidRPr="006A21E9">
        <w:rPr>
          <w:lang w:val="en-CA"/>
        </w:rPr>
        <w:t>2004)</w:t>
      </w:r>
      <w:r w:rsidRPr="006A21E9">
        <w:rPr>
          <w:lang w:val="en-CA"/>
        </w:rPr>
        <w:t xml:space="preserve">. The liquefied strength of the tailings material </w:t>
      </w:r>
      <w:r w:rsidR="00302382" w:rsidRPr="006A21E9">
        <w:rPr>
          <w:lang w:val="en-CA"/>
        </w:rPr>
        <w:t xml:space="preserve">estimated by Golder </w:t>
      </w:r>
      <w:r w:rsidRPr="006A21E9">
        <w:rPr>
          <w:lang w:val="en-CA"/>
        </w:rPr>
        <w:t xml:space="preserve">is </w:t>
      </w:r>
      <w:r w:rsidR="0016429A" w:rsidRPr="006A21E9">
        <w:rPr>
          <w:lang w:val="en-CA"/>
        </w:rPr>
        <w:t>expressed by an</w:t>
      </w:r>
      <w:r w:rsidRPr="006A21E9">
        <w:rPr>
          <w:lang w:val="en-CA"/>
        </w:rPr>
        <w:t xml:space="preserve"> undrained residual strength ratio, S</w:t>
      </w:r>
      <w:r w:rsidRPr="006A21E9">
        <w:rPr>
          <w:vertAlign w:val="subscript"/>
          <w:lang w:val="en-CA"/>
        </w:rPr>
        <w:t>ur</w:t>
      </w:r>
      <w:r w:rsidRPr="006A21E9">
        <w:rPr>
          <w:lang w:val="en-CA"/>
        </w:rPr>
        <w:t>/σ’</w:t>
      </w:r>
      <w:r w:rsidRPr="006A21E9">
        <w:rPr>
          <w:vertAlign w:val="subscript"/>
          <w:lang w:val="en-CA"/>
        </w:rPr>
        <w:t>vo</w:t>
      </w:r>
      <w:r w:rsidRPr="006A21E9">
        <w:rPr>
          <w:lang w:val="en-CA"/>
        </w:rPr>
        <w:t>, where S</w:t>
      </w:r>
      <w:r w:rsidRPr="006A21E9">
        <w:rPr>
          <w:vertAlign w:val="subscript"/>
          <w:lang w:val="en-CA"/>
        </w:rPr>
        <w:t>ur</w:t>
      </w:r>
      <w:r w:rsidRPr="006A21E9">
        <w:rPr>
          <w:lang w:val="en-CA"/>
        </w:rPr>
        <w:t xml:space="preserve"> is the undrained liquefaction residual soil strength and </w:t>
      </w:r>
      <w:r w:rsidRPr="006A21E9">
        <w:rPr>
          <w:rFonts w:ascii="Symbol" w:hAnsi="Symbol"/>
          <w:lang w:val="en-CA"/>
        </w:rPr>
        <w:t></w:t>
      </w:r>
      <w:r w:rsidRPr="006A21E9">
        <w:rPr>
          <w:lang w:val="en-CA"/>
        </w:rPr>
        <w:t>’</w:t>
      </w:r>
      <w:r w:rsidRPr="006A21E9">
        <w:rPr>
          <w:vertAlign w:val="subscript"/>
          <w:lang w:val="en-CA"/>
        </w:rPr>
        <w:t>vo</w:t>
      </w:r>
      <w:r w:rsidRPr="006A21E9">
        <w:rPr>
          <w:lang w:val="en-CA"/>
        </w:rPr>
        <w:t xml:space="preserve"> is the vertical effective stress before the earthquake. </w:t>
      </w:r>
    </w:p>
    <w:p w14:paraId="48D2B21A" w14:textId="5A567AB8" w:rsidR="00EE3957" w:rsidRPr="006A21E9" w:rsidRDefault="00EE3957" w:rsidP="00EE3957">
      <w:pPr>
        <w:pStyle w:val="BodyText"/>
        <w:rPr>
          <w:lang w:val="en-CA"/>
        </w:rPr>
      </w:pPr>
      <w:r w:rsidRPr="006A21E9">
        <w:rPr>
          <w:lang w:val="en-CA"/>
        </w:rPr>
        <w:t xml:space="preserve">The recommended soil properties for the ELSD </w:t>
      </w:r>
      <w:r w:rsidR="00FA5DFE" w:rsidRPr="006A21E9">
        <w:rPr>
          <w:lang w:val="en-CA"/>
        </w:rPr>
        <w:t xml:space="preserve">for static loading conditions </w:t>
      </w:r>
      <w:r w:rsidRPr="006A21E9">
        <w:rPr>
          <w:lang w:val="en-CA"/>
        </w:rPr>
        <w:t xml:space="preserve">are summarized in Table 3-5. Similar to the CVD, the layers were </w:t>
      </w:r>
      <w:r w:rsidR="005055F2" w:rsidRPr="006A21E9">
        <w:rPr>
          <w:lang w:val="en-CA"/>
        </w:rPr>
        <w:t>divided</w:t>
      </w:r>
      <w:r w:rsidRPr="006A21E9">
        <w:rPr>
          <w:lang w:val="en-CA"/>
        </w:rPr>
        <w:t xml:space="preserve"> into sublayers and specific strengths and material parameters </w:t>
      </w:r>
      <w:r w:rsidR="00CF177E" w:rsidRPr="006A21E9">
        <w:rPr>
          <w:lang w:val="en-CA"/>
        </w:rPr>
        <w:t xml:space="preserve">were </w:t>
      </w:r>
      <w:r w:rsidR="005055F2" w:rsidRPr="006A21E9">
        <w:rPr>
          <w:lang w:val="en-CA"/>
        </w:rPr>
        <w:t>assigned to each layer</w:t>
      </w:r>
      <w:r w:rsidRPr="006A21E9">
        <w:rPr>
          <w:lang w:val="en-CA"/>
        </w:rPr>
        <w:t xml:space="preserve">. </w:t>
      </w:r>
    </w:p>
    <w:tbl>
      <w:tblPr>
        <w:tblW w:w="5058" w:type="pct"/>
        <w:tblBorders>
          <w:insideH w:val="single" w:sz="4" w:space="0" w:color="auto"/>
        </w:tblBorders>
        <w:tblLook w:val="04A0" w:firstRow="1" w:lastRow="0" w:firstColumn="1" w:lastColumn="0" w:noHBand="0" w:noVBand="1"/>
      </w:tblPr>
      <w:tblGrid>
        <w:gridCol w:w="4140"/>
        <w:gridCol w:w="1619"/>
        <w:gridCol w:w="1803"/>
        <w:gridCol w:w="1907"/>
      </w:tblGrid>
      <w:tr w:rsidR="00EE3957" w:rsidRPr="006A21E9" w14:paraId="76B217EE" w14:textId="77777777" w:rsidTr="0097037E">
        <w:trPr>
          <w:trHeight w:val="72"/>
        </w:trPr>
        <w:tc>
          <w:tcPr>
            <w:tcW w:w="5000" w:type="pct"/>
            <w:gridSpan w:val="4"/>
          </w:tcPr>
          <w:p w14:paraId="42812415" w14:textId="5828C92F" w:rsidR="00EE3957" w:rsidRPr="006A21E9" w:rsidRDefault="00EE3957" w:rsidP="00AD3C39">
            <w:pPr>
              <w:pStyle w:val="TableNumberandTitle"/>
              <w:rPr>
                <w:lang w:val="en-CA"/>
              </w:rPr>
            </w:pPr>
            <w:bookmarkStart w:id="76" w:name="_Toc449526131"/>
            <w:r w:rsidRPr="006A21E9">
              <w:rPr>
                <w:lang w:val="en-CA"/>
              </w:rPr>
              <w:t xml:space="preserve">Table 3-5. Recommended </w:t>
            </w:r>
            <w:r w:rsidR="00FA5DFE" w:rsidRPr="006A21E9">
              <w:rPr>
                <w:lang w:val="en-CA"/>
              </w:rPr>
              <w:t xml:space="preserve">Static </w:t>
            </w:r>
            <w:r w:rsidRPr="006A21E9">
              <w:rPr>
                <w:lang w:val="en-CA"/>
              </w:rPr>
              <w:t>Soil Properties for the East Limb of the Secondary Dam</w:t>
            </w:r>
            <w:bookmarkEnd w:id="76"/>
          </w:p>
          <w:p w14:paraId="56077220" w14:textId="6F520B13" w:rsidR="003669FA" w:rsidRPr="006A21E9" w:rsidRDefault="003669FA" w:rsidP="003669FA">
            <w:pPr>
              <w:pStyle w:val="Table--Caption"/>
              <w:rPr>
                <w:lang w:val="en-CA"/>
              </w:rPr>
            </w:pPr>
            <w:r w:rsidRPr="006A21E9">
              <w:rPr>
                <w:lang w:val="en-CA"/>
              </w:rPr>
              <w:t>Faro Mine Remediation Project</w:t>
            </w:r>
          </w:p>
        </w:tc>
      </w:tr>
      <w:tr w:rsidR="00EE3957" w:rsidRPr="006A21E9" w14:paraId="35E182CE" w14:textId="77777777" w:rsidTr="0097037E">
        <w:trPr>
          <w:trHeight w:val="72"/>
        </w:trPr>
        <w:tc>
          <w:tcPr>
            <w:tcW w:w="2186" w:type="pct"/>
            <w:vAlign w:val="bottom"/>
          </w:tcPr>
          <w:p w14:paraId="294CEB4A" w14:textId="77777777" w:rsidR="00EE3957" w:rsidRPr="006A21E9" w:rsidRDefault="00EE3957" w:rsidP="00AD3C39">
            <w:pPr>
              <w:pStyle w:val="TableHead"/>
              <w:rPr>
                <w:lang w:val="en-CA"/>
              </w:rPr>
            </w:pPr>
            <w:r w:rsidRPr="006A21E9">
              <w:rPr>
                <w:lang w:val="en-CA"/>
              </w:rPr>
              <w:t>Soil Layer</w:t>
            </w:r>
          </w:p>
        </w:tc>
        <w:tc>
          <w:tcPr>
            <w:tcW w:w="855" w:type="pct"/>
            <w:vAlign w:val="bottom"/>
          </w:tcPr>
          <w:p w14:paraId="06EB4A08" w14:textId="77777777" w:rsidR="00EE3957" w:rsidRPr="006A21E9" w:rsidRDefault="00EE3957" w:rsidP="00AD3C39">
            <w:pPr>
              <w:pStyle w:val="TableHead"/>
              <w:rPr>
                <w:lang w:val="en-CA"/>
              </w:rPr>
            </w:pPr>
            <w:r w:rsidRPr="006A21E9">
              <w:rPr>
                <w:lang w:val="en-CA"/>
              </w:rPr>
              <w:t>Total Unit Weight, γ</w:t>
            </w:r>
            <w:r w:rsidRPr="006A21E9">
              <w:rPr>
                <w:vertAlign w:val="subscript"/>
                <w:lang w:val="en-CA"/>
              </w:rPr>
              <w:t>t</w:t>
            </w:r>
            <w:r w:rsidRPr="006A21E9">
              <w:rPr>
                <w:lang w:val="en-CA"/>
              </w:rPr>
              <w:t xml:space="preserve"> (kN/m</w:t>
            </w:r>
            <w:r w:rsidRPr="006A21E9">
              <w:rPr>
                <w:vertAlign w:val="superscript"/>
                <w:lang w:val="en-CA"/>
              </w:rPr>
              <w:t>3</w:t>
            </w:r>
            <w:r w:rsidRPr="006A21E9">
              <w:rPr>
                <w:lang w:val="en-CA"/>
              </w:rPr>
              <w:t>)</w:t>
            </w:r>
          </w:p>
        </w:tc>
        <w:tc>
          <w:tcPr>
            <w:tcW w:w="952" w:type="pct"/>
            <w:vAlign w:val="bottom"/>
          </w:tcPr>
          <w:p w14:paraId="0B83C7B6" w14:textId="77777777" w:rsidR="00EE3957" w:rsidRPr="006A21E9" w:rsidRDefault="00EE3957" w:rsidP="00AD3C39">
            <w:pPr>
              <w:pStyle w:val="TableHead"/>
              <w:rPr>
                <w:lang w:val="en-CA"/>
              </w:rPr>
            </w:pPr>
            <w:r w:rsidRPr="006A21E9">
              <w:rPr>
                <w:lang w:val="en-CA"/>
              </w:rPr>
              <w:t>Effective Friction Angle, φ’ (degrees)</w:t>
            </w:r>
          </w:p>
        </w:tc>
        <w:tc>
          <w:tcPr>
            <w:tcW w:w="1007" w:type="pct"/>
            <w:vAlign w:val="bottom"/>
          </w:tcPr>
          <w:p w14:paraId="59914A70" w14:textId="77777777" w:rsidR="00EE3957" w:rsidRPr="006A21E9" w:rsidRDefault="00EE3957" w:rsidP="00AD3C39">
            <w:pPr>
              <w:pStyle w:val="TableHead"/>
              <w:rPr>
                <w:lang w:val="en-CA"/>
              </w:rPr>
            </w:pPr>
            <w:r w:rsidRPr="006A21E9">
              <w:rPr>
                <w:lang w:val="en-CA"/>
              </w:rPr>
              <w:t>Effective Cohesion, c’ (kPa)</w:t>
            </w:r>
          </w:p>
        </w:tc>
      </w:tr>
      <w:tr w:rsidR="00EE3957" w:rsidRPr="006A21E9" w14:paraId="3608C723" w14:textId="77777777" w:rsidTr="0097037E">
        <w:trPr>
          <w:trHeight w:val="72"/>
        </w:trPr>
        <w:tc>
          <w:tcPr>
            <w:tcW w:w="2186" w:type="pct"/>
          </w:tcPr>
          <w:p w14:paraId="2763E3B1" w14:textId="4900D838" w:rsidR="00EE3957" w:rsidRPr="006A21E9" w:rsidRDefault="00EE3957" w:rsidP="00045E87">
            <w:pPr>
              <w:pStyle w:val="TableBody"/>
              <w:jc w:val="center"/>
              <w:rPr>
                <w:lang w:val="en-CA"/>
              </w:rPr>
            </w:pPr>
            <w:r w:rsidRPr="006A21E9">
              <w:rPr>
                <w:lang w:val="en-CA"/>
              </w:rPr>
              <w:t>Dam Fill</w:t>
            </w:r>
          </w:p>
        </w:tc>
        <w:tc>
          <w:tcPr>
            <w:tcW w:w="855" w:type="pct"/>
            <w:vAlign w:val="center"/>
          </w:tcPr>
          <w:p w14:paraId="3E22C263" w14:textId="77777777" w:rsidR="00EE3957" w:rsidRPr="006A21E9" w:rsidRDefault="00EE3957" w:rsidP="00AD3C39">
            <w:pPr>
              <w:pStyle w:val="TableBody"/>
              <w:jc w:val="center"/>
              <w:rPr>
                <w:lang w:val="en-CA"/>
              </w:rPr>
            </w:pPr>
            <w:r w:rsidRPr="006A21E9">
              <w:rPr>
                <w:lang w:val="en-CA"/>
              </w:rPr>
              <w:t>21.0</w:t>
            </w:r>
          </w:p>
        </w:tc>
        <w:tc>
          <w:tcPr>
            <w:tcW w:w="952" w:type="pct"/>
            <w:vAlign w:val="center"/>
          </w:tcPr>
          <w:p w14:paraId="56881592" w14:textId="77777777" w:rsidR="00EE3957" w:rsidRPr="006A21E9" w:rsidRDefault="00EE3957" w:rsidP="00AD3C39">
            <w:pPr>
              <w:pStyle w:val="TableBody"/>
              <w:jc w:val="center"/>
              <w:rPr>
                <w:lang w:val="en-CA"/>
              </w:rPr>
            </w:pPr>
            <w:r w:rsidRPr="006A21E9">
              <w:rPr>
                <w:lang w:val="en-CA"/>
              </w:rPr>
              <w:t>35</w:t>
            </w:r>
          </w:p>
        </w:tc>
        <w:tc>
          <w:tcPr>
            <w:tcW w:w="1007" w:type="pct"/>
            <w:vAlign w:val="center"/>
          </w:tcPr>
          <w:p w14:paraId="3DB0786D" w14:textId="77777777" w:rsidR="00EE3957" w:rsidRPr="006A21E9" w:rsidRDefault="00EE3957" w:rsidP="00AD3C39">
            <w:pPr>
              <w:pStyle w:val="TableBody"/>
              <w:jc w:val="center"/>
              <w:rPr>
                <w:lang w:val="en-CA"/>
              </w:rPr>
            </w:pPr>
            <w:r w:rsidRPr="006A21E9">
              <w:rPr>
                <w:lang w:val="en-CA"/>
              </w:rPr>
              <w:t>0</w:t>
            </w:r>
          </w:p>
        </w:tc>
      </w:tr>
      <w:tr w:rsidR="00EE3957" w:rsidRPr="006A21E9" w14:paraId="3279D788" w14:textId="77777777" w:rsidTr="0097037E">
        <w:trPr>
          <w:trHeight w:val="72"/>
        </w:trPr>
        <w:tc>
          <w:tcPr>
            <w:tcW w:w="2186" w:type="pct"/>
          </w:tcPr>
          <w:p w14:paraId="09CC65E1" w14:textId="77777777" w:rsidR="00EE3957" w:rsidRPr="006A21E9" w:rsidRDefault="00EE3957" w:rsidP="00AD3C39">
            <w:pPr>
              <w:pStyle w:val="TableBody"/>
              <w:keepNext/>
              <w:jc w:val="center"/>
              <w:rPr>
                <w:lang w:val="en-CA"/>
              </w:rPr>
            </w:pPr>
            <w:r w:rsidRPr="006A21E9">
              <w:rPr>
                <w:lang w:val="en-CA"/>
              </w:rPr>
              <w:t>Layer 1 - Sand and Gravel, medium dense</w:t>
            </w:r>
          </w:p>
        </w:tc>
        <w:tc>
          <w:tcPr>
            <w:tcW w:w="855" w:type="pct"/>
            <w:vAlign w:val="center"/>
          </w:tcPr>
          <w:p w14:paraId="016D2C41" w14:textId="77777777" w:rsidR="00EE3957" w:rsidRPr="006A21E9" w:rsidRDefault="00EE3957" w:rsidP="00AD3C39">
            <w:pPr>
              <w:pStyle w:val="TableBody"/>
              <w:keepNext/>
              <w:jc w:val="center"/>
              <w:rPr>
                <w:lang w:val="en-CA"/>
              </w:rPr>
            </w:pPr>
            <w:r w:rsidRPr="006A21E9">
              <w:rPr>
                <w:lang w:val="en-CA"/>
              </w:rPr>
              <w:t>20.5</w:t>
            </w:r>
          </w:p>
        </w:tc>
        <w:tc>
          <w:tcPr>
            <w:tcW w:w="952" w:type="pct"/>
            <w:vAlign w:val="center"/>
          </w:tcPr>
          <w:p w14:paraId="54475FFA" w14:textId="77777777" w:rsidR="00EE3957" w:rsidRPr="006A21E9" w:rsidRDefault="00EE3957" w:rsidP="00AD3C39">
            <w:pPr>
              <w:pStyle w:val="TableBody"/>
              <w:keepNext/>
              <w:jc w:val="center"/>
              <w:rPr>
                <w:lang w:val="en-CA"/>
              </w:rPr>
            </w:pPr>
            <w:r w:rsidRPr="006A21E9">
              <w:rPr>
                <w:lang w:val="en-CA"/>
              </w:rPr>
              <w:t>36</w:t>
            </w:r>
          </w:p>
        </w:tc>
        <w:tc>
          <w:tcPr>
            <w:tcW w:w="1007" w:type="pct"/>
            <w:vAlign w:val="center"/>
          </w:tcPr>
          <w:p w14:paraId="5139D3A9" w14:textId="77777777" w:rsidR="00EE3957" w:rsidRPr="006A21E9" w:rsidRDefault="00EE3957" w:rsidP="00AD3C39">
            <w:pPr>
              <w:pStyle w:val="TableBody"/>
              <w:keepNext/>
              <w:jc w:val="center"/>
              <w:rPr>
                <w:lang w:val="en-CA"/>
              </w:rPr>
            </w:pPr>
            <w:r w:rsidRPr="006A21E9">
              <w:rPr>
                <w:lang w:val="en-CA"/>
              </w:rPr>
              <w:t>0</w:t>
            </w:r>
          </w:p>
        </w:tc>
      </w:tr>
      <w:tr w:rsidR="00EE3957" w:rsidRPr="006A21E9" w14:paraId="7E5D006E" w14:textId="77777777" w:rsidTr="0097037E">
        <w:trPr>
          <w:trHeight w:val="72"/>
        </w:trPr>
        <w:tc>
          <w:tcPr>
            <w:tcW w:w="2186" w:type="pct"/>
          </w:tcPr>
          <w:p w14:paraId="074E4DC8" w14:textId="77777777" w:rsidR="00EE3957" w:rsidRPr="006A21E9" w:rsidRDefault="00EE3957" w:rsidP="00AD3C39">
            <w:pPr>
              <w:pStyle w:val="TableBody"/>
              <w:keepNext/>
              <w:jc w:val="center"/>
              <w:rPr>
                <w:lang w:val="en-CA"/>
              </w:rPr>
            </w:pPr>
            <w:r w:rsidRPr="006A21E9">
              <w:rPr>
                <w:lang w:val="en-CA"/>
              </w:rPr>
              <w:t>Layer 2 - Sand and Gravel, loose</w:t>
            </w:r>
          </w:p>
        </w:tc>
        <w:tc>
          <w:tcPr>
            <w:tcW w:w="855" w:type="pct"/>
            <w:vAlign w:val="center"/>
          </w:tcPr>
          <w:p w14:paraId="620AAF2C" w14:textId="77777777" w:rsidR="00EE3957" w:rsidRPr="006A21E9" w:rsidRDefault="00EE3957" w:rsidP="00AD3C39">
            <w:pPr>
              <w:pStyle w:val="TableBody"/>
              <w:keepNext/>
              <w:jc w:val="center"/>
              <w:rPr>
                <w:lang w:val="en-CA"/>
              </w:rPr>
            </w:pPr>
            <w:r w:rsidRPr="006A21E9">
              <w:rPr>
                <w:lang w:val="en-CA"/>
              </w:rPr>
              <w:t>20.0</w:t>
            </w:r>
          </w:p>
        </w:tc>
        <w:tc>
          <w:tcPr>
            <w:tcW w:w="952" w:type="pct"/>
            <w:vAlign w:val="center"/>
          </w:tcPr>
          <w:p w14:paraId="4EEF09B1" w14:textId="77777777" w:rsidR="00EE3957" w:rsidRPr="006A21E9" w:rsidRDefault="00EE3957" w:rsidP="00AD3C39">
            <w:pPr>
              <w:pStyle w:val="TableBody"/>
              <w:keepNext/>
              <w:jc w:val="center"/>
              <w:rPr>
                <w:lang w:val="en-CA"/>
              </w:rPr>
            </w:pPr>
            <w:r w:rsidRPr="006A21E9">
              <w:rPr>
                <w:lang w:val="en-CA"/>
              </w:rPr>
              <w:t>34</w:t>
            </w:r>
          </w:p>
        </w:tc>
        <w:tc>
          <w:tcPr>
            <w:tcW w:w="1007" w:type="pct"/>
            <w:vAlign w:val="center"/>
          </w:tcPr>
          <w:p w14:paraId="4353BBEB" w14:textId="77777777" w:rsidR="00EE3957" w:rsidRPr="006A21E9" w:rsidRDefault="00EE3957" w:rsidP="00AD3C39">
            <w:pPr>
              <w:pStyle w:val="TableBody"/>
              <w:keepNext/>
              <w:jc w:val="center"/>
              <w:rPr>
                <w:lang w:val="en-CA"/>
              </w:rPr>
            </w:pPr>
            <w:r w:rsidRPr="006A21E9">
              <w:rPr>
                <w:lang w:val="en-CA"/>
              </w:rPr>
              <w:t>0</w:t>
            </w:r>
          </w:p>
        </w:tc>
      </w:tr>
      <w:tr w:rsidR="00EE3957" w:rsidRPr="006A21E9" w14:paraId="5CCFE7EB" w14:textId="77777777" w:rsidTr="0097037E">
        <w:trPr>
          <w:trHeight w:val="72"/>
        </w:trPr>
        <w:tc>
          <w:tcPr>
            <w:tcW w:w="2186" w:type="pct"/>
          </w:tcPr>
          <w:p w14:paraId="50E688E6" w14:textId="77777777" w:rsidR="00EE3957" w:rsidRPr="006A21E9" w:rsidRDefault="00EE3957" w:rsidP="00AD3C39">
            <w:pPr>
              <w:pStyle w:val="TableBody"/>
              <w:keepNext/>
              <w:jc w:val="center"/>
              <w:rPr>
                <w:lang w:val="en-CA"/>
              </w:rPr>
            </w:pPr>
            <w:r w:rsidRPr="006A21E9">
              <w:rPr>
                <w:lang w:val="en-CA"/>
              </w:rPr>
              <w:t>Layer 3 - Sand and Gravel, dense</w:t>
            </w:r>
          </w:p>
        </w:tc>
        <w:tc>
          <w:tcPr>
            <w:tcW w:w="855" w:type="pct"/>
            <w:vAlign w:val="center"/>
          </w:tcPr>
          <w:p w14:paraId="371ED305" w14:textId="77777777" w:rsidR="00EE3957" w:rsidRPr="006A21E9" w:rsidRDefault="00EE3957" w:rsidP="00AD3C39">
            <w:pPr>
              <w:pStyle w:val="TableBody"/>
              <w:keepNext/>
              <w:jc w:val="center"/>
              <w:rPr>
                <w:lang w:val="en-CA"/>
              </w:rPr>
            </w:pPr>
            <w:r w:rsidRPr="006A21E9">
              <w:rPr>
                <w:lang w:val="en-CA"/>
              </w:rPr>
              <w:t>21.0</w:t>
            </w:r>
          </w:p>
        </w:tc>
        <w:tc>
          <w:tcPr>
            <w:tcW w:w="952" w:type="pct"/>
            <w:vAlign w:val="center"/>
          </w:tcPr>
          <w:p w14:paraId="34923D23" w14:textId="77777777" w:rsidR="00EE3957" w:rsidRPr="006A21E9" w:rsidRDefault="00EE3957" w:rsidP="00AD3C39">
            <w:pPr>
              <w:pStyle w:val="TableBody"/>
              <w:keepNext/>
              <w:jc w:val="center"/>
              <w:rPr>
                <w:lang w:val="en-CA"/>
              </w:rPr>
            </w:pPr>
            <w:r w:rsidRPr="006A21E9">
              <w:rPr>
                <w:lang w:val="en-CA"/>
              </w:rPr>
              <w:t>38</w:t>
            </w:r>
          </w:p>
        </w:tc>
        <w:tc>
          <w:tcPr>
            <w:tcW w:w="1007" w:type="pct"/>
            <w:vAlign w:val="center"/>
          </w:tcPr>
          <w:p w14:paraId="694024C7" w14:textId="77777777" w:rsidR="00EE3957" w:rsidRPr="006A21E9" w:rsidRDefault="00EE3957" w:rsidP="00AD3C39">
            <w:pPr>
              <w:pStyle w:val="TableBody"/>
              <w:keepNext/>
              <w:jc w:val="center"/>
              <w:rPr>
                <w:lang w:val="en-CA"/>
              </w:rPr>
            </w:pPr>
            <w:r w:rsidRPr="006A21E9">
              <w:rPr>
                <w:lang w:val="en-CA"/>
              </w:rPr>
              <w:t>0</w:t>
            </w:r>
          </w:p>
        </w:tc>
      </w:tr>
      <w:tr w:rsidR="00EE3957" w:rsidRPr="006A21E9" w14:paraId="400293CD" w14:textId="77777777" w:rsidTr="0097037E">
        <w:trPr>
          <w:trHeight w:val="72"/>
        </w:trPr>
        <w:tc>
          <w:tcPr>
            <w:tcW w:w="2186" w:type="pct"/>
          </w:tcPr>
          <w:p w14:paraId="2F01055A" w14:textId="77777777" w:rsidR="00EE3957" w:rsidRPr="006A21E9" w:rsidRDefault="00EE3957" w:rsidP="00AD3C39">
            <w:pPr>
              <w:pStyle w:val="TableBody"/>
              <w:keepNext/>
              <w:jc w:val="center"/>
              <w:rPr>
                <w:lang w:val="en-CA"/>
              </w:rPr>
            </w:pPr>
            <w:r w:rsidRPr="006A21E9">
              <w:rPr>
                <w:lang w:val="en-CA"/>
              </w:rPr>
              <w:t>Tailings Sand and Silt</w:t>
            </w:r>
          </w:p>
        </w:tc>
        <w:tc>
          <w:tcPr>
            <w:tcW w:w="855" w:type="pct"/>
            <w:vAlign w:val="center"/>
          </w:tcPr>
          <w:p w14:paraId="55372583" w14:textId="77777777" w:rsidR="00EE3957" w:rsidRPr="006A21E9" w:rsidRDefault="00EE3957" w:rsidP="00AD3C39">
            <w:pPr>
              <w:pStyle w:val="TableBody"/>
              <w:keepNext/>
              <w:jc w:val="center"/>
              <w:rPr>
                <w:lang w:val="en-CA"/>
              </w:rPr>
            </w:pPr>
            <w:r w:rsidRPr="006A21E9">
              <w:rPr>
                <w:lang w:val="en-CA"/>
              </w:rPr>
              <w:t>19.5</w:t>
            </w:r>
          </w:p>
        </w:tc>
        <w:tc>
          <w:tcPr>
            <w:tcW w:w="952" w:type="pct"/>
            <w:vAlign w:val="center"/>
          </w:tcPr>
          <w:p w14:paraId="3FA6E7EF" w14:textId="77777777" w:rsidR="00EE3957" w:rsidRPr="006A21E9" w:rsidRDefault="00EE3957" w:rsidP="00AD3C39">
            <w:pPr>
              <w:pStyle w:val="TableBody"/>
              <w:keepNext/>
              <w:jc w:val="center"/>
              <w:rPr>
                <w:lang w:val="en-CA"/>
              </w:rPr>
            </w:pPr>
            <w:r w:rsidRPr="006A21E9">
              <w:rPr>
                <w:lang w:val="en-CA"/>
              </w:rPr>
              <w:t>30</w:t>
            </w:r>
          </w:p>
        </w:tc>
        <w:tc>
          <w:tcPr>
            <w:tcW w:w="1007" w:type="pct"/>
            <w:vAlign w:val="center"/>
          </w:tcPr>
          <w:p w14:paraId="011C9166" w14:textId="77777777" w:rsidR="00EE3957" w:rsidRPr="006A21E9" w:rsidRDefault="00EE3957" w:rsidP="00AD3C39">
            <w:pPr>
              <w:pStyle w:val="TableBody"/>
              <w:keepNext/>
              <w:jc w:val="center"/>
              <w:rPr>
                <w:lang w:val="en-CA"/>
              </w:rPr>
            </w:pPr>
            <w:r w:rsidRPr="006A21E9">
              <w:rPr>
                <w:lang w:val="en-CA"/>
              </w:rPr>
              <w:t>0</w:t>
            </w:r>
          </w:p>
        </w:tc>
      </w:tr>
      <w:tr w:rsidR="00EE3957" w:rsidRPr="006A21E9" w14:paraId="0F97BEFF" w14:textId="77777777" w:rsidTr="0097037E">
        <w:trPr>
          <w:trHeight w:val="72"/>
        </w:trPr>
        <w:tc>
          <w:tcPr>
            <w:tcW w:w="2186" w:type="pct"/>
          </w:tcPr>
          <w:p w14:paraId="3DECFD96" w14:textId="77777777" w:rsidR="00EE3957" w:rsidRPr="006A21E9" w:rsidRDefault="00EE3957" w:rsidP="00AD3C39">
            <w:pPr>
              <w:pStyle w:val="TableBody"/>
              <w:keepNext/>
              <w:jc w:val="center"/>
              <w:rPr>
                <w:lang w:val="en-CA"/>
              </w:rPr>
            </w:pPr>
            <w:r w:rsidRPr="006A21E9">
              <w:rPr>
                <w:lang w:val="en-CA"/>
              </w:rPr>
              <w:t>Tailings (liquefied)</w:t>
            </w:r>
          </w:p>
        </w:tc>
        <w:tc>
          <w:tcPr>
            <w:tcW w:w="855" w:type="pct"/>
            <w:vAlign w:val="center"/>
          </w:tcPr>
          <w:p w14:paraId="47C927D4" w14:textId="77777777" w:rsidR="00EE3957" w:rsidRPr="006A21E9" w:rsidRDefault="00EE3957" w:rsidP="00AD3C39">
            <w:pPr>
              <w:pStyle w:val="TableBody"/>
              <w:keepNext/>
              <w:jc w:val="center"/>
              <w:rPr>
                <w:lang w:val="en-CA"/>
              </w:rPr>
            </w:pPr>
            <w:r w:rsidRPr="006A21E9">
              <w:rPr>
                <w:lang w:val="en-CA"/>
              </w:rPr>
              <w:t>24.0</w:t>
            </w:r>
          </w:p>
        </w:tc>
        <w:tc>
          <w:tcPr>
            <w:tcW w:w="1959" w:type="pct"/>
            <w:gridSpan w:val="2"/>
            <w:vAlign w:val="center"/>
          </w:tcPr>
          <w:p w14:paraId="0B09BCAC" w14:textId="77777777" w:rsidR="00EE3957" w:rsidRPr="006A21E9" w:rsidRDefault="00EE3957" w:rsidP="00AD3C39">
            <w:pPr>
              <w:pStyle w:val="TableBody"/>
              <w:keepNext/>
              <w:jc w:val="center"/>
              <w:rPr>
                <w:lang w:val="en-CA"/>
              </w:rPr>
            </w:pPr>
            <w:r w:rsidRPr="006A21E9">
              <w:rPr>
                <w:lang w:val="en-CA"/>
              </w:rPr>
              <w:t>S</w:t>
            </w:r>
            <w:r w:rsidRPr="006A21E9">
              <w:rPr>
                <w:vertAlign w:val="subscript"/>
                <w:lang w:val="en-CA"/>
              </w:rPr>
              <w:t>ur</w:t>
            </w:r>
            <w:r w:rsidRPr="006A21E9">
              <w:rPr>
                <w:lang w:val="en-CA"/>
              </w:rPr>
              <w:t>/σ’</w:t>
            </w:r>
            <w:r w:rsidRPr="006A21E9">
              <w:rPr>
                <w:vertAlign w:val="subscript"/>
                <w:lang w:val="en-CA"/>
              </w:rPr>
              <w:t xml:space="preserve">vo </w:t>
            </w:r>
            <w:r w:rsidRPr="006A21E9">
              <w:rPr>
                <w:lang w:val="en-CA"/>
              </w:rPr>
              <w:t>= 0.05</w:t>
            </w:r>
          </w:p>
        </w:tc>
      </w:tr>
      <w:tr w:rsidR="00EE3957" w:rsidRPr="006A21E9" w14:paraId="4D34A937" w14:textId="77777777" w:rsidTr="0097037E">
        <w:trPr>
          <w:trHeight w:val="72"/>
        </w:trPr>
        <w:tc>
          <w:tcPr>
            <w:tcW w:w="2186" w:type="pct"/>
          </w:tcPr>
          <w:p w14:paraId="4B86EC11" w14:textId="77777777" w:rsidR="00EE3957" w:rsidRPr="006A21E9" w:rsidRDefault="00EE3957" w:rsidP="00AD3C39">
            <w:pPr>
              <w:pStyle w:val="TableBody"/>
              <w:jc w:val="center"/>
              <w:rPr>
                <w:lang w:val="en-CA"/>
              </w:rPr>
            </w:pPr>
            <w:r w:rsidRPr="006A21E9">
              <w:rPr>
                <w:lang w:val="en-CA"/>
              </w:rPr>
              <w:t>Bedrock (weathered schist)</w:t>
            </w:r>
          </w:p>
        </w:tc>
        <w:tc>
          <w:tcPr>
            <w:tcW w:w="855" w:type="pct"/>
          </w:tcPr>
          <w:p w14:paraId="121B2132" w14:textId="77777777" w:rsidR="00EE3957" w:rsidRPr="006A21E9" w:rsidRDefault="00EE3957" w:rsidP="00AD3C39">
            <w:pPr>
              <w:pStyle w:val="TableBody"/>
              <w:jc w:val="center"/>
              <w:rPr>
                <w:lang w:val="en-CA"/>
              </w:rPr>
            </w:pPr>
            <w:r w:rsidRPr="006A21E9">
              <w:rPr>
                <w:lang w:val="en-CA"/>
              </w:rPr>
              <w:t>24.0</w:t>
            </w:r>
          </w:p>
        </w:tc>
        <w:tc>
          <w:tcPr>
            <w:tcW w:w="1959" w:type="pct"/>
            <w:gridSpan w:val="2"/>
          </w:tcPr>
          <w:p w14:paraId="35D5268C" w14:textId="77777777" w:rsidR="00EE3957" w:rsidRPr="006A21E9" w:rsidRDefault="00EE3957" w:rsidP="00AD3C39">
            <w:pPr>
              <w:pStyle w:val="TableBody"/>
              <w:jc w:val="center"/>
              <w:rPr>
                <w:lang w:val="en-CA"/>
              </w:rPr>
            </w:pPr>
            <w:r w:rsidRPr="006A21E9">
              <w:rPr>
                <w:lang w:val="en-CA"/>
              </w:rPr>
              <w:t>Assume infinite strength in the analysis</w:t>
            </w:r>
          </w:p>
        </w:tc>
      </w:tr>
      <w:tr w:rsidR="00EE3957" w:rsidRPr="006A21E9" w14:paraId="2CC16EE8" w14:textId="77777777" w:rsidTr="0097037E">
        <w:trPr>
          <w:trHeight w:val="77"/>
        </w:trPr>
        <w:tc>
          <w:tcPr>
            <w:tcW w:w="5000" w:type="pct"/>
            <w:gridSpan w:val="4"/>
          </w:tcPr>
          <w:p w14:paraId="784C9372" w14:textId="3188D3D6" w:rsidR="00EE3957" w:rsidRPr="006A21E9" w:rsidRDefault="00EE3957" w:rsidP="001A0D47">
            <w:pPr>
              <w:pStyle w:val="TableNotes"/>
              <w:rPr>
                <w:lang w:val="en-CA"/>
              </w:rPr>
            </w:pPr>
          </w:p>
        </w:tc>
      </w:tr>
    </w:tbl>
    <w:p w14:paraId="13C882BD" w14:textId="77777777" w:rsidR="00EE3957" w:rsidRPr="006A21E9" w:rsidRDefault="00EE3957" w:rsidP="00EE3957">
      <w:pPr>
        <w:pStyle w:val="BodyText"/>
        <w:rPr>
          <w:highlight w:val="yellow"/>
          <w:lang w:val="en-CA"/>
        </w:rPr>
      </w:pPr>
    </w:p>
    <w:p w14:paraId="1DE58378" w14:textId="77777777" w:rsidR="00AD3C39" w:rsidRPr="006A21E9" w:rsidRDefault="00AD3C39" w:rsidP="00DC1638">
      <w:pPr>
        <w:pStyle w:val="BodyText"/>
        <w:rPr>
          <w:lang w:val="en-CA"/>
        </w:rPr>
        <w:sectPr w:rsidR="00AD3C39" w:rsidRPr="006A21E9" w:rsidSect="00B92D11">
          <w:headerReference w:type="first" r:id="rId78"/>
          <w:footerReference w:type="first" r:id="rId79"/>
          <w:pgSz w:w="12240" w:h="15840" w:code="1"/>
          <w:pgMar w:top="1080" w:right="1440" w:bottom="1080" w:left="1440" w:header="720" w:footer="720" w:gutter="0"/>
          <w:pgNumType w:chapStyle="1"/>
          <w:cols w:space="720"/>
          <w:titlePg/>
          <w:docGrid w:linePitch="360"/>
        </w:sectPr>
      </w:pPr>
    </w:p>
    <w:p w14:paraId="121F2790" w14:textId="77777777" w:rsidR="008C4AB9" w:rsidRPr="006A21E9" w:rsidRDefault="008C4AB9" w:rsidP="008C4AB9">
      <w:pPr>
        <w:pStyle w:val="Heading1"/>
        <w:rPr>
          <w:lang w:val="en-CA"/>
        </w:rPr>
      </w:pPr>
      <w:bookmarkStart w:id="77" w:name="_Toc444169566"/>
      <w:bookmarkStart w:id="78" w:name="_Toc449618609"/>
      <w:r w:rsidRPr="006A21E9">
        <w:rPr>
          <w:lang w:val="en-CA"/>
        </w:rPr>
        <w:lastRenderedPageBreak/>
        <w:t>Site Response Analyses</w:t>
      </w:r>
      <w:bookmarkEnd w:id="77"/>
      <w:bookmarkEnd w:id="78"/>
    </w:p>
    <w:p w14:paraId="503D8332" w14:textId="77777777" w:rsidR="008C4AB9" w:rsidRPr="006A21E9" w:rsidRDefault="008C4AB9" w:rsidP="00C4356A">
      <w:pPr>
        <w:pStyle w:val="Heading2"/>
        <w:spacing w:before="120"/>
        <w:rPr>
          <w:lang w:val="en-CA"/>
        </w:rPr>
      </w:pPr>
      <w:bookmarkStart w:id="79" w:name="_Toc449618610"/>
      <w:bookmarkStart w:id="80" w:name="_Toc444169567"/>
      <w:r w:rsidRPr="006A21E9">
        <w:rPr>
          <w:lang w:val="en-CA"/>
        </w:rPr>
        <w:t>Introduction</w:t>
      </w:r>
      <w:bookmarkEnd w:id="79"/>
    </w:p>
    <w:p w14:paraId="62DF04BB" w14:textId="200DF423" w:rsidR="008C4AB9" w:rsidRPr="006A21E9" w:rsidRDefault="00F07494" w:rsidP="008C4AB9">
      <w:pPr>
        <w:pStyle w:val="BodyText"/>
        <w:rPr>
          <w:lang w:val="en-CA"/>
        </w:rPr>
      </w:pPr>
      <w:r w:rsidRPr="006A21E9">
        <w:rPr>
          <w:lang w:val="en-CA"/>
        </w:rPr>
        <w:t>1-D</w:t>
      </w:r>
      <w:r w:rsidR="00F24C15" w:rsidRPr="006A21E9">
        <w:rPr>
          <w:lang w:val="en-CA"/>
        </w:rPr>
        <w:t xml:space="preserve"> </w:t>
      </w:r>
      <w:r w:rsidR="008C4AB9" w:rsidRPr="006A21E9">
        <w:rPr>
          <w:lang w:val="en-CA"/>
        </w:rPr>
        <w:t xml:space="preserve">site </w:t>
      </w:r>
      <w:r w:rsidR="00C850AE" w:rsidRPr="006A21E9">
        <w:rPr>
          <w:lang w:val="en-CA"/>
        </w:rPr>
        <w:t xml:space="preserve">ground </w:t>
      </w:r>
      <w:r w:rsidR="008C4AB9" w:rsidRPr="006A21E9">
        <w:rPr>
          <w:lang w:val="en-CA"/>
        </w:rPr>
        <w:t xml:space="preserve">response analyses were conducted </w:t>
      </w:r>
      <w:r w:rsidR="000B46FF" w:rsidRPr="006A21E9">
        <w:rPr>
          <w:lang w:val="en-CA"/>
        </w:rPr>
        <w:t xml:space="preserve">for the RCTA site </w:t>
      </w:r>
      <w:r w:rsidR="008C4AB9" w:rsidRPr="006A21E9">
        <w:rPr>
          <w:lang w:val="en-CA"/>
        </w:rPr>
        <w:t xml:space="preserve">to estimate the level of shaking for use in simplified liquefaction triggering evaluations and for limit-equilibrium seismic slope stability evaluations. In addition, the </w:t>
      </w:r>
      <w:r w:rsidR="00C850AE" w:rsidRPr="006A21E9">
        <w:rPr>
          <w:lang w:val="en-CA"/>
        </w:rPr>
        <w:t xml:space="preserve">1-D </w:t>
      </w:r>
      <w:r w:rsidR="008C4AB9" w:rsidRPr="006A21E9">
        <w:rPr>
          <w:lang w:val="en-CA"/>
        </w:rPr>
        <w:t xml:space="preserve">analyses were used </w:t>
      </w:r>
      <w:r w:rsidR="00C850AE" w:rsidRPr="006A21E9">
        <w:rPr>
          <w:lang w:val="en-CA"/>
        </w:rPr>
        <w:t xml:space="preserve">as </w:t>
      </w:r>
      <w:r w:rsidR="00D36447" w:rsidRPr="006A21E9">
        <w:rPr>
          <w:lang w:val="en-CA"/>
        </w:rPr>
        <w:t xml:space="preserve">both input to the base of </w:t>
      </w:r>
      <w:r w:rsidR="008C4AB9" w:rsidRPr="006A21E9">
        <w:rPr>
          <w:lang w:val="en-CA"/>
        </w:rPr>
        <w:t xml:space="preserve">the advanced </w:t>
      </w:r>
      <w:r w:rsidR="00C850AE" w:rsidRPr="006A21E9">
        <w:rPr>
          <w:lang w:val="en-CA"/>
        </w:rPr>
        <w:t xml:space="preserve">2-D </w:t>
      </w:r>
      <w:r w:rsidR="008C4AB9" w:rsidRPr="006A21E9">
        <w:rPr>
          <w:lang w:val="en-CA"/>
        </w:rPr>
        <w:t>numerical model FLAC</w:t>
      </w:r>
      <w:r w:rsidR="00D36447" w:rsidRPr="006A21E9">
        <w:rPr>
          <w:lang w:val="en-CA"/>
        </w:rPr>
        <w:t xml:space="preserve"> and as a check on ground motions in the free field</w:t>
      </w:r>
      <w:r w:rsidR="00694138">
        <w:rPr>
          <w:lang w:val="en-CA"/>
        </w:rPr>
        <w:t>.</w:t>
      </w:r>
    </w:p>
    <w:p w14:paraId="20C56588" w14:textId="4556B5DC" w:rsidR="008C4AB9" w:rsidRPr="006A21E9" w:rsidRDefault="008C4AB9" w:rsidP="00C4356A">
      <w:pPr>
        <w:pStyle w:val="Heading2"/>
        <w:spacing w:before="120"/>
        <w:rPr>
          <w:lang w:val="en-CA"/>
        </w:rPr>
      </w:pPr>
      <w:bookmarkStart w:id="81" w:name="_Toc449618611"/>
      <w:r w:rsidRPr="006A21E9">
        <w:rPr>
          <w:lang w:val="en-CA"/>
        </w:rPr>
        <w:t>Dam</w:t>
      </w:r>
      <w:r w:rsidR="0004206E" w:rsidRPr="006A21E9">
        <w:rPr>
          <w:lang w:val="en-CA"/>
        </w:rPr>
        <w:t xml:space="preserve"> Hazard</w:t>
      </w:r>
      <w:r w:rsidRPr="006A21E9">
        <w:rPr>
          <w:lang w:val="en-CA"/>
        </w:rPr>
        <w:t xml:space="preserve"> Classification</w:t>
      </w:r>
      <w:bookmarkEnd w:id="81"/>
    </w:p>
    <w:p w14:paraId="559B4F64" w14:textId="34E9DBBE" w:rsidR="00F107AE" w:rsidRPr="006A21E9" w:rsidRDefault="00881B9E" w:rsidP="008C4AB9">
      <w:pPr>
        <w:pStyle w:val="BodyText"/>
        <w:ind w:right="-180"/>
        <w:rPr>
          <w:lang w:val="en-CA"/>
        </w:rPr>
      </w:pPr>
      <w:r w:rsidRPr="006A21E9">
        <w:rPr>
          <w:lang w:val="en-CA"/>
        </w:rPr>
        <w:t xml:space="preserve">As previously noted, in meetings </w:t>
      </w:r>
      <w:r w:rsidR="003E58EB" w:rsidRPr="006A21E9">
        <w:rPr>
          <w:lang w:val="en-CA"/>
        </w:rPr>
        <w:t xml:space="preserve">with </w:t>
      </w:r>
      <w:r w:rsidRPr="006A21E9">
        <w:rPr>
          <w:lang w:val="en-CA"/>
        </w:rPr>
        <w:t xml:space="preserve">YG, </w:t>
      </w:r>
      <w:r w:rsidR="00563358" w:rsidRPr="006A21E9">
        <w:rPr>
          <w:lang w:val="en-CA"/>
        </w:rPr>
        <w:t>Indigenous and Northern Affairs Canada, and the Independent Peer Review Panel</w:t>
      </w:r>
      <w:r w:rsidRPr="006A21E9">
        <w:rPr>
          <w:lang w:val="en-CA"/>
        </w:rPr>
        <w:t xml:space="preserve">, it was agreed that the dams should be designed to pass the PMF and to withstand seismic loading consistent with </w:t>
      </w:r>
      <w:r w:rsidR="000B46FF" w:rsidRPr="006A21E9">
        <w:rPr>
          <w:lang w:val="en-CA"/>
        </w:rPr>
        <w:t xml:space="preserve">a </w:t>
      </w:r>
      <w:r w:rsidRPr="006A21E9">
        <w:rPr>
          <w:lang w:val="en-CA"/>
        </w:rPr>
        <w:t>MCE</w:t>
      </w:r>
      <w:r w:rsidR="00FA7114" w:rsidRPr="006A21E9">
        <w:rPr>
          <w:lang w:val="en-CA"/>
        </w:rPr>
        <w:t xml:space="preserve">, corresponding to </w:t>
      </w:r>
      <w:r w:rsidRPr="006A21E9">
        <w:rPr>
          <w:lang w:val="en-CA"/>
        </w:rPr>
        <w:t xml:space="preserve">an </w:t>
      </w:r>
      <w:r w:rsidRPr="006A21E9">
        <w:rPr>
          <w:i/>
          <w:lang w:val="en-CA"/>
        </w:rPr>
        <w:t>extreme hazard</w:t>
      </w:r>
      <w:r w:rsidRPr="006A21E9">
        <w:rPr>
          <w:lang w:val="en-CA"/>
        </w:rPr>
        <w:t xml:space="preserve"> classification based on the CDA guidelines (</w:t>
      </w:r>
      <w:r w:rsidR="00246A49" w:rsidRPr="006A21E9">
        <w:rPr>
          <w:lang w:val="en-CA"/>
        </w:rPr>
        <w:t xml:space="preserve">CDA, </w:t>
      </w:r>
      <w:r w:rsidRPr="006A21E9">
        <w:rPr>
          <w:lang w:val="en-CA"/>
        </w:rPr>
        <w:t xml:space="preserve">2007 revised in 2013). A dam with an </w:t>
      </w:r>
      <w:r w:rsidRPr="006A21E9">
        <w:rPr>
          <w:i/>
          <w:lang w:val="en-CA"/>
        </w:rPr>
        <w:t>extreme</w:t>
      </w:r>
      <w:r w:rsidRPr="006A21E9">
        <w:rPr>
          <w:lang w:val="en-CA"/>
        </w:rPr>
        <w:t xml:space="preserve"> </w:t>
      </w:r>
      <w:r w:rsidRPr="006A21E9">
        <w:rPr>
          <w:i/>
          <w:lang w:val="en-CA"/>
        </w:rPr>
        <w:t>hazard</w:t>
      </w:r>
      <w:r w:rsidRPr="006A21E9">
        <w:rPr>
          <w:lang w:val="en-CA"/>
        </w:rPr>
        <w:t xml:space="preserve"> classification must be evaluated for an earthquake with a frequency of exceedance of 1</w:t>
      </w:r>
      <w:r w:rsidR="00105AC0" w:rsidRPr="006A21E9">
        <w:rPr>
          <w:lang w:val="en-CA"/>
        </w:rPr>
        <w:t xml:space="preserve"> </w:t>
      </w:r>
      <w:r w:rsidRPr="006A21E9">
        <w:rPr>
          <w:lang w:val="en-CA"/>
        </w:rPr>
        <w:t>in</w:t>
      </w:r>
      <w:r w:rsidR="00105AC0" w:rsidRPr="006A21E9">
        <w:rPr>
          <w:lang w:val="en-CA"/>
        </w:rPr>
        <w:t xml:space="preserve"> </w:t>
      </w:r>
      <w:r w:rsidRPr="006A21E9">
        <w:rPr>
          <w:lang w:val="en-CA"/>
        </w:rPr>
        <w:t>10,000 years.</w:t>
      </w:r>
      <w:r w:rsidR="008C4AB9" w:rsidRPr="006A21E9">
        <w:rPr>
          <w:lang w:val="en-CA"/>
        </w:rPr>
        <w:t xml:space="preserve"> </w:t>
      </w:r>
    </w:p>
    <w:p w14:paraId="3586896C" w14:textId="2D8B1F33" w:rsidR="008C4AB9" w:rsidRPr="006A21E9" w:rsidRDefault="008C4AB9" w:rsidP="00C4356A">
      <w:pPr>
        <w:pStyle w:val="Heading2"/>
        <w:spacing w:before="120"/>
        <w:rPr>
          <w:lang w:val="en-CA"/>
        </w:rPr>
      </w:pPr>
      <w:bookmarkStart w:id="82" w:name="_Toc449618612"/>
      <w:r w:rsidRPr="006A21E9">
        <w:rPr>
          <w:lang w:val="en-CA"/>
        </w:rPr>
        <w:t>Target Ground Motions</w:t>
      </w:r>
      <w:bookmarkEnd w:id="80"/>
      <w:bookmarkEnd w:id="82"/>
    </w:p>
    <w:p w14:paraId="1E43AF6D" w14:textId="4732F12D" w:rsidR="008D240E" w:rsidRPr="006A21E9" w:rsidRDefault="000B46FF" w:rsidP="008C4AB9">
      <w:pPr>
        <w:pStyle w:val="BodyText"/>
        <w:rPr>
          <w:lang w:val="en-CA"/>
        </w:rPr>
      </w:pPr>
      <w:r w:rsidRPr="006A21E9">
        <w:rPr>
          <w:lang w:val="en-CA"/>
        </w:rPr>
        <w:t>Ground motions used in the 1-D site ground response analyses were ba</w:t>
      </w:r>
      <w:r w:rsidR="008D240E" w:rsidRPr="006A21E9">
        <w:rPr>
          <w:lang w:val="en-CA"/>
        </w:rPr>
        <w:t>sed on an updated probabilistic seismic hazard analysis (PSHA) conducted by Atkinson and Assatourians (</w:t>
      </w:r>
      <w:r w:rsidR="00095DF1" w:rsidRPr="006A21E9">
        <w:rPr>
          <w:lang w:val="en-CA"/>
        </w:rPr>
        <w:t>April 2013)</w:t>
      </w:r>
      <w:r w:rsidR="008D240E" w:rsidRPr="006A21E9">
        <w:rPr>
          <w:lang w:val="en-CA"/>
        </w:rPr>
        <w:t xml:space="preserve">. </w:t>
      </w:r>
      <w:r w:rsidR="00FA7114" w:rsidRPr="006A21E9">
        <w:rPr>
          <w:lang w:val="en-CA"/>
        </w:rPr>
        <w:t>T</w:t>
      </w:r>
      <w:r w:rsidR="008C4AB9" w:rsidRPr="006A21E9">
        <w:rPr>
          <w:lang w:val="en-CA"/>
        </w:rPr>
        <w:t xml:space="preserve">he updated </w:t>
      </w:r>
      <w:r w:rsidR="00DA7A73" w:rsidRPr="006A21E9">
        <w:rPr>
          <w:lang w:val="en-CA"/>
        </w:rPr>
        <w:t>PSHA</w:t>
      </w:r>
      <w:r w:rsidR="009C59A6" w:rsidRPr="006A21E9">
        <w:rPr>
          <w:lang w:val="en-CA"/>
        </w:rPr>
        <w:t xml:space="preserve"> accounted for </w:t>
      </w:r>
      <w:r w:rsidR="008C4AB9" w:rsidRPr="006A21E9">
        <w:rPr>
          <w:lang w:val="en-CA"/>
        </w:rPr>
        <w:t xml:space="preserve">newer ground-motion prediction equations (GMPEs) </w:t>
      </w:r>
      <w:r w:rsidR="009C59A6" w:rsidRPr="006A21E9">
        <w:rPr>
          <w:lang w:val="en-CA"/>
        </w:rPr>
        <w:t xml:space="preserve">relative to what was used by Atkinson (2004) </w:t>
      </w:r>
      <w:r w:rsidR="008C4AB9" w:rsidRPr="006A21E9">
        <w:rPr>
          <w:lang w:val="en-CA"/>
        </w:rPr>
        <w:t>and incorporat</w:t>
      </w:r>
      <w:r w:rsidR="009C59A6" w:rsidRPr="006A21E9">
        <w:rPr>
          <w:lang w:val="en-CA"/>
        </w:rPr>
        <w:t>ed</w:t>
      </w:r>
      <w:r w:rsidR="008C4AB9" w:rsidRPr="006A21E9">
        <w:rPr>
          <w:lang w:val="en-CA"/>
        </w:rPr>
        <w:t xml:space="preserve"> geologic and seismic data gathered after 2004 regarding the activity of the Tintina Fault, which is the closest fault to the project site. </w:t>
      </w:r>
    </w:p>
    <w:p w14:paraId="0552CE87" w14:textId="37422386" w:rsidR="008C4AB9" w:rsidRPr="006A21E9" w:rsidRDefault="008C4AB9" w:rsidP="008C4AB9">
      <w:pPr>
        <w:pStyle w:val="BodyText"/>
        <w:rPr>
          <w:lang w:val="en-CA"/>
        </w:rPr>
      </w:pPr>
      <w:r w:rsidRPr="006A21E9">
        <w:rPr>
          <w:lang w:val="en-CA"/>
        </w:rPr>
        <w:t xml:space="preserve">The results of the 2013 study provided the mean hazard for a range of recurrence levels, ranging from 0.01 to 0.0001 per year (i.e., 1-in-100- to 1-in-10,000-year probability). All ground motions were developed for the </w:t>
      </w:r>
      <w:r w:rsidR="00F07494" w:rsidRPr="006A21E9">
        <w:rPr>
          <w:lang w:val="en-CA"/>
        </w:rPr>
        <w:t xml:space="preserve">Site Class </w:t>
      </w:r>
      <w:r w:rsidRPr="006A21E9">
        <w:rPr>
          <w:lang w:val="en-CA"/>
        </w:rPr>
        <w:t xml:space="preserve">B/C boundary (760 m/s). Atkinson </w:t>
      </w:r>
      <w:r w:rsidR="00B55F28" w:rsidRPr="006A21E9">
        <w:rPr>
          <w:lang w:val="en-CA"/>
        </w:rPr>
        <w:t>and Assatourians (</w:t>
      </w:r>
      <w:r w:rsidR="00095DF1" w:rsidRPr="006A21E9">
        <w:rPr>
          <w:lang w:val="en-CA"/>
        </w:rPr>
        <w:t>April 2013)</w:t>
      </w:r>
      <w:r w:rsidRPr="006A21E9">
        <w:rPr>
          <w:lang w:val="en-CA"/>
        </w:rPr>
        <w:t xml:space="preserve"> also provided conversion factors from the B/C boundary to Class C (450 m/s). These values were presented earlier in Table 2-1.</w:t>
      </w:r>
      <w:r w:rsidR="009C59A6" w:rsidRPr="006A21E9">
        <w:rPr>
          <w:lang w:val="en-CA"/>
        </w:rPr>
        <w:t xml:space="preserve"> As shown in Table 2-1, the more recent PSHA resulted in lower ground motions. </w:t>
      </w:r>
    </w:p>
    <w:p w14:paraId="54C9BFCC" w14:textId="1F1444A3" w:rsidR="008C4AB9" w:rsidRPr="006A21E9" w:rsidRDefault="00A019E6" w:rsidP="008C4AB9">
      <w:pPr>
        <w:pStyle w:val="BodyText"/>
        <w:rPr>
          <w:lang w:val="en-CA"/>
        </w:rPr>
      </w:pPr>
      <w:r w:rsidRPr="006A21E9">
        <w:rPr>
          <w:lang w:val="en-CA"/>
        </w:rPr>
        <w:t>Results of the studies by Atkinson and Assatourians (</w:t>
      </w:r>
      <w:r w:rsidR="00095DF1" w:rsidRPr="006A21E9">
        <w:rPr>
          <w:lang w:val="en-CA"/>
        </w:rPr>
        <w:t>April 2013)</w:t>
      </w:r>
      <w:r w:rsidRPr="006A21E9">
        <w:rPr>
          <w:lang w:val="en-CA"/>
        </w:rPr>
        <w:t xml:space="preserve"> </w:t>
      </w:r>
      <w:r w:rsidR="008C4AB9" w:rsidRPr="006A21E9">
        <w:rPr>
          <w:lang w:val="en-CA"/>
        </w:rPr>
        <w:t xml:space="preserve">were used to compute </w:t>
      </w:r>
      <w:r w:rsidRPr="006A21E9">
        <w:rPr>
          <w:lang w:val="en-CA"/>
        </w:rPr>
        <w:t xml:space="preserve">ground shaking levels </w:t>
      </w:r>
      <w:r w:rsidR="008C4AB9" w:rsidRPr="006A21E9">
        <w:rPr>
          <w:lang w:val="en-CA"/>
        </w:rPr>
        <w:t xml:space="preserve">for Site Class C for comparison with the reference condition being used in the 2015 NBCC. Direct comparison between the computed and the NBCC values is not possible for all probability levels of the target ground motions. However, comparisons with the probability levels for 1-in-100-year, 1-in-1,000-year, and 1-in-2,500-year levels are shown in Figure 4-1. </w:t>
      </w:r>
      <w:r w:rsidR="00482C0E" w:rsidRPr="006A21E9">
        <w:rPr>
          <w:lang w:val="en-CA"/>
        </w:rPr>
        <w:t>These results show that the Atkinson and Assatourians (</w:t>
      </w:r>
      <w:r w:rsidR="00095DF1" w:rsidRPr="006A21E9">
        <w:rPr>
          <w:lang w:val="en-CA"/>
        </w:rPr>
        <w:t>April 2013)</w:t>
      </w:r>
      <w:r w:rsidR="00482C0E" w:rsidRPr="006A21E9">
        <w:rPr>
          <w:lang w:val="en-CA"/>
        </w:rPr>
        <w:t xml:space="preserve"> spectral accelerations are slightly higher than those from the NBCC 2015 for periods less than 1 second and about the same or slightly lower for longer periods. These differences reflect the more detailed nature of the seismic model used by Atkinson and Assatourians (</w:t>
      </w:r>
      <w:r w:rsidR="00095DF1" w:rsidRPr="006A21E9">
        <w:rPr>
          <w:lang w:val="en-CA"/>
        </w:rPr>
        <w:t>April 2013)</w:t>
      </w:r>
      <w:r w:rsidR="00482C0E" w:rsidRPr="006A21E9">
        <w:rPr>
          <w:lang w:val="en-CA"/>
        </w:rPr>
        <w:t xml:space="preserve">. </w:t>
      </w:r>
    </w:p>
    <w:p w14:paraId="5ACFDC22" w14:textId="77777777" w:rsidR="008C4AB9" w:rsidRPr="006A21E9" w:rsidRDefault="008C4AB9" w:rsidP="00C4356A">
      <w:pPr>
        <w:pStyle w:val="Heading2"/>
        <w:spacing w:before="120"/>
        <w:rPr>
          <w:lang w:val="en-CA"/>
        </w:rPr>
      </w:pPr>
      <w:bookmarkStart w:id="83" w:name="_Toc449618613"/>
      <w:r w:rsidRPr="006A21E9">
        <w:rPr>
          <w:lang w:val="en-CA"/>
        </w:rPr>
        <w:t>Time History Records</w:t>
      </w:r>
      <w:bookmarkEnd w:id="83"/>
    </w:p>
    <w:p w14:paraId="7A8926D4" w14:textId="4E3BF1C4" w:rsidR="00A019E6" w:rsidRPr="006A21E9" w:rsidRDefault="008C4AB9" w:rsidP="00B92D11">
      <w:pPr>
        <w:pStyle w:val="BodyText"/>
        <w:ind w:right="-180"/>
        <w:rPr>
          <w:lang w:val="en-CA"/>
        </w:rPr>
      </w:pPr>
      <w:r w:rsidRPr="006A21E9">
        <w:rPr>
          <w:lang w:val="en-CA"/>
        </w:rPr>
        <w:t xml:space="preserve">Time history records compatible with the target </w:t>
      </w:r>
      <w:r w:rsidR="00A019E6" w:rsidRPr="006A21E9">
        <w:rPr>
          <w:lang w:val="en-CA"/>
        </w:rPr>
        <w:t xml:space="preserve">(Site Class B/C) </w:t>
      </w:r>
      <w:r w:rsidRPr="006A21E9">
        <w:rPr>
          <w:lang w:val="en-CA"/>
        </w:rPr>
        <w:t>ground motions were also recommended by Atkinson and Assatourians (</w:t>
      </w:r>
      <w:r w:rsidR="00095DF1" w:rsidRPr="006A21E9">
        <w:rPr>
          <w:lang w:val="en-CA"/>
        </w:rPr>
        <w:t>April 2013)</w:t>
      </w:r>
      <w:r w:rsidRPr="006A21E9">
        <w:rPr>
          <w:lang w:val="en-CA"/>
        </w:rPr>
        <w:t>. The records were selected based on the de-</w:t>
      </w:r>
      <w:r w:rsidR="00B1135F" w:rsidRPr="006A21E9">
        <w:rPr>
          <w:lang w:val="en-CA"/>
        </w:rPr>
        <w:t>aggregation</w:t>
      </w:r>
      <w:r w:rsidRPr="006A21E9">
        <w:rPr>
          <w:lang w:val="en-CA"/>
        </w:rPr>
        <w:t xml:space="preserve"> of the hazard, which resulted in records for events of magnitudes 6.0 to 7.3 recorded </w:t>
      </w:r>
      <w:r w:rsidR="00A019E6" w:rsidRPr="006A21E9">
        <w:rPr>
          <w:lang w:val="en-CA"/>
        </w:rPr>
        <w:t xml:space="preserve">for Site Class </w:t>
      </w:r>
      <w:r w:rsidRPr="006A21E9">
        <w:rPr>
          <w:lang w:val="en-CA"/>
        </w:rPr>
        <w:t xml:space="preserve">B or C site conditions at distances less than 100 km from the fault and for a range of fault mechanisms. </w:t>
      </w:r>
    </w:p>
    <w:p w14:paraId="680BF7AA" w14:textId="7F25FDBE" w:rsidR="00A019E6" w:rsidRPr="00B92D11" w:rsidRDefault="008C4AB9" w:rsidP="00B92D11">
      <w:pPr>
        <w:pStyle w:val="BodyText"/>
        <w:ind w:right="-270"/>
        <w:rPr>
          <w:spacing w:val="-2"/>
          <w:lang w:val="en-CA"/>
        </w:rPr>
      </w:pPr>
      <w:r w:rsidRPr="00B92D11">
        <w:rPr>
          <w:spacing w:val="-2"/>
          <w:lang w:val="en-CA"/>
        </w:rPr>
        <w:t xml:space="preserve">The spectrum for each earthquake was taken as the geometric mean of the two horizontal components and scaled to match the target spectrum such that </w:t>
      </w:r>
      <w:r w:rsidR="00341A0B" w:rsidRPr="00B92D11">
        <w:rPr>
          <w:spacing w:val="-2"/>
          <w:lang w:val="en-CA"/>
        </w:rPr>
        <w:t xml:space="preserve">the minimum ratio between the mean spectrum of all of the records and the target spectrum was greater than or equal to </w:t>
      </w:r>
      <w:r w:rsidR="00A019E6" w:rsidRPr="00B92D11">
        <w:rPr>
          <w:spacing w:val="-2"/>
          <w:lang w:val="en-CA"/>
        </w:rPr>
        <w:t>1.0</w:t>
      </w:r>
      <w:r w:rsidR="00341A0B" w:rsidRPr="00B92D11">
        <w:rPr>
          <w:spacing w:val="-2"/>
          <w:lang w:val="en-CA"/>
        </w:rPr>
        <w:t xml:space="preserve"> in every frequency from 0.5 to 20 </w:t>
      </w:r>
      <w:r w:rsidR="00A019E6" w:rsidRPr="00B92D11">
        <w:rPr>
          <w:spacing w:val="-2"/>
          <w:lang w:val="en-CA"/>
        </w:rPr>
        <w:t>H</w:t>
      </w:r>
      <w:r w:rsidR="00341A0B" w:rsidRPr="00B92D11">
        <w:rPr>
          <w:spacing w:val="-2"/>
          <w:lang w:val="en-CA"/>
        </w:rPr>
        <w:t>ertz (Hz). This</w:t>
      </w:r>
      <w:r w:rsidRPr="00B92D11">
        <w:rPr>
          <w:spacing w:val="-2"/>
          <w:lang w:val="en-CA"/>
        </w:rPr>
        <w:t xml:space="preserve"> scaling procedure was applied to the best three records</w:t>
      </w:r>
      <w:r w:rsidR="00DA7A73" w:rsidRPr="00B92D11">
        <w:rPr>
          <w:spacing w:val="-2"/>
          <w:lang w:val="en-CA"/>
        </w:rPr>
        <w:t xml:space="preserve"> based on</w:t>
      </w:r>
      <w:r w:rsidR="00F3108D" w:rsidRPr="00B92D11">
        <w:rPr>
          <w:spacing w:val="-2"/>
          <w:lang w:val="en-CA"/>
        </w:rPr>
        <w:t xml:space="preserve"> the spectral shape,</w:t>
      </w:r>
      <w:r w:rsidRPr="00B92D11">
        <w:rPr>
          <w:spacing w:val="-2"/>
          <w:lang w:val="en-CA"/>
        </w:rPr>
        <w:t xml:space="preserve"> to obtain the “avg-</w:t>
      </w:r>
      <w:r w:rsidRPr="00B92D11">
        <w:rPr>
          <w:spacing w:val="-2"/>
          <w:lang w:val="en-CA"/>
        </w:rPr>
        <w:lastRenderedPageBreak/>
        <w:t>3” spectrum for the worst</w:t>
      </w:r>
      <w:r w:rsidR="00A019E6" w:rsidRPr="00B92D11">
        <w:rPr>
          <w:spacing w:val="-2"/>
          <w:lang w:val="en-CA"/>
        </w:rPr>
        <w:t>-</w:t>
      </w:r>
      <w:r w:rsidRPr="00B92D11">
        <w:rPr>
          <w:spacing w:val="-2"/>
          <w:lang w:val="en-CA"/>
        </w:rPr>
        <w:t xml:space="preserve">case response, and also to the seven records to obtain the “avg-7” spectrum for the mean response as an alternative choice if all seven records were to be used in the analyses. </w:t>
      </w:r>
    </w:p>
    <w:p w14:paraId="057D3D6D" w14:textId="77777777" w:rsidR="008C4AB9" w:rsidRPr="006A21E9" w:rsidRDefault="008C4AB9" w:rsidP="00C4356A">
      <w:pPr>
        <w:jc w:val="right"/>
        <w:rPr>
          <w:lang w:val="en-CA"/>
        </w:rPr>
      </w:pPr>
      <w:r w:rsidRPr="006A21E9">
        <w:rPr>
          <w:noProof/>
        </w:rPr>
        <w:drawing>
          <wp:inline distT="0" distB="0" distL="0" distR="0" wp14:anchorId="56213F5A" wp14:editId="23380984">
            <wp:extent cx="5572657" cy="3749040"/>
            <wp:effectExtent l="0" t="0" r="952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72657" cy="3749040"/>
                    </a:xfrm>
                    <a:prstGeom prst="rect">
                      <a:avLst/>
                    </a:prstGeom>
                  </pic:spPr>
                </pic:pic>
              </a:graphicData>
            </a:graphic>
          </wp:inline>
        </w:drawing>
      </w:r>
    </w:p>
    <w:p w14:paraId="30AA421C" w14:textId="6183924C" w:rsidR="008C4AB9" w:rsidRPr="006A21E9" w:rsidRDefault="00B92D11" w:rsidP="00C4356A">
      <w:pPr>
        <w:pStyle w:val="FigureNumberandTitle"/>
        <w:spacing w:before="0"/>
        <w:rPr>
          <w:lang w:val="en-CA"/>
        </w:rPr>
      </w:pPr>
      <w:bookmarkStart w:id="84" w:name="_Toc449526231"/>
      <w:r w:rsidRPr="006A21E9">
        <w:rPr>
          <w:lang w:val="en-CA"/>
        </w:rPr>
        <w:t xml:space="preserve">Figure </w:t>
      </w:r>
      <w:r w:rsidR="00804BEA" w:rsidRPr="006A21E9">
        <w:rPr>
          <w:lang w:val="en-CA"/>
        </w:rPr>
        <w:t>4-1</w:t>
      </w:r>
      <w:r>
        <w:rPr>
          <w:lang w:val="en-CA"/>
        </w:rPr>
        <w:t xml:space="preserve">. </w:t>
      </w:r>
      <w:r w:rsidR="00F3108D" w:rsidRPr="006A21E9">
        <w:rPr>
          <w:lang w:val="en-CA"/>
        </w:rPr>
        <w:t xml:space="preserve">Comparison of </w:t>
      </w:r>
      <w:r w:rsidR="008C4AB9" w:rsidRPr="006A21E9">
        <w:rPr>
          <w:lang w:val="en-CA"/>
        </w:rPr>
        <w:t xml:space="preserve">Site-specific Ground Motions </w:t>
      </w:r>
      <w:r w:rsidR="00F3108D" w:rsidRPr="006A21E9">
        <w:rPr>
          <w:lang w:val="en-CA"/>
        </w:rPr>
        <w:t xml:space="preserve">(Site Class C) from Atkinson and Assatourians (April 2013) </w:t>
      </w:r>
      <w:r w:rsidR="008C4AB9" w:rsidRPr="006A21E9">
        <w:rPr>
          <w:lang w:val="en-CA"/>
        </w:rPr>
        <w:t>with NBCC for a Range of Annual Frequencies</w:t>
      </w:r>
      <w:bookmarkEnd w:id="84"/>
    </w:p>
    <w:p w14:paraId="55EF3757" w14:textId="77777777" w:rsidR="00162AA0" w:rsidRDefault="00162AA0" w:rsidP="00162AA0">
      <w:pPr>
        <w:pStyle w:val="Figure--Caption"/>
        <w:spacing w:after="120"/>
        <w:rPr>
          <w:lang w:val="en-CA"/>
        </w:rPr>
      </w:pPr>
      <w:r w:rsidRPr="006A21E9">
        <w:rPr>
          <w:lang w:val="en-CA"/>
        </w:rPr>
        <w:t>Faro Mine Remediation Project</w:t>
      </w:r>
    </w:p>
    <w:p w14:paraId="2A1B0167" w14:textId="77777777" w:rsidR="00B92D11" w:rsidRPr="00C4356A" w:rsidRDefault="00B92D11" w:rsidP="00C4356A">
      <w:pPr>
        <w:pStyle w:val="BodyText"/>
        <w:ind w:right="-360"/>
        <w:rPr>
          <w:spacing w:val="-3"/>
          <w:lang w:val="en-CA"/>
        </w:rPr>
      </w:pPr>
      <w:r w:rsidRPr="00C4356A">
        <w:rPr>
          <w:spacing w:val="-3"/>
          <w:lang w:val="en-CA"/>
        </w:rPr>
        <w:t>Table 4-1 lists the records selected by Atkinson and Assatourians (April 2013) and the scaling factors to bring the avg-3 (average of the best three) or the avg-7 (average of the seven) records to exceed the target spectrum for the 1-in-10,000-year event at all frequencies from 0.5 to 20 Hz. Figure 4-2 provides plots showing the following:</w:t>
      </w:r>
    </w:p>
    <w:p w14:paraId="6911A25C" w14:textId="77777777" w:rsidR="00B92D11" w:rsidRPr="006A21E9" w:rsidRDefault="00B92D11" w:rsidP="00B92D11">
      <w:pPr>
        <w:pStyle w:val="Bullet--FirstLevel"/>
        <w:numPr>
          <w:ilvl w:val="0"/>
          <w:numId w:val="9"/>
        </w:numPr>
        <w:spacing w:after="0"/>
        <w:rPr>
          <w:lang w:val="en-CA"/>
        </w:rPr>
      </w:pPr>
      <w:r w:rsidRPr="006A21E9">
        <w:rPr>
          <w:lang w:val="en-CA"/>
        </w:rPr>
        <w:t xml:space="preserve">The geometric mean of each record </w:t>
      </w:r>
    </w:p>
    <w:p w14:paraId="648E8A5F" w14:textId="77777777" w:rsidR="00B92D11" w:rsidRPr="006A21E9" w:rsidRDefault="00B92D11" w:rsidP="00B92D11">
      <w:pPr>
        <w:pStyle w:val="Bullet--FirstLevel"/>
        <w:numPr>
          <w:ilvl w:val="0"/>
          <w:numId w:val="9"/>
        </w:numPr>
        <w:spacing w:after="0"/>
        <w:rPr>
          <w:lang w:val="en-CA"/>
        </w:rPr>
      </w:pPr>
      <w:r w:rsidRPr="006A21E9">
        <w:rPr>
          <w:lang w:val="en-CA"/>
        </w:rPr>
        <w:t>The best three records and the average - Figure 4-2(a)</w:t>
      </w:r>
    </w:p>
    <w:p w14:paraId="4B5F4E61" w14:textId="77777777" w:rsidR="00B92D11" w:rsidRPr="006A21E9" w:rsidRDefault="00B92D11" w:rsidP="00B92D11">
      <w:pPr>
        <w:pStyle w:val="Bullet--FirstLevel"/>
        <w:numPr>
          <w:ilvl w:val="0"/>
          <w:numId w:val="9"/>
        </w:numPr>
        <w:spacing w:after="0"/>
        <w:rPr>
          <w:lang w:val="en-CA"/>
        </w:rPr>
      </w:pPr>
      <w:r w:rsidRPr="006A21E9">
        <w:rPr>
          <w:lang w:val="en-CA"/>
        </w:rPr>
        <w:t xml:space="preserve">Seven records and the average of the seven - Figure 4-2(b) </w:t>
      </w:r>
    </w:p>
    <w:p w14:paraId="224EC059" w14:textId="77777777" w:rsidR="00B92D11" w:rsidRPr="006A21E9" w:rsidRDefault="00B92D11" w:rsidP="00B92D11">
      <w:pPr>
        <w:pStyle w:val="Bullet--FirstLevel"/>
        <w:numPr>
          <w:ilvl w:val="0"/>
          <w:numId w:val="9"/>
        </w:numPr>
        <w:rPr>
          <w:lang w:val="en-CA"/>
        </w:rPr>
      </w:pPr>
      <w:r w:rsidRPr="006A21E9">
        <w:rPr>
          <w:lang w:val="en-CA"/>
        </w:rPr>
        <w:t>Target spectra</w:t>
      </w:r>
    </w:p>
    <w:tbl>
      <w:tblPr>
        <w:tblW w:w="0" w:type="auto"/>
        <w:tblInd w:w="108" w:type="dxa"/>
        <w:tblLayout w:type="fixed"/>
        <w:tblCellMar>
          <w:left w:w="101" w:type="dxa"/>
          <w:right w:w="101" w:type="dxa"/>
        </w:tblCellMar>
        <w:tblLook w:val="04A0" w:firstRow="1" w:lastRow="0" w:firstColumn="1" w:lastColumn="0" w:noHBand="0" w:noVBand="1"/>
      </w:tblPr>
      <w:tblGrid>
        <w:gridCol w:w="612"/>
        <w:gridCol w:w="2880"/>
        <w:gridCol w:w="1800"/>
        <w:gridCol w:w="1260"/>
        <w:gridCol w:w="1440"/>
        <w:gridCol w:w="1260"/>
      </w:tblGrid>
      <w:tr w:rsidR="008C4AB9" w:rsidRPr="006A21E9" w14:paraId="1C776965" w14:textId="77777777" w:rsidTr="00B92D11">
        <w:trPr>
          <w:tblHeader/>
        </w:trPr>
        <w:tc>
          <w:tcPr>
            <w:tcW w:w="9252" w:type="dxa"/>
            <w:gridSpan w:val="6"/>
            <w:tcBorders>
              <w:bottom w:val="single" w:sz="4" w:space="0" w:color="auto"/>
            </w:tcBorders>
            <w:shd w:val="clear" w:color="auto" w:fill="auto"/>
            <w:vAlign w:val="bottom"/>
          </w:tcPr>
          <w:p w14:paraId="397FC2C0" w14:textId="77777777" w:rsidR="008C4AB9" w:rsidRPr="006A21E9" w:rsidRDefault="008C4AB9" w:rsidP="00B92D11">
            <w:pPr>
              <w:pStyle w:val="TableNumberandTitle"/>
              <w:spacing w:before="0"/>
              <w:rPr>
                <w:lang w:val="en-CA"/>
              </w:rPr>
            </w:pPr>
            <w:bookmarkStart w:id="85" w:name="_Toc449526132"/>
            <w:r w:rsidRPr="006A21E9">
              <w:rPr>
                <w:lang w:val="en-CA"/>
              </w:rPr>
              <w:t>Table 4-1. Selected Time-History Records for B/C Site Conditions for the 1-in-10,000-year Earthquake</w:t>
            </w:r>
            <w:bookmarkEnd w:id="85"/>
            <w:r w:rsidRPr="006A21E9">
              <w:rPr>
                <w:lang w:val="en-CA"/>
              </w:rPr>
              <w:t xml:space="preserve"> </w:t>
            </w:r>
          </w:p>
          <w:p w14:paraId="0EB6F8E7" w14:textId="63AB80AE" w:rsidR="003669FA" w:rsidRPr="006A21E9" w:rsidRDefault="003669FA" w:rsidP="00B92D11">
            <w:pPr>
              <w:pStyle w:val="Table--Caption"/>
              <w:rPr>
                <w:lang w:val="en-CA"/>
              </w:rPr>
            </w:pPr>
            <w:r w:rsidRPr="006A21E9">
              <w:rPr>
                <w:lang w:val="en-CA"/>
              </w:rPr>
              <w:t>Faro Mine Remediation Project</w:t>
            </w:r>
          </w:p>
        </w:tc>
      </w:tr>
      <w:tr w:rsidR="008C4AB9" w:rsidRPr="006A21E9" w14:paraId="68C1FDB0" w14:textId="77777777" w:rsidTr="00B92D11">
        <w:trPr>
          <w:tblHeader/>
        </w:trPr>
        <w:tc>
          <w:tcPr>
            <w:tcW w:w="612" w:type="dxa"/>
            <w:tcBorders>
              <w:top w:val="single" w:sz="4" w:space="0" w:color="auto"/>
              <w:bottom w:val="single" w:sz="4" w:space="0" w:color="auto"/>
            </w:tcBorders>
            <w:shd w:val="clear" w:color="auto" w:fill="auto"/>
            <w:vAlign w:val="bottom"/>
          </w:tcPr>
          <w:p w14:paraId="2C13195D" w14:textId="77777777" w:rsidR="008C4AB9" w:rsidRPr="006A21E9" w:rsidRDefault="008C4AB9" w:rsidP="00C4356A">
            <w:pPr>
              <w:pStyle w:val="TableHead"/>
              <w:spacing w:before="40" w:after="60"/>
              <w:rPr>
                <w:lang w:val="en-CA"/>
              </w:rPr>
            </w:pPr>
            <w:r w:rsidRPr="006A21E9">
              <w:rPr>
                <w:lang w:val="en-CA"/>
              </w:rPr>
              <w:t xml:space="preserve">No. </w:t>
            </w:r>
            <w:r w:rsidRPr="006A21E9">
              <w:rPr>
                <w:vertAlign w:val="superscript"/>
                <w:lang w:val="en-CA"/>
              </w:rPr>
              <w:t>a</w:t>
            </w:r>
          </w:p>
        </w:tc>
        <w:tc>
          <w:tcPr>
            <w:tcW w:w="2880" w:type="dxa"/>
            <w:tcBorders>
              <w:top w:val="single" w:sz="4" w:space="0" w:color="auto"/>
              <w:bottom w:val="single" w:sz="4" w:space="0" w:color="auto"/>
            </w:tcBorders>
            <w:shd w:val="clear" w:color="auto" w:fill="auto"/>
            <w:vAlign w:val="bottom"/>
          </w:tcPr>
          <w:p w14:paraId="73C0DE2C" w14:textId="77777777" w:rsidR="008C4AB9" w:rsidRPr="006A21E9" w:rsidRDefault="008C4AB9" w:rsidP="00C4356A">
            <w:pPr>
              <w:pStyle w:val="TableHead"/>
              <w:spacing w:before="40" w:after="60"/>
              <w:rPr>
                <w:lang w:val="en-CA"/>
              </w:rPr>
            </w:pPr>
            <w:r w:rsidRPr="006A21E9">
              <w:rPr>
                <w:lang w:val="en-CA"/>
              </w:rPr>
              <w:t>Earthquake</w:t>
            </w:r>
          </w:p>
        </w:tc>
        <w:tc>
          <w:tcPr>
            <w:tcW w:w="1800" w:type="dxa"/>
            <w:tcBorders>
              <w:top w:val="single" w:sz="4" w:space="0" w:color="auto"/>
              <w:bottom w:val="single" w:sz="4" w:space="0" w:color="auto"/>
            </w:tcBorders>
            <w:shd w:val="clear" w:color="auto" w:fill="auto"/>
            <w:vAlign w:val="bottom"/>
          </w:tcPr>
          <w:p w14:paraId="49183293" w14:textId="77777777" w:rsidR="008C4AB9" w:rsidRPr="006A21E9" w:rsidRDefault="008C4AB9" w:rsidP="00C4356A">
            <w:pPr>
              <w:pStyle w:val="TableHead"/>
              <w:spacing w:before="40" w:after="60"/>
              <w:rPr>
                <w:lang w:val="en-CA"/>
              </w:rPr>
            </w:pPr>
            <w:r w:rsidRPr="006A21E9">
              <w:rPr>
                <w:lang w:val="en-CA"/>
              </w:rPr>
              <w:t>Moment Magnitude</w:t>
            </w:r>
          </w:p>
        </w:tc>
        <w:tc>
          <w:tcPr>
            <w:tcW w:w="1260" w:type="dxa"/>
            <w:tcBorders>
              <w:top w:val="single" w:sz="4" w:space="0" w:color="auto"/>
              <w:bottom w:val="single" w:sz="4" w:space="0" w:color="auto"/>
            </w:tcBorders>
            <w:shd w:val="clear" w:color="auto" w:fill="auto"/>
            <w:vAlign w:val="bottom"/>
          </w:tcPr>
          <w:p w14:paraId="4058FD28" w14:textId="3A91819F" w:rsidR="008C4AB9" w:rsidRPr="006A21E9" w:rsidRDefault="008C4AB9" w:rsidP="00C4356A">
            <w:pPr>
              <w:pStyle w:val="TableHead"/>
              <w:spacing w:before="40" w:after="60"/>
              <w:rPr>
                <w:lang w:val="en-CA"/>
              </w:rPr>
            </w:pPr>
            <w:r w:rsidRPr="006A21E9">
              <w:rPr>
                <w:lang w:val="en-CA"/>
              </w:rPr>
              <w:t>Distance</w:t>
            </w:r>
            <w:r w:rsidR="00E96FB8" w:rsidRPr="006A21E9">
              <w:rPr>
                <w:lang w:val="en-CA"/>
              </w:rPr>
              <w:t xml:space="preserve"> </w:t>
            </w:r>
            <w:r w:rsidRPr="006A21E9">
              <w:rPr>
                <w:lang w:val="en-CA"/>
              </w:rPr>
              <w:t>(km)</w:t>
            </w:r>
          </w:p>
        </w:tc>
        <w:tc>
          <w:tcPr>
            <w:tcW w:w="1440" w:type="dxa"/>
            <w:tcBorders>
              <w:top w:val="single" w:sz="4" w:space="0" w:color="auto"/>
              <w:bottom w:val="single" w:sz="4" w:space="0" w:color="auto"/>
            </w:tcBorders>
            <w:shd w:val="clear" w:color="auto" w:fill="auto"/>
            <w:vAlign w:val="bottom"/>
          </w:tcPr>
          <w:p w14:paraId="30F4B383" w14:textId="77777777" w:rsidR="008C4AB9" w:rsidRPr="006A21E9" w:rsidRDefault="008C4AB9" w:rsidP="00C4356A">
            <w:pPr>
              <w:pStyle w:val="TableHead"/>
              <w:spacing w:before="40" w:after="60"/>
              <w:rPr>
                <w:lang w:val="en-CA"/>
              </w:rPr>
            </w:pPr>
            <w:r w:rsidRPr="006A21E9">
              <w:rPr>
                <w:lang w:val="en-CA"/>
              </w:rPr>
              <w:t>NGA Record No.</w:t>
            </w:r>
          </w:p>
        </w:tc>
        <w:tc>
          <w:tcPr>
            <w:tcW w:w="1260" w:type="dxa"/>
            <w:tcBorders>
              <w:top w:val="single" w:sz="4" w:space="0" w:color="auto"/>
              <w:bottom w:val="single" w:sz="4" w:space="0" w:color="auto"/>
            </w:tcBorders>
            <w:shd w:val="clear" w:color="auto" w:fill="auto"/>
            <w:vAlign w:val="bottom"/>
          </w:tcPr>
          <w:p w14:paraId="3697631C" w14:textId="29F0358D" w:rsidR="008C4AB9" w:rsidRPr="006A21E9" w:rsidRDefault="008C4AB9" w:rsidP="00C4356A">
            <w:pPr>
              <w:pStyle w:val="TableHead"/>
              <w:spacing w:before="40" w:after="60"/>
              <w:rPr>
                <w:lang w:val="en-CA"/>
              </w:rPr>
            </w:pPr>
            <w:r w:rsidRPr="006A21E9">
              <w:rPr>
                <w:lang w:val="en-CA"/>
              </w:rPr>
              <w:t>Scaling Factor</w:t>
            </w:r>
          </w:p>
        </w:tc>
      </w:tr>
      <w:tr w:rsidR="008C4AB9" w:rsidRPr="006A21E9" w14:paraId="093112DA" w14:textId="77777777" w:rsidTr="00B92D11">
        <w:tc>
          <w:tcPr>
            <w:tcW w:w="612" w:type="dxa"/>
            <w:tcBorders>
              <w:top w:val="single" w:sz="4" w:space="0" w:color="auto"/>
              <w:bottom w:val="single" w:sz="4" w:space="0" w:color="auto"/>
            </w:tcBorders>
            <w:shd w:val="clear" w:color="auto" w:fill="auto"/>
            <w:vAlign w:val="center"/>
          </w:tcPr>
          <w:p w14:paraId="752E44F1" w14:textId="77777777" w:rsidR="008C4AB9" w:rsidRPr="006A21E9" w:rsidRDefault="008C4AB9" w:rsidP="00C4356A">
            <w:pPr>
              <w:pStyle w:val="TableBody"/>
              <w:keepNext/>
              <w:spacing w:before="40" w:after="60"/>
              <w:rPr>
                <w:lang w:val="en-CA"/>
              </w:rPr>
            </w:pPr>
            <w:r w:rsidRPr="006A21E9">
              <w:rPr>
                <w:lang w:val="en-CA"/>
              </w:rPr>
              <w:t>1</w:t>
            </w:r>
          </w:p>
        </w:tc>
        <w:tc>
          <w:tcPr>
            <w:tcW w:w="2880" w:type="dxa"/>
            <w:tcBorders>
              <w:top w:val="single" w:sz="4" w:space="0" w:color="auto"/>
              <w:bottom w:val="single" w:sz="4" w:space="0" w:color="auto"/>
            </w:tcBorders>
            <w:shd w:val="clear" w:color="auto" w:fill="auto"/>
            <w:vAlign w:val="center"/>
          </w:tcPr>
          <w:p w14:paraId="0B17C2FF" w14:textId="77777777" w:rsidR="008C4AB9" w:rsidRPr="006A21E9" w:rsidRDefault="008C4AB9" w:rsidP="00C4356A">
            <w:pPr>
              <w:pStyle w:val="TableBody"/>
              <w:keepNext/>
              <w:spacing w:before="40" w:after="60"/>
              <w:rPr>
                <w:lang w:val="en-CA"/>
              </w:rPr>
            </w:pPr>
            <w:r w:rsidRPr="006A21E9">
              <w:rPr>
                <w:lang w:val="en-CA"/>
              </w:rPr>
              <w:t>Chi-Chi, Taiwan-06</w:t>
            </w:r>
          </w:p>
        </w:tc>
        <w:tc>
          <w:tcPr>
            <w:tcW w:w="1800" w:type="dxa"/>
            <w:tcBorders>
              <w:top w:val="single" w:sz="4" w:space="0" w:color="auto"/>
              <w:bottom w:val="single" w:sz="4" w:space="0" w:color="auto"/>
            </w:tcBorders>
            <w:shd w:val="clear" w:color="auto" w:fill="auto"/>
            <w:vAlign w:val="center"/>
          </w:tcPr>
          <w:p w14:paraId="29A0646A" w14:textId="77777777" w:rsidR="008C4AB9" w:rsidRPr="006A21E9" w:rsidRDefault="008C4AB9" w:rsidP="00C4356A">
            <w:pPr>
              <w:pStyle w:val="TableBody"/>
              <w:keepNext/>
              <w:spacing w:before="40" w:after="60"/>
              <w:jc w:val="center"/>
              <w:rPr>
                <w:lang w:val="en-CA"/>
              </w:rPr>
            </w:pPr>
            <w:r w:rsidRPr="006A21E9">
              <w:rPr>
                <w:lang w:val="en-CA"/>
              </w:rPr>
              <w:t>6.3</w:t>
            </w:r>
          </w:p>
        </w:tc>
        <w:tc>
          <w:tcPr>
            <w:tcW w:w="1260" w:type="dxa"/>
            <w:tcBorders>
              <w:top w:val="single" w:sz="4" w:space="0" w:color="auto"/>
              <w:bottom w:val="single" w:sz="4" w:space="0" w:color="auto"/>
            </w:tcBorders>
            <w:shd w:val="clear" w:color="auto" w:fill="auto"/>
            <w:vAlign w:val="center"/>
          </w:tcPr>
          <w:p w14:paraId="0938FDB2" w14:textId="77777777" w:rsidR="008C4AB9" w:rsidRPr="006A21E9" w:rsidRDefault="008C4AB9" w:rsidP="00C4356A">
            <w:pPr>
              <w:pStyle w:val="TableBody"/>
              <w:keepNext/>
              <w:spacing w:before="40" w:after="60"/>
              <w:jc w:val="center"/>
              <w:rPr>
                <w:lang w:val="en-CA"/>
              </w:rPr>
            </w:pPr>
            <w:r w:rsidRPr="006A21E9">
              <w:rPr>
                <w:lang w:val="en-CA"/>
              </w:rPr>
              <w:t>34</w:t>
            </w:r>
          </w:p>
        </w:tc>
        <w:tc>
          <w:tcPr>
            <w:tcW w:w="1440" w:type="dxa"/>
            <w:tcBorders>
              <w:top w:val="single" w:sz="4" w:space="0" w:color="auto"/>
              <w:bottom w:val="single" w:sz="4" w:space="0" w:color="auto"/>
            </w:tcBorders>
            <w:shd w:val="clear" w:color="auto" w:fill="auto"/>
            <w:vAlign w:val="center"/>
          </w:tcPr>
          <w:p w14:paraId="6A693834" w14:textId="77777777" w:rsidR="008C4AB9" w:rsidRPr="006A21E9" w:rsidRDefault="008C4AB9" w:rsidP="00C4356A">
            <w:pPr>
              <w:pStyle w:val="TableBody"/>
              <w:keepNext/>
              <w:spacing w:before="40" w:after="60"/>
              <w:jc w:val="center"/>
              <w:rPr>
                <w:lang w:val="en-CA"/>
              </w:rPr>
            </w:pPr>
            <w:r w:rsidRPr="006A21E9">
              <w:rPr>
                <w:lang w:val="en-CA"/>
              </w:rPr>
              <w:t>3472</w:t>
            </w:r>
          </w:p>
        </w:tc>
        <w:tc>
          <w:tcPr>
            <w:tcW w:w="1260" w:type="dxa"/>
            <w:tcBorders>
              <w:top w:val="single" w:sz="4" w:space="0" w:color="auto"/>
              <w:bottom w:val="single" w:sz="4" w:space="0" w:color="auto"/>
            </w:tcBorders>
            <w:shd w:val="clear" w:color="auto" w:fill="auto"/>
            <w:vAlign w:val="center"/>
          </w:tcPr>
          <w:p w14:paraId="619E18FA" w14:textId="77777777" w:rsidR="008C4AB9" w:rsidRPr="006A21E9" w:rsidRDefault="008C4AB9" w:rsidP="00C4356A">
            <w:pPr>
              <w:pStyle w:val="TableBody"/>
              <w:keepNext/>
              <w:spacing w:before="40" w:after="60"/>
              <w:jc w:val="center"/>
              <w:rPr>
                <w:lang w:val="en-CA"/>
              </w:rPr>
            </w:pPr>
            <w:r w:rsidRPr="006A21E9">
              <w:rPr>
                <w:lang w:val="en-CA"/>
              </w:rPr>
              <w:t>2.29</w:t>
            </w:r>
          </w:p>
        </w:tc>
      </w:tr>
      <w:tr w:rsidR="008C4AB9" w:rsidRPr="006A21E9" w14:paraId="0275E7D1" w14:textId="77777777" w:rsidTr="00B92D11">
        <w:tc>
          <w:tcPr>
            <w:tcW w:w="612" w:type="dxa"/>
            <w:tcBorders>
              <w:top w:val="single" w:sz="4" w:space="0" w:color="auto"/>
              <w:bottom w:val="single" w:sz="4" w:space="0" w:color="auto"/>
            </w:tcBorders>
            <w:shd w:val="clear" w:color="auto" w:fill="auto"/>
            <w:vAlign w:val="center"/>
          </w:tcPr>
          <w:p w14:paraId="3AACFB7B" w14:textId="77777777" w:rsidR="008C4AB9" w:rsidRPr="006A21E9" w:rsidRDefault="008C4AB9" w:rsidP="00C4356A">
            <w:pPr>
              <w:pStyle w:val="TableBody"/>
              <w:keepNext/>
              <w:spacing w:before="40" w:after="60"/>
              <w:rPr>
                <w:lang w:val="en-CA"/>
              </w:rPr>
            </w:pPr>
            <w:r w:rsidRPr="006A21E9">
              <w:rPr>
                <w:lang w:val="en-CA"/>
              </w:rPr>
              <w:t>2</w:t>
            </w:r>
          </w:p>
        </w:tc>
        <w:tc>
          <w:tcPr>
            <w:tcW w:w="2880" w:type="dxa"/>
            <w:tcBorders>
              <w:top w:val="single" w:sz="4" w:space="0" w:color="auto"/>
              <w:bottom w:val="single" w:sz="4" w:space="0" w:color="auto"/>
            </w:tcBorders>
            <w:shd w:val="clear" w:color="auto" w:fill="auto"/>
            <w:vAlign w:val="center"/>
          </w:tcPr>
          <w:p w14:paraId="19385FB3" w14:textId="77777777" w:rsidR="008C4AB9" w:rsidRPr="006A21E9" w:rsidRDefault="008C4AB9" w:rsidP="00C4356A">
            <w:pPr>
              <w:pStyle w:val="TableBody"/>
              <w:keepNext/>
              <w:spacing w:before="40" w:after="60"/>
              <w:rPr>
                <w:lang w:val="en-CA"/>
              </w:rPr>
            </w:pPr>
            <w:r w:rsidRPr="006A21E9">
              <w:rPr>
                <w:lang w:val="en-CA"/>
              </w:rPr>
              <w:t>Hector Mine</w:t>
            </w:r>
          </w:p>
        </w:tc>
        <w:tc>
          <w:tcPr>
            <w:tcW w:w="1800" w:type="dxa"/>
            <w:tcBorders>
              <w:top w:val="single" w:sz="4" w:space="0" w:color="auto"/>
              <w:bottom w:val="single" w:sz="4" w:space="0" w:color="auto"/>
            </w:tcBorders>
            <w:shd w:val="clear" w:color="auto" w:fill="auto"/>
            <w:vAlign w:val="center"/>
          </w:tcPr>
          <w:p w14:paraId="22BC0A7B" w14:textId="77777777" w:rsidR="008C4AB9" w:rsidRPr="006A21E9" w:rsidRDefault="008C4AB9" w:rsidP="00C4356A">
            <w:pPr>
              <w:pStyle w:val="TableBody"/>
              <w:keepNext/>
              <w:spacing w:before="40" w:after="60"/>
              <w:jc w:val="center"/>
              <w:rPr>
                <w:lang w:val="en-CA"/>
              </w:rPr>
            </w:pPr>
            <w:r w:rsidRPr="006A21E9">
              <w:rPr>
                <w:lang w:val="en-CA"/>
              </w:rPr>
              <w:t>7.1</w:t>
            </w:r>
          </w:p>
        </w:tc>
        <w:tc>
          <w:tcPr>
            <w:tcW w:w="1260" w:type="dxa"/>
            <w:tcBorders>
              <w:top w:val="single" w:sz="4" w:space="0" w:color="auto"/>
              <w:bottom w:val="single" w:sz="4" w:space="0" w:color="auto"/>
            </w:tcBorders>
            <w:shd w:val="clear" w:color="auto" w:fill="auto"/>
            <w:vAlign w:val="center"/>
          </w:tcPr>
          <w:p w14:paraId="22EAC9DB" w14:textId="77777777" w:rsidR="008C4AB9" w:rsidRPr="006A21E9" w:rsidRDefault="008C4AB9" w:rsidP="00C4356A">
            <w:pPr>
              <w:pStyle w:val="TableBody"/>
              <w:keepNext/>
              <w:spacing w:before="40" w:after="60"/>
              <w:jc w:val="center"/>
              <w:rPr>
                <w:lang w:val="en-CA"/>
              </w:rPr>
            </w:pPr>
            <w:r w:rsidRPr="006A21E9">
              <w:rPr>
                <w:lang w:val="en-CA"/>
              </w:rPr>
              <w:t>68</w:t>
            </w:r>
          </w:p>
        </w:tc>
        <w:tc>
          <w:tcPr>
            <w:tcW w:w="1440" w:type="dxa"/>
            <w:tcBorders>
              <w:top w:val="single" w:sz="4" w:space="0" w:color="auto"/>
              <w:bottom w:val="single" w:sz="4" w:space="0" w:color="auto"/>
            </w:tcBorders>
            <w:shd w:val="clear" w:color="auto" w:fill="auto"/>
            <w:vAlign w:val="center"/>
          </w:tcPr>
          <w:p w14:paraId="244EA0BD" w14:textId="77777777" w:rsidR="008C4AB9" w:rsidRPr="006A21E9" w:rsidRDefault="008C4AB9" w:rsidP="00C4356A">
            <w:pPr>
              <w:pStyle w:val="TableBody"/>
              <w:keepNext/>
              <w:spacing w:before="40" w:after="60"/>
              <w:jc w:val="center"/>
              <w:rPr>
                <w:lang w:val="en-CA"/>
              </w:rPr>
            </w:pPr>
            <w:r w:rsidRPr="006A21E9">
              <w:rPr>
                <w:lang w:val="en-CA"/>
              </w:rPr>
              <w:t>1836</w:t>
            </w:r>
          </w:p>
        </w:tc>
        <w:tc>
          <w:tcPr>
            <w:tcW w:w="1260" w:type="dxa"/>
            <w:tcBorders>
              <w:top w:val="single" w:sz="4" w:space="0" w:color="auto"/>
              <w:bottom w:val="single" w:sz="4" w:space="0" w:color="auto"/>
            </w:tcBorders>
            <w:shd w:val="clear" w:color="auto" w:fill="auto"/>
            <w:vAlign w:val="center"/>
          </w:tcPr>
          <w:p w14:paraId="777945C1" w14:textId="77777777" w:rsidR="008C4AB9" w:rsidRPr="006A21E9" w:rsidRDefault="008C4AB9" w:rsidP="00C4356A">
            <w:pPr>
              <w:pStyle w:val="TableBody"/>
              <w:keepNext/>
              <w:spacing w:before="40" w:after="60"/>
              <w:jc w:val="center"/>
              <w:rPr>
                <w:lang w:val="en-CA"/>
              </w:rPr>
            </w:pPr>
            <w:r w:rsidRPr="006A21E9">
              <w:rPr>
                <w:lang w:val="en-CA"/>
              </w:rPr>
              <w:t>4.60</w:t>
            </w:r>
          </w:p>
        </w:tc>
      </w:tr>
      <w:tr w:rsidR="008C4AB9" w:rsidRPr="006A21E9" w14:paraId="5CD5CD5D" w14:textId="77777777" w:rsidTr="00B92D11">
        <w:tc>
          <w:tcPr>
            <w:tcW w:w="612" w:type="dxa"/>
            <w:tcBorders>
              <w:top w:val="single" w:sz="4" w:space="0" w:color="auto"/>
              <w:bottom w:val="single" w:sz="4" w:space="0" w:color="auto"/>
            </w:tcBorders>
            <w:shd w:val="clear" w:color="auto" w:fill="auto"/>
            <w:vAlign w:val="center"/>
          </w:tcPr>
          <w:p w14:paraId="004AE338" w14:textId="77777777" w:rsidR="008C4AB9" w:rsidRPr="006A21E9" w:rsidRDefault="008C4AB9" w:rsidP="00C4356A">
            <w:pPr>
              <w:pStyle w:val="TableBody"/>
              <w:keepNext/>
              <w:spacing w:before="40" w:after="60"/>
              <w:rPr>
                <w:lang w:val="en-CA"/>
              </w:rPr>
            </w:pPr>
            <w:r w:rsidRPr="006A21E9">
              <w:rPr>
                <w:lang w:val="en-CA"/>
              </w:rPr>
              <w:t>3</w:t>
            </w:r>
          </w:p>
        </w:tc>
        <w:tc>
          <w:tcPr>
            <w:tcW w:w="2880" w:type="dxa"/>
            <w:tcBorders>
              <w:top w:val="single" w:sz="4" w:space="0" w:color="auto"/>
              <w:bottom w:val="single" w:sz="4" w:space="0" w:color="auto"/>
            </w:tcBorders>
            <w:shd w:val="clear" w:color="auto" w:fill="auto"/>
            <w:vAlign w:val="center"/>
          </w:tcPr>
          <w:p w14:paraId="53FB87DA" w14:textId="77777777" w:rsidR="008C4AB9" w:rsidRPr="006A21E9" w:rsidRDefault="008C4AB9" w:rsidP="00C4356A">
            <w:pPr>
              <w:pStyle w:val="TableBody"/>
              <w:keepNext/>
              <w:spacing w:before="40" w:after="60"/>
              <w:rPr>
                <w:lang w:val="en-CA"/>
              </w:rPr>
            </w:pPr>
            <w:r w:rsidRPr="006A21E9">
              <w:rPr>
                <w:lang w:val="en-CA"/>
              </w:rPr>
              <w:t>Irpinia, Italy-01</w:t>
            </w:r>
          </w:p>
        </w:tc>
        <w:tc>
          <w:tcPr>
            <w:tcW w:w="1800" w:type="dxa"/>
            <w:tcBorders>
              <w:top w:val="single" w:sz="4" w:space="0" w:color="auto"/>
              <w:bottom w:val="single" w:sz="4" w:space="0" w:color="auto"/>
            </w:tcBorders>
            <w:shd w:val="clear" w:color="auto" w:fill="auto"/>
            <w:vAlign w:val="center"/>
          </w:tcPr>
          <w:p w14:paraId="7397A2FC" w14:textId="77777777" w:rsidR="008C4AB9" w:rsidRPr="006A21E9" w:rsidRDefault="008C4AB9" w:rsidP="00C4356A">
            <w:pPr>
              <w:pStyle w:val="TableBody"/>
              <w:keepNext/>
              <w:spacing w:before="40" w:after="60"/>
              <w:jc w:val="center"/>
              <w:rPr>
                <w:lang w:val="en-CA"/>
              </w:rPr>
            </w:pPr>
            <w:r w:rsidRPr="006A21E9">
              <w:rPr>
                <w:lang w:val="en-CA"/>
              </w:rPr>
              <w:t>6.9</w:t>
            </w:r>
          </w:p>
        </w:tc>
        <w:tc>
          <w:tcPr>
            <w:tcW w:w="1260" w:type="dxa"/>
            <w:tcBorders>
              <w:top w:val="single" w:sz="4" w:space="0" w:color="auto"/>
              <w:bottom w:val="single" w:sz="4" w:space="0" w:color="auto"/>
            </w:tcBorders>
            <w:shd w:val="clear" w:color="auto" w:fill="auto"/>
            <w:vAlign w:val="center"/>
          </w:tcPr>
          <w:p w14:paraId="1B54839A" w14:textId="77777777" w:rsidR="008C4AB9" w:rsidRPr="006A21E9" w:rsidRDefault="008C4AB9" w:rsidP="00C4356A">
            <w:pPr>
              <w:pStyle w:val="TableBody"/>
              <w:keepNext/>
              <w:spacing w:before="40" w:after="60"/>
              <w:jc w:val="center"/>
              <w:rPr>
                <w:lang w:val="en-CA"/>
              </w:rPr>
            </w:pPr>
            <w:r w:rsidRPr="006A21E9">
              <w:rPr>
                <w:lang w:val="en-CA"/>
              </w:rPr>
              <w:t>31</w:t>
            </w:r>
          </w:p>
        </w:tc>
        <w:tc>
          <w:tcPr>
            <w:tcW w:w="1440" w:type="dxa"/>
            <w:tcBorders>
              <w:top w:val="single" w:sz="4" w:space="0" w:color="auto"/>
              <w:bottom w:val="single" w:sz="4" w:space="0" w:color="auto"/>
            </w:tcBorders>
            <w:shd w:val="clear" w:color="auto" w:fill="auto"/>
            <w:vAlign w:val="center"/>
          </w:tcPr>
          <w:p w14:paraId="14496DB6" w14:textId="77777777" w:rsidR="008C4AB9" w:rsidRPr="006A21E9" w:rsidRDefault="008C4AB9" w:rsidP="00C4356A">
            <w:pPr>
              <w:pStyle w:val="TableBody"/>
              <w:keepNext/>
              <w:spacing w:before="40" w:after="60"/>
              <w:jc w:val="center"/>
              <w:rPr>
                <w:lang w:val="en-CA"/>
              </w:rPr>
            </w:pPr>
            <w:r w:rsidRPr="006A21E9">
              <w:rPr>
                <w:lang w:val="en-CA"/>
              </w:rPr>
              <w:t>291</w:t>
            </w:r>
          </w:p>
        </w:tc>
        <w:tc>
          <w:tcPr>
            <w:tcW w:w="1260" w:type="dxa"/>
            <w:tcBorders>
              <w:top w:val="single" w:sz="4" w:space="0" w:color="auto"/>
              <w:bottom w:val="single" w:sz="4" w:space="0" w:color="auto"/>
            </w:tcBorders>
            <w:shd w:val="clear" w:color="auto" w:fill="auto"/>
            <w:vAlign w:val="center"/>
          </w:tcPr>
          <w:p w14:paraId="60028C86" w14:textId="77777777" w:rsidR="008C4AB9" w:rsidRPr="006A21E9" w:rsidRDefault="008C4AB9" w:rsidP="00C4356A">
            <w:pPr>
              <w:pStyle w:val="TableBody"/>
              <w:keepNext/>
              <w:spacing w:before="40" w:after="60"/>
              <w:jc w:val="center"/>
              <w:rPr>
                <w:lang w:val="en-CA"/>
              </w:rPr>
            </w:pPr>
            <w:r w:rsidRPr="006A21E9">
              <w:rPr>
                <w:lang w:val="en-CA"/>
              </w:rPr>
              <w:t>2.48</w:t>
            </w:r>
          </w:p>
        </w:tc>
      </w:tr>
      <w:tr w:rsidR="008C4AB9" w:rsidRPr="006A21E9" w14:paraId="24CC8079" w14:textId="77777777" w:rsidTr="00B92D11">
        <w:tc>
          <w:tcPr>
            <w:tcW w:w="612" w:type="dxa"/>
            <w:tcBorders>
              <w:top w:val="single" w:sz="4" w:space="0" w:color="auto"/>
              <w:bottom w:val="single" w:sz="4" w:space="0" w:color="auto"/>
            </w:tcBorders>
            <w:shd w:val="clear" w:color="auto" w:fill="auto"/>
            <w:vAlign w:val="center"/>
          </w:tcPr>
          <w:p w14:paraId="11345D14" w14:textId="77777777" w:rsidR="008C4AB9" w:rsidRPr="006A21E9" w:rsidRDefault="008C4AB9" w:rsidP="00C4356A">
            <w:pPr>
              <w:pStyle w:val="TableBody"/>
              <w:keepNext/>
              <w:spacing w:before="40" w:after="60"/>
              <w:rPr>
                <w:lang w:val="en-CA"/>
              </w:rPr>
            </w:pPr>
            <w:r w:rsidRPr="006A21E9">
              <w:rPr>
                <w:lang w:val="en-CA"/>
              </w:rPr>
              <w:t>4</w:t>
            </w:r>
          </w:p>
        </w:tc>
        <w:tc>
          <w:tcPr>
            <w:tcW w:w="2880" w:type="dxa"/>
            <w:tcBorders>
              <w:top w:val="single" w:sz="4" w:space="0" w:color="auto"/>
              <w:bottom w:val="single" w:sz="4" w:space="0" w:color="auto"/>
            </w:tcBorders>
            <w:shd w:val="clear" w:color="auto" w:fill="auto"/>
            <w:vAlign w:val="center"/>
          </w:tcPr>
          <w:p w14:paraId="20E37826" w14:textId="77777777" w:rsidR="008C4AB9" w:rsidRPr="006A21E9" w:rsidRDefault="008C4AB9" w:rsidP="00C4356A">
            <w:pPr>
              <w:pStyle w:val="TableBody"/>
              <w:keepNext/>
              <w:spacing w:before="40" w:after="60"/>
              <w:rPr>
                <w:lang w:val="en-CA"/>
              </w:rPr>
            </w:pPr>
            <w:r w:rsidRPr="006A21E9">
              <w:rPr>
                <w:lang w:val="en-CA"/>
              </w:rPr>
              <w:t>Loma Prieta</w:t>
            </w:r>
          </w:p>
        </w:tc>
        <w:tc>
          <w:tcPr>
            <w:tcW w:w="1800" w:type="dxa"/>
            <w:tcBorders>
              <w:top w:val="single" w:sz="4" w:space="0" w:color="auto"/>
              <w:bottom w:val="single" w:sz="4" w:space="0" w:color="auto"/>
            </w:tcBorders>
            <w:shd w:val="clear" w:color="auto" w:fill="auto"/>
            <w:vAlign w:val="center"/>
          </w:tcPr>
          <w:p w14:paraId="5184FFE7" w14:textId="77777777" w:rsidR="008C4AB9" w:rsidRPr="006A21E9" w:rsidRDefault="008C4AB9" w:rsidP="00C4356A">
            <w:pPr>
              <w:pStyle w:val="TableBody"/>
              <w:keepNext/>
              <w:spacing w:before="40" w:after="60"/>
              <w:jc w:val="center"/>
              <w:rPr>
                <w:lang w:val="en-CA"/>
              </w:rPr>
            </w:pPr>
            <w:r w:rsidRPr="006A21E9">
              <w:rPr>
                <w:lang w:val="en-CA"/>
              </w:rPr>
              <w:t>6.9</w:t>
            </w:r>
          </w:p>
        </w:tc>
        <w:tc>
          <w:tcPr>
            <w:tcW w:w="1260" w:type="dxa"/>
            <w:tcBorders>
              <w:top w:val="single" w:sz="4" w:space="0" w:color="auto"/>
              <w:bottom w:val="single" w:sz="4" w:space="0" w:color="auto"/>
            </w:tcBorders>
            <w:shd w:val="clear" w:color="auto" w:fill="auto"/>
            <w:vAlign w:val="center"/>
          </w:tcPr>
          <w:p w14:paraId="765A204C" w14:textId="77777777" w:rsidR="008C4AB9" w:rsidRPr="006A21E9" w:rsidRDefault="008C4AB9" w:rsidP="00C4356A">
            <w:pPr>
              <w:pStyle w:val="TableBody"/>
              <w:keepNext/>
              <w:spacing w:before="40" w:after="60"/>
              <w:jc w:val="center"/>
              <w:rPr>
                <w:lang w:val="en-CA"/>
              </w:rPr>
            </w:pPr>
            <w:r w:rsidRPr="006A21E9">
              <w:rPr>
                <w:lang w:val="en-CA"/>
              </w:rPr>
              <w:t>20</w:t>
            </w:r>
          </w:p>
        </w:tc>
        <w:tc>
          <w:tcPr>
            <w:tcW w:w="1440" w:type="dxa"/>
            <w:tcBorders>
              <w:top w:val="single" w:sz="4" w:space="0" w:color="auto"/>
              <w:bottom w:val="single" w:sz="4" w:space="0" w:color="auto"/>
            </w:tcBorders>
            <w:shd w:val="clear" w:color="auto" w:fill="auto"/>
            <w:vAlign w:val="center"/>
          </w:tcPr>
          <w:p w14:paraId="7A960C93" w14:textId="77777777" w:rsidR="008C4AB9" w:rsidRPr="006A21E9" w:rsidRDefault="008C4AB9" w:rsidP="00C4356A">
            <w:pPr>
              <w:pStyle w:val="TableBody"/>
              <w:keepNext/>
              <w:spacing w:before="40" w:after="60"/>
              <w:jc w:val="center"/>
              <w:rPr>
                <w:lang w:val="en-CA"/>
              </w:rPr>
            </w:pPr>
            <w:r w:rsidRPr="006A21E9">
              <w:rPr>
                <w:lang w:val="en-CA"/>
              </w:rPr>
              <w:t>801</w:t>
            </w:r>
          </w:p>
        </w:tc>
        <w:tc>
          <w:tcPr>
            <w:tcW w:w="1260" w:type="dxa"/>
            <w:tcBorders>
              <w:top w:val="single" w:sz="4" w:space="0" w:color="auto"/>
              <w:bottom w:val="single" w:sz="4" w:space="0" w:color="auto"/>
            </w:tcBorders>
            <w:shd w:val="clear" w:color="auto" w:fill="auto"/>
            <w:vAlign w:val="center"/>
          </w:tcPr>
          <w:p w14:paraId="696D651A" w14:textId="77777777" w:rsidR="008C4AB9" w:rsidRPr="006A21E9" w:rsidRDefault="008C4AB9" w:rsidP="00C4356A">
            <w:pPr>
              <w:pStyle w:val="TableBody"/>
              <w:keepNext/>
              <w:spacing w:before="40" w:after="60"/>
              <w:jc w:val="center"/>
              <w:rPr>
                <w:lang w:val="en-CA"/>
              </w:rPr>
            </w:pPr>
            <w:r w:rsidRPr="006A21E9">
              <w:rPr>
                <w:lang w:val="en-CA"/>
              </w:rPr>
              <w:t>0.82</w:t>
            </w:r>
          </w:p>
        </w:tc>
      </w:tr>
      <w:tr w:rsidR="008C4AB9" w:rsidRPr="006A21E9" w14:paraId="2015D1CA" w14:textId="77777777" w:rsidTr="00B92D11">
        <w:tc>
          <w:tcPr>
            <w:tcW w:w="612" w:type="dxa"/>
            <w:tcBorders>
              <w:top w:val="single" w:sz="4" w:space="0" w:color="auto"/>
              <w:bottom w:val="single" w:sz="4" w:space="0" w:color="auto"/>
            </w:tcBorders>
            <w:shd w:val="clear" w:color="auto" w:fill="auto"/>
            <w:vAlign w:val="center"/>
          </w:tcPr>
          <w:p w14:paraId="54695642" w14:textId="77777777" w:rsidR="008C4AB9" w:rsidRPr="006A21E9" w:rsidRDefault="008C4AB9" w:rsidP="00C4356A">
            <w:pPr>
              <w:pStyle w:val="TableBody"/>
              <w:keepNext/>
              <w:spacing w:before="40" w:after="60"/>
              <w:rPr>
                <w:lang w:val="en-CA"/>
              </w:rPr>
            </w:pPr>
            <w:r w:rsidRPr="006A21E9">
              <w:rPr>
                <w:lang w:val="en-CA"/>
              </w:rPr>
              <w:t>5</w:t>
            </w:r>
          </w:p>
        </w:tc>
        <w:tc>
          <w:tcPr>
            <w:tcW w:w="2880" w:type="dxa"/>
            <w:tcBorders>
              <w:top w:val="single" w:sz="4" w:space="0" w:color="auto"/>
              <w:bottom w:val="single" w:sz="4" w:space="0" w:color="auto"/>
            </w:tcBorders>
            <w:shd w:val="clear" w:color="auto" w:fill="auto"/>
            <w:vAlign w:val="center"/>
          </w:tcPr>
          <w:p w14:paraId="681EF392" w14:textId="7FEE624C" w:rsidR="008C4AB9" w:rsidRPr="006A21E9" w:rsidRDefault="008C4AB9" w:rsidP="00C4356A">
            <w:pPr>
              <w:pStyle w:val="TableBody"/>
              <w:keepNext/>
              <w:spacing w:before="40" w:after="60"/>
              <w:rPr>
                <w:lang w:val="en-CA"/>
              </w:rPr>
            </w:pPr>
            <w:r w:rsidRPr="006A21E9">
              <w:rPr>
                <w:lang w:val="en-CA"/>
              </w:rPr>
              <w:t>Northridge-01</w:t>
            </w:r>
            <w:r w:rsidR="00A43AD7" w:rsidRPr="006A21E9">
              <w:rPr>
                <w:lang w:val="en-CA"/>
              </w:rPr>
              <w:t xml:space="preserve"> (Santa Susan Ground)</w:t>
            </w:r>
          </w:p>
        </w:tc>
        <w:tc>
          <w:tcPr>
            <w:tcW w:w="1800" w:type="dxa"/>
            <w:tcBorders>
              <w:top w:val="single" w:sz="4" w:space="0" w:color="auto"/>
              <w:bottom w:val="single" w:sz="4" w:space="0" w:color="auto"/>
            </w:tcBorders>
            <w:shd w:val="clear" w:color="auto" w:fill="auto"/>
            <w:vAlign w:val="center"/>
          </w:tcPr>
          <w:p w14:paraId="067320D4" w14:textId="77777777" w:rsidR="008C4AB9" w:rsidRPr="006A21E9" w:rsidRDefault="008C4AB9" w:rsidP="00C4356A">
            <w:pPr>
              <w:pStyle w:val="TableBody"/>
              <w:keepNext/>
              <w:spacing w:before="40" w:after="60"/>
              <w:jc w:val="center"/>
              <w:rPr>
                <w:lang w:val="en-CA"/>
              </w:rPr>
            </w:pPr>
            <w:r w:rsidRPr="006A21E9">
              <w:rPr>
                <w:lang w:val="en-CA"/>
              </w:rPr>
              <w:t>6.7</w:t>
            </w:r>
          </w:p>
        </w:tc>
        <w:tc>
          <w:tcPr>
            <w:tcW w:w="1260" w:type="dxa"/>
            <w:tcBorders>
              <w:top w:val="single" w:sz="4" w:space="0" w:color="auto"/>
              <w:bottom w:val="single" w:sz="4" w:space="0" w:color="auto"/>
            </w:tcBorders>
            <w:shd w:val="clear" w:color="auto" w:fill="auto"/>
            <w:vAlign w:val="center"/>
          </w:tcPr>
          <w:p w14:paraId="09BF1101" w14:textId="77777777" w:rsidR="008C4AB9" w:rsidRPr="006A21E9" w:rsidRDefault="008C4AB9" w:rsidP="00C4356A">
            <w:pPr>
              <w:pStyle w:val="TableBody"/>
              <w:keepNext/>
              <w:spacing w:before="40" w:after="60"/>
              <w:jc w:val="center"/>
              <w:rPr>
                <w:lang w:val="en-CA"/>
              </w:rPr>
            </w:pPr>
            <w:r w:rsidRPr="006A21E9">
              <w:rPr>
                <w:lang w:val="en-CA"/>
              </w:rPr>
              <w:t>15</w:t>
            </w:r>
          </w:p>
        </w:tc>
        <w:tc>
          <w:tcPr>
            <w:tcW w:w="1440" w:type="dxa"/>
            <w:tcBorders>
              <w:top w:val="single" w:sz="4" w:space="0" w:color="auto"/>
              <w:bottom w:val="single" w:sz="4" w:space="0" w:color="auto"/>
            </w:tcBorders>
            <w:shd w:val="clear" w:color="auto" w:fill="auto"/>
            <w:vAlign w:val="center"/>
          </w:tcPr>
          <w:p w14:paraId="01FBF862" w14:textId="77777777" w:rsidR="008C4AB9" w:rsidRPr="006A21E9" w:rsidRDefault="008C4AB9" w:rsidP="00C4356A">
            <w:pPr>
              <w:pStyle w:val="TableBody"/>
              <w:keepNext/>
              <w:spacing w:before="40" w:after="60"/>
              <w:jc w:val="center"/>
              <w:rPr>
                <w:lang w:val="en-CA"/>
              </w:rPr>
            </w:pPr>
            <w:r w:rsidRPr="006A21E9">
              <w:rPr>
                <w:lang w:val="en-CA"/>
              </w:rPr>
              <w:t>1078</w:t>
            </w:r>
          </w:p>
        </w:tc>
        <w:tc>
          <w:tcPr>
            <w:tcW w:w="1260" w:type="dxa"/>
            <w:tcBorders>
              <w:top w:val="single" w:sz="4" w:space="0" w:color="auto"/>
              <w:bottom w:val="single" w:sz="4" w:space="0" w:color="auto"/>
            </w:tcBorders>
            <w:shd w:val="clear" w:color="auto" w:fill="auto"/>
            <w:vAlign w:val="center"/>
          </w:tcPr>
          <w:p w14:paraId="3A7470BD" w14:textId="77777777" w:rsidR="008C4AB9" w:rsidRPr="006A21E9" w:rsidRDefault="008C4AB9" w:rsidP="00C4356A">
            <w:pPr>
              <w:pStyle w:val="TableBody"/>
              <w:keepNext/>
              <w:spacing w:before="40" w:after="60"/>
              <w:jc w:val="center"/>
              <w:rPr>
                <w:lang w:val="en-CA"/>
              </w:rPr>
            </w:pPr>
            <w:r w:rsidRPr="006A21E9">
              <w:rPr>
                <w:lang w:val="en-CA"/>
              </w:rPr>
              <w:t>0.85</w:t>
            </w:r>
          </w:p>
        </w:tc>
      </w:tr>
      <w:tr w:rsidR="008C4AB9" w:rsidRPr="006A21E9" w14:paraId="1AE248AE" w14:textId="77777777" w:rsidTr="00B92D11">
        <w:tc>
          <w:tcPr>
            <w:tcW w:w="612" w:type="dxa"/>
            <w:tcBorders>
              <w:top w:val="single" w:sz="4" w:space="0" w:color="auto"/>
              <w:bottom w:val="single" w:sz="4" w:space="0" w:color="auto"/>
            </w:tcBorders>
            <w:shd w:val="clear" w:color="auto" w:fill="auto"/>
            <w:vAlign w:val="center"/>
          </w:tcPr>
          <w:p w14:paraId="001DF5AC" w14:textId="77777777" w:rsidR="008C4AB9" w:rsidRPr="006A21E9" w:rsidRDefault="008C4AB9" w:rsidP="00C4356A">
            <w:pPr>
              <w:pStyle w:val="TableBody"/>
              <w:spacing w:before="40" w:after="60"/>
              <w:rPr>
                <w:lang w:val="en-CA"/>
              </w:rPr>
            </w:pPr>
            <w:r w:rsidRPr="006A21E9">
              <w:rPr>
                <w:lang w:val="en-CA"/>
              </w:rPr>
              <w:t>6</w:t>
            </w:r>
          </w:p>
        </w:tc>
        <w:tc>
          <w:tcPr>
            <w:tcW w:w="2880" w:type="dxa"/>
            <w:tcBorders>
              <w:top w:val="single" w:sz="4" w:space="0" w:color="auto"/>
              <w:bottom w:val="single" w:sz="4" w:space="0" w:color="auto"/>
            </w:tcBorders>
            <w:shd w:val="clear" w:color="auto" w:fill="auto"/>
            <w:vAlign w:val="center"/>
          </w:tcPr>
          <w:p w14:paraId="18667F4F" w14:textId="77777777" w:rsidR="008C4AB9" w:rsidRPr="006A21E9" w:rsidRDefault="008C4AB9" w:rsidP="00C4356A">
            <w:pPr>
              <w:pStyle w:val="TableBody"/>
              <w:spacing w:before="40" w:after="60"/>
              <w:rPr>
                <w:lang w:val="en-CA"/>
              </w:rPr>
            </w:pPr>
            <w:r w:rsidRPr="006A21E9">
              <w:rPr>
                <w:lang w:val="en-CA"/>
              </w:rPr>
              <w:t>Chi-Chi, Taiwan-03</w:t>
            </w:r>
          </w:p>
        </w:tc>
        <w:tc>
          <w:tcPr>
            <w:tcW w:w="1800" w:type="dxa"/>
            <w:tcBorders>
              <w:top w:val="single" w:sz="4" w:space="0" w:color="auto"/>
              <w:bottom w:val="single" w:sz="4" w:space="0" w:color="auto"/>
            </w:tcBorders>
            <w:shd w:val="clear" w:color="auto" w:fill="auto"/>
            <w:vAlign w:val="center"/>
          </w:tcPr>
          <w:p w14:paraId="2F2EB98A" w14:textId="77777777" w:rsidR="008C4AB9" w:rsidRPr="006A21E9" w:rsidRDefault="008C4AB9" w:rsidP="00C4356A">
            <w:pPr>
              <w:pStyle w:val="TableBody"/>
              <w:spacing w:before="40" w:after="60"/>
              <w:jc w:val="center"/>
              <w:rPr>
                <w:lang w:val="en-CA"/>
              </w:rPr>
            </w:pPr>
            <w:r w:rsidRPr="006A21E9">
              <w:rPr>
                <w:lang w:val="en-CA"/>
              </w:rPr>
              <w:t>6.2</w:t>
            </w:r>
          </w:p>
        </w:tc>
        <w:tc>
          <w:tcPr>
            <w:tcW w:w="1260" w:type="dxa"/>
            <w:tcBorders>
              <w:top w:val="single" w:sz="4" w:space="0" w:color="auto"/>
              <w:bottom w:val="single" w:sz="4" w:space="0" w:color="auto"/>
            </w:tcBorders>
            <w:shd w:val="clear" w:color="auto" w:fill="auto"/>
            <w:vAlign w:val="center"/>
          </w:tcPr>
          <w:p w14:paraId="2E90C20D" w14:textId="77777777" w:rsidR="008C4AB9" w:rsidRPr="006A21E9" w:rsidRDefault="008C4AB9" w:rsidP="00C4356A">
            <w:pPr>
              <w:pStyle w:val="TableBody"/>
              <w:spacing w:before="40" w:after="60"/>
              <w:jc w:val="center"/>
              <w:rPr>
                <w:lang w:val="en-CA"/>
              </w:rPr>
            </w:pPr>
            <w:r w:rsidRPr="006A21E9">
              <w:rPr>
                <w:lang w:val="en-CA"/>
              </w:rPr>
              <w:t>34</w:t>
            </w:r>
          </w:p>
        </w:tc>
        <w:tc>
          <w:tcPr>
            <w:tcW w:w="1440" w:type="dxa"/>
            <w:tcBorders>
              <w:top w:val="single" w:sz="4" w:space="0" w:color="auto"/>
              <w:bottom w:val="single" w:sz="4" w:space="0" w:color="auto"/>
            </w:tcBorders>
            <w:shd w:val="clear" w:color="auto" w:fill="auto"/>
            <w:vAlign w:val="center"/>
          </w:tcPr>
          <w:p w14:paraId="02712D64" w14:textId="77777777" w:rsidR="008C4AB9" w:rsidRPr="006A21E9" w:rsidRDefault="008C4AB9" w:rsidP="00C4356A">
            <w:pPr>
              <w:pStyle w:val="TableBody"/>
              <w:spacing w:before="40" w:after="60"/>
              <w:jc w:val="center"/>
              <w:rPr>
                <w:lang w:val="en-CA"/>
              </w:rPr>
            </w:pPr>
            <w:r w:rsidRPr="006A21E9">
              <w:rPr>
                <w:lang w:val="en-CA"/>
              </w:rPr>
              <w:t>2619</w:t>
            </w:r>
          </w:p>
        </w:tc>
        <w:tc>
          <w:tcPr>
            <w:tcW w:w="1260" w:type="dxa"/>
            <w:tcBorders>
              <w:top w:val="single" w:sz="4" w:space="0" w:color="auto"/>
              <w:bottom w:val="single" w:sz="4" w:space="0" w:color="auto"/>
            </w:tcBorders>
            <w:shd w:val="clear" w:color="auto" w:fill="auto"/>
            <w:vAlign w:val="center"/>
          </w:tcPr>
          <w:p w14:paraId="4AE6FF70" w14:textId="77777777" w:rsidR="008C4AB9" w:rsidRPr="006A21E9" w:rsidRDefault="008C4AB9" w:rsidP="00C4356A">
            <w:pPr>
              <w:pStyle w:val="TableBody"/>
              <w:spacing w:before="40" w:after="60"/>
              <w:jc w:val="center"/>
              <w:rPr>
                <w:lang w:val="en-CA"/>
              </w:rPr>
            </w:pPr>
            <w:r w:rsidRPr="006A21E9">
              <w:rPr>
                <w:lang w:val="en-CA"/>
              </w:rPr>
              <w:t>1.75</w:t>
            </w:r>
          </w:p>
        </w:tc>
      </w:tr>
      <w:tr w:rsidR="008C4AB9" w:rsidRPr="006A21E9" w14:paraId="3C2B0768" w14:textId="77777777" w:rsidTr="00B92D11">
        <w:tc>
          <w:tcPr>
            <w:tcW w:w="612" w:type="dxa"/>
            <w:tcBorders>
              <w:top w:val="single" w:sz="4" w:space="0" w:color="auto"/>
              <w:bottom w:val="single" w:sz="4" w:space="0" w:color="auto"/>
            </w:tcBorders>
            <w:shd w:val="clear" w:color="auto" w:fill="auto"/>
            <w:vAlign w:val="center"/>
          </w:tcPr>
          <w:p w14:paraId="760AEF48" w14:textId="77777777" w:rsidR="008C4AB9" w:rsidRPr="006A21E9" w:rsidRDefault="008C4AB9" w:rsidP="00C4356A">
            <w:pPr>
              <w:pStyle w:val="TableBody"/>
              <w:spacing w:before="40" w:after="60"/>
              <w:rPr>
                <w:lang w:val="en-CA"/>
              </w:rPr>
            </w:pPr>
            <w:r w:rsidRPr="006A21E9">
              <w:rPr>
                <w:lang w:val="en-CA"/>
              </w:rPr>
              <w:t>7</w:t>
            </w:r>
          </w:p>
        </w:tc>
        <w:tc>
          <w:tcPr>
            <w:tcW w:w="2880" w:type="dxa"/>
            <w:tcBorders>
              <w:top w:val="single" w:sz="4" w:space="0" w:color="auto"/>
              <w:bottom w:val="single" w:sz="4" w:space="0" w:color="auto"/>
            </w:tcBorders>
            <w:shd w:val="clear" w:color="auto" w:fill="auto"/>
            <w:vAlign w:val="center"/>
          </w:tcPr>
          <w:p w14:paraId="1C8AA694" w14:textId="773DFA70" w:rsidR="008C4AB9" w:rsidRPr="006A21E9" w:rsidRDefault="008C4AB9" w:rsidP="00C4356A">
            <w:pPr>
              <w:pStyle w:val="TableBody"/>
              <w:spacing w:before="40" w:after="60"/>
              <w:rPr>
                <w:lang w:val="en-CA"/>
              </w:rPr>
            </w:pPr>
            <w:r w:rsidRPr="006A21E9">
              <w:rPr>
                <w:lang w:val="en-CA"/>
              </w:rPr>
              <w:t>Northridge-01</w:t>
            </w:r>
            <w:r w:rsidR="00A43AD7" w:rsidRPr="006A21E9">
              <w:rPr>
                <w:lang w:val="en-CA"/>
              </w:rPr>
              <w:t xml:space="preserve"> (UCLA Grounds)</w:t>
            </w:r>
          </w:p>
        </w:tc>
        <w:tc>
          <w:tcPr>
            <w:tcW w:w="1800" w:type="dxa"/>
            <w:tcBorders>
              <w:top w:val="single" w:sz="4" w:space="0" w:color="auto"/>
              <w:bottom w:val="single" w:sz="4" w:space="0" w:color="auto"/>
            </w:tcBorders>
            <w:shd w:val="clear" w:color="auto" w:fill="auto"/>
            <w:vAlign w:val="center"/>
          </w:tcPr>
          <w:p w14:paraId="0E253457" w14:textId="77777777" w:rsidR="008C4AB9" w:rsidRPr="006A21E9" w:rsidRDefault="008C4AB9" w:rsidP="00C4356A">
            <w:pPr>
              <w:pStyle w:val="TableBody"/>
              <w:spacing w:before="40" w:after="60"/>
              <w:jc w:val="center"/>
              <w:rPr>
                <w:lang w:val="en-CA"/>
              </w:rPr>
            </w:pPr>
            <w:r w:rsidRPr="006A21E9">
              <w:rPr>
                <w:lang w:val="en-CA"/>
              </w:rPr>
              <w:t>6.7</w:t>
            </w:r>
          </w:p>
        </w:tc>
        <w:tc>
          <w:tcPr>
            <w:tcW w:w="1260" w:type="dxa"/>
            <w:tcBorders>
              <w:top w:val="single" w:sz="4" w:space="0" w:color="auto"/>
              <w:bottom w:val="single" w:sz="4" w:space="0" w:color="auto"/>
            </w:tcBorders>
            <w:shd w:val="clear" w:color="auto" w:fill="auto"/>
            <w:vAlign w:val="center"/>
          </w:tcPr>
          <w:p w14:paraId="4455A667" w14:textId="77777777" w:rsidR="008C4AB9" w:rsidRPr="006A21E9" w:rsidRDefault="008C4AB9" w:rsidP="00C4356A">
            <w:pPr>
              <w:pStyle w:val="TableBody"/>
              <w:spacing w:before="40" w:after="60"/>
              <w:jc w:val="center"/>
              <w:rPr>
                <w:lang w:val="en-CA"/>
              </w:rPr>
            </w:pPr>
            <w:r w:rsidRPr="006A21E9">
              <w:rPr>
                <w:lang w:val="en-CA"/>
              </w:rPr>
              <w:t>19</w:t>
            </w:r>
          </w:p>
        </w:tc>
        <w:tc>
          <w:tcPr>
            <w:tcW w:w="1440" w:type="dxa"/>
            <w:tcBorders>
              <w:top w:val="single" w:sz="4" w:space="0" w:color="auto"/>
              <w:bottom w:val="single" w:sz="4" w:space="0" w:color="auto"/>
            </w:tcBorders>
            <w:shd w:val="clear" w:color="auto" w:fill="auto"/>
            <w:vAlign w:val="center"/>
          </w:tcPr>
          <w:p w14:paraId="24DD8B1F" w14:textId="77777777" w:rsidR="008C4AB9" w:rsidRPr="006A21E9" w:rsidRDefault="008C4AB9" w:rsidP="00C4356A">
            <w:pPr>
              <w:pStyle w:val="TableBody"/>
              <w:spacing w:before="40" w:after="60"/>
              <w:jc w:val="center"/>
              <w:rPr>
                <w:lang w:val="en-CA"/>
              </w:rPr>
            </w:pPr>
            <w:r w:rsidRPr="006A21E9">
              <w:rPr>
                <w:lang w:val="en-CA"/>
              </w:rPr>
              <w:t>1006</w:t>
            </w:r>
          </w:p>
        </w:tc>
        <w:tc>
          <w:tcPr>
            <w:tcW w:w="1260" w:type="dxa"/>
            <w:tcBorders>
              <w:top w:val="single" w:sz="4" w:space="0" w:color="auto"/>
              <w:bottom w:val="single" w:sz="4" w:space="0" w:color="auto"/>
            </w:tcBorders>
            <w:shd w:val="clear" w:color="auto" w:fill="auto"/>
            <w:vAlign w:val="center"/>
          </w:tcPr>
          <w:p w14:paraId="622EE599" w14:textId="77777777" w:rsidR="008C4AB9" w:rsidRPr="006A21E9" w:rsidRDefault="008C4AB9" w:rsidP="00C4356A">
            <w:pPr>
              <w:pStyle w:val="TableBody"/>
              <w:spacing w:before="40" w:after="60"/>
              <w:jc w:val="center"/>
              <w:rPr>
                <w:lang w:val="en-CA"/>
              </w:rPr>
            </w:pPr>
            <w:r w:rsidRPr="006A21E9">
              <w:rPr>
                <w:lang w:val="en-CA"/>
              </w:rPr>
              <w:t>0.80</w:t>
            </w:r>
          </w:p>
        </w:tc>
      </w:tr>
      <w:tr w:rsidR="008C4AB9" w:rsidRPr="006A21E9" w14:paraId="74DF8659" w14:textId="77777777" w:rsidTr="00B92D11">
        <w:tc>
          <w:tcPr>
            <w:tcW w:w="9252" w:type="dxa"/>
            <w:gridSpan w:val="6"/>
            <w:tcBorders>
              <w:top w:val="single" w:sz="4" w:space="0" w:color="auto"/>
            </w:tcBorders>
            <w:shd w:val="clear" w:color="auto" w:fill="auto"/>
            <w:vAlign w:val="center"/>
          </w:tcPr>
          <w:p w14:paraId="59C7FF0A" w14:textId="77777777" w:rsidR="008C4AB9" w:rsidRPr="006A21E9" w:rsidRDefault="008C4AB9" w:rsidP="003669FA">
            <w:pPr>
              <w:pStyle w:val="BodyText"/>
              <w:spacing w:after="0"/>
              <w:rPr>
                <w:rFonts w:eastAsiaTheme="minorHAnsi" w:cs="Calibri"/>
                <w:sz w:val="18"/>
                <w:szCs w:val="22"/>
                <w:lang w:val="en-CA"/>
              </w:rPr>
            </w:pPr>
            <w:r w:rsidRPr="006A21E9">
              <w:rPr>
                <w:rFonts w:eastAsiaTheme="minorHAnsi" w:cs="Calibri"/>
                <w:sz w:val="18"/>
                <w:szCs w:val="22"/>
                <w:lang w:val="en-CA"/>
              </w:rPr>
              <w:t>Notes:</w:t>
            </w:r>
          </w:p>
          <w:p w14:paraId="68900FCD" w14:textId="77777777" w:rsidR="008C4AB9" w:rsidRPr="006A21E9" w:rsidRDefault="008C4AB9" w:rsidP="003669FA">
            <w:pPr>
              <w:pStyle w:val="BodyText"/>
              <w:spacing w:after="0"/>
              <w:rPr>
                <w:rFonts w:eastAsiaTheme="minorHAnsi" w:cs="Calibri"/>
                <w:sz w:val="18"/>
                <w:szCs w:val="22"/>
                <w:lang w:val="en-CA"/>
              </w:rPr>
            </w:pPr>
            <w:r w:rsidRPr="006A21E9">
              <w:rPr>
                <w:rFonts w:eastAsiaTheme="minorHAnsi" w:cs="Calibri"/>
                <w:sz w:val="18"/>
                <w:szCs w:val="22"/>
                <w:vertAlign w:val="superscript"/>
                <w:lang w:val="en-CA"/>
              </w:rPr>
              <w:t xml:space="preserve">a </w:t>
            </w:r>
            <w:r w:rsidRPr="006A21E9">
              <w:rPr>
                <w:rFonts w:eastAsiaTheme="minorHAnsi" w:cs="Calibri"/>
                <w:sz w:val="18"/>
                <w:szCs w:val="22"/>
                <w:lang w:val="en-CA"/>
              </w:rPr>
              <w:t>The best three records are the first three from No. 1 through 3.</w:t>
            </w:r>
          </w:p>
          <w:p w14:paraId="16E91C70" w14:textId="30A0EFDE" w:rsidR="00932C3E" w:rsidRPr="006A21E9" w:rsidRDefault="00932C3E" w:rsidP="003669FA">
            <w:pPr>
              <w:pStyle w:val="BodyText"/>
              <w:spacing w:after="0"/>
              <w:rPr>
                <w:rFonts w:eastAsiaTheme="minorHAnsi" w:cs="Calibri"/>
                <w:sz w:val="18"/>
                <w:szCs w:val="22"/>
                <w:lang w:val="en-CA"/>
              </w:rPr>
            </w:pPr>
            <w:r w:rsidRPr="006A21E9">
              <w:rPr>
                <w:rFonts w:eastAsiaTheme="minorHAnsi" w:cs="Calibri"/>
                <w:sz w:val="18"/>
                <w:szCs w:val="22"/>
                <w:lang w:val="en-CA"/>
              </w:rPr>
              <w:t>NGA = Ne</w:t>
            </w:r>
            <w:r w:rsidR="00A134B5" w:rsidRPr="006A21E9">
              <w:rPr>
                <w:rFonts w:eastAsiaTheme="minorHAnsi" w:cs="Calibri"/>
                <w:sz w:val="18"/>
                <w:szCs w:val="22"/>
                <w:lang w:val="en-CA"/>
              </w:rPr>
              <w:t>xt</w:t>
            </w:r>
            <w:r w:rsidRPr="006A21E9">
              <w:rPr>
                <w:rFonts w:eastAsiaTheme="minorHAnsi" w:cs="Calibri"/>
                <w:sz w:val="18"/>
                <w:szCs w:val="22"/>
                <w:lang w:val="en-CA"/>
              </w:rPr>
              <w:t xml:space="preserve"> Generation Attenuation</w:t>
            </w:r>
          </w:p>
          <w:p w14:paraId="1A84D4AC" w14:textId="4CC44859" w:rsidR="008C4AB9" w:rsidRPr="006A21E9" w:rsidRDefault="008C4AB9" w:rsidP="00C4356A">
            <w:pPr>
              <w:pStyle w:val="TableNotes"/>
              <w:spacing w:before="0" w:after="0"/>
              <w:rPr>
                <w:lang w:val="en-CA"/>
              </w:rPr>
            </w:pPr>
            <w:r w:rsidRPr="006A21E9">
              <w:rPr>
                <w:rFonts w:eastAsiaTheme="minorHAnsi" w:cs="Calibri"/>
                <w:szCs w:val="22"/>
                <w:lang w:val="en-CA"/>
              </w:rPr>
              <w:t xml:space="preserve">Source: </w:t>
            </w:r>
            <w:r w:rsidRPr="006A21E9">
              <w:rPr>
                <w:lang w:val="en-CA"/>
              </w:rPr>
              <w:t xml:space="preserve">Atkinson and Assatourians, </w:t>
            </w:r>
            <w:r w:rsidR="00AD57AE" w:rsidRPr="006A21E9">
              <w:rPr>
                <w:lang w:val="en-CA"/>
              </w:rPr>
              <w:t xml:space="preserve">April </w:t>
            </w:r>
            <w:r w:rsidRPr="006A21E9">
              <w:rPr>
                <w:lang w:val="en-CA"/>
              </w:rPr>
              <w:t>2013</w:t>
            </w:r>
          </w:p>
        </w:tc>
      </w:tr>
    </w:tbl>
    <w:bookmarkStart w:id="86" w:name="_Toc444169569"/>
    <w:p w14:paraId="3E32098E" w14:textId="03BC7057" w:rsidR="008C4AB9" w:rsidRPr="006A21E9" w:rsidRDefault="008C4AB9" w:rsidP="008C4AB9">
      <w:pPr>
        <w:pStyle w:val="BodyText"/>
        <w:jc w:val="center"/>
        <w:rPr>
          <w:lang w:val="en-CA"/>
        </w:rPr>
      </w:pPr>
      <w:r w:rsidRPr="006A21E9">
        <w:rPr>
          <w:noProof/>
        </w:rPr>
        <w:lastRenderedPageBreak/>
        <mc:AlternateContent>
          <mc:Choice Requires="wps">
            <w:drawing>
              <wp:anchor distT="0" distB="0" distL="114300" distR="114300" simplePos="0" relativeHeight="251658243" behindDoc="0" locked="0" layoutInCell="1" allowOverlap="1" wp14:anchorId="07E91BE5" wp14:editId="14DFD9D0">
                <wp:simplePos x="0" y="0"/>
                <wp:positionH relativeFrom="column">
                  <wp:posOffset>4584700</wp:posOffset>
                </wp:positionH>
                <wp:positionV relativeFrom="paragraph">
                  <wp:posOffset>3785235</wp:posOffset>
                </wp:positionV>
                <wp:extent cx="215900" cy="114300"/>
                <wp:effectExtent l="0" t="0" r="12700" b="19050"/>
                <wp:wrapNone/>
                <wp:docPr id="13" name="Rectangle 13"/>
                <wp:cNvGraphicFramePr/>
                <a:graphic xmlns:a="http://schemas.openxmlformats.org/drawingml/2006/main">
                  <a:graphicData uri="http://schemas.microsoft.com/office/word/2010/wordprocessingShape">
                    <wps:wsp>
                      <wps:cNvSpPr/>
                      <wps:spPr>
                        <a:xfrm>
                          <a:off x="0" y="0"/>
                          <a:ext cx="215900"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8EBE67" id="Rectangle 13" o:spid="_x0000_s1026" style="position:absolute;margin-left:361pt;margin-top:298.05pt;width:17pt;height:9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" fillcolor="white [3212]" strokecolor="white [3212]" strokeweight="1pt"/>
            </w:pict>
          </mc:Fallback>
        </mc:AlternateContent>
      </w:r>
      <w:r w:rsidRPr="006A21E9">
        <w:rPr>
          <w:noProof/>
        </w:rPr>
        <mc:AlternateContent>
          <mc:Choice Requires="wps">
            <w:drawing>
              <wp:anchor distT="0" distB="0" distL="114300" distR="114300" simplePos="0" relativeHeight="251658242" behindDoc="0" locked="0" layoutInCell="1" allowOverlap="1" wp14:anchorId="6AB3CE30" wp14:editId="0EF9E82C">
                <wp:simplePos x="0" y="0"/>
                <wp:positionH relativeFrom="column">
                  <wp:posOffset>4584700</wp:posOffset>
                </wp:positionH>
                <wp:positionV relativeFrom="paragraph">
                  <wp:posOffset>184785</wp:posOffset>
                </wp:positionV>
                <wp:extent cx="247650" cy="127000"/>
                <wp:effectExtent l="0" t="0" r="19050" b="25400"/>
                <wp:wrapNone/>
                <wp:docPr id="14" name="Rectangle 14"/>
                <wp:cNvGraphicFramePr/>
                <a:graphic xmlns:a="http://schemas.openxmlformats.org/drawingml/2006/main">
                  <a:graphicData uri="http://schemas.microsoft.com/office/word/2010/wordprocessingShape">
                    <wps:wsp>
                      <wps:cNvSpPr/>
                      <wps:spPr>
                        <a:xfrm>
                          <a:off x="0" y="0"/>
                          <a:ext cx="247650" cy="127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F3666D" id="Rectangle 14" o:spid="_x0000_s1026" style="position:absolute;margin-left:361pt;margin-top:14.55pt;width:19.5pt;height:10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" fillcolor="white [3212]" strokecolor="white [3212]" strokeweight="1pt"/>
            </w:pict>
          </mc:Fallback>
        </mc:AlternateContent>
      </w:r>
      <w:r w:rsidRPr="006A21E9">
        <w:rPr>
          <w:noProof/>
        </w:rPr>
        <mc:AlternateContent>
          <mc:Choice Requires="wps">
            <w:drawing>
              <wp:anchor distT="0" distB="0" distL="114300" distR="114300" simplePos="0" relativeHeight="251658241" behindDoc="0" locked="0" layoutInCell="1" allowOverlap="1" wp14:anchorId="244CA692" wp14:editId="2B9EE690">
                <wp:simplePos x="0" y="0"/>
                <wp:positionH relativeFrom="column">
                  <wp:posOffset>1271050</wp:posOffset>
                </wp:positionH>
                <wp:positionV relativeFrom="paragraph">
                  <wp:posOffset>6494255</wp:posOffset>
                </wp:positionV>
                <wp:extent cx="1590260" cy="174929"/>
                <wp:effectExtent l="0" t="0" r="0" b="6985"/>
                <wp:wrapNone/>
                <wp:docPr id="15" name="Text Box 15"/>
                <wp:cNvGraphicFramePr/>
                <a:graphic xmlns:a="http://schemas.openxmlformats.org/drawingml/2006/main">
                  <a:graphicData uri="http://schemas.microsoft.com/office/word/2010/wordprocessingShape">
                    <wps:wsp>
                      <wps:cNvSpPr txBox="1"/>
                      <wps:spPr>
                        <a:xfrm>
                          <a:off x="0" y="0"/>
                          <a:ext cx="1590260" cy="174929"/>
                        </a:xfrm>
                        <a:prstGeom prst="rect">
                          <a:avLst/>
                        </a:prstGeom>
                        <a:noFill/>
                        <a:ln w="6350">
                          <a:noFill/>
                        </a:ln>
                        <a:effectLst/>
                      </wps:spPr>
                      <wps:txbx>
                        <w:txbxContent>
                          <w:p w14:paraId="17D1BC2D" w14:textId="77777777" w:rsidR="00BB0A8E" w:rsidRPr="00DD0E02" w:rsidRDefault="00BB0A8E" w:rsidP="008C4AB9">
                            <w:pPr>
                              <w:rPr>
                                <w:sz w:val="16"/>
                                <w:szCs w:val="16"/>
                              </w:rPr>
                            </w:pPr>
                            <w:r w:rsidRPr="00DD0E02">
                              <w:rPr>
                                <w:sz w:val="16"/>
                                <w:szCs w:val="16"/>
                              </w:rPr>
                              <w:t>Shown with 5% damping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44CA692" id="_x0000_t202" coordsize="21600,21600" o:spt="202" path="m,l,21600r21600,l21600,xe">
                <v:stroke joinstyle="miter"/>
                <v:path gradientshapeok="t" o:connecttype="rect"/>
              </v:shapetype>
              <v:shape id="Text Box 15" o:spid="_x0000_s1026" type="#_x0000_t202" style="position:absolute;left:0;text-align:left;margin-left:100.1pt;margin-top:511.35pt;width:125.2pt;height:13.75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" filled="f" stroked="f" strokeweight=".5pt">
                <v:textbox style="mso-fit-shape-to-text:t">
                  <w:txbxContent>
                    <w:p w14:paraId="17D1BC2D" w14:textId="77777777" w:rsidR="00BB0A8E" w:rsidRPr="00DD0E02" w:rsidRDefault="00BB0A8E" w:rsidP="008C4AB9">
                      <w:pPr>
                        <w:rPr>
                          <w:sz w:val="16"/>
                          <w:szCs w:val="16"/>
                        </w:rPr>
                      </w:pPr>
                      <w:r w:rsidRPr="00DD0E02">
                        <w:rPr>
                          <w:sz w:val="16"/>
                          <w:szCs w:val="16"/>
                        </w:rPr>
                        <w:t>Shown with 5% damping</w:t>
                      </w:r>
                    </w:p>
                  </w:txbxContent>
                </v:textbox>
              </v:shape>
            </w:pict>
          </mc:Fallback>
        </mc:AlternateContent>
      </w:r>
      <w:r w:rsidRPr="006A21E9">
        <w:rPr>
          <w:noProof/>
        </w:rPr>
        <mc:AlternateContent>
          <mc:Choice Requires="wps">
            <w:drawing>
              <wp:anchor distT="0" distB="0" distL="114300" distR="114300" simplePos="0" relativeHeight="251658240" behindDoc="0" locked="0" layoutInCell="1" allowOverlap="1" wp14:anchorId="09FFECA5" wp14:editId="3A26309C">
                <wp:simplePos x="0" y="0"/>
                <wp:positionH relativeFrom="column">
                  <wp:posOffset>1216550</wp:posOffset>
                </wp:positionH>
                <wp:positionV relativeFrom="paragraph">
                  <wp:posOffset>2987178</wp:posOffset>
                </wp:positionV>
                <wp:extent cx="1590260" cy="174929"/>
                <wp:effectExtent l="0" t="0" r="0" b="6985"/>
                <wp:wrapNone/>
                <wp:docPr id="16" name="Text Box 16"/>
                <wp:cNvGraphicFramePr/>
                <a:graphic xmlns:a="http://schemas.openxmlformats.org/drawingml/2006/main">
                  <a:graphicData uri="http://schemas.microsoft.com/office/word/2010/wordprocessingShape">
                    <wps:wsp>
                      <wps:cNvSpPr txBox="1"/>
                      <wps:spPr>
                        <a:xfrm>
                          <a:off x="0" y="0"/>
                          <a:ext cx="1590260" cy="174929"/>
                        </a:xfrm>
                        <a:prstGeom prst="rect">
                          <a:avLst/>
                        </a:prstGeom>
                        <a:noFill/>
                        <a:ln w="6350">
                          <a:noFill/>
                        </a:ln>
                        <a:effectLst/>
                      </wps:spPr>
                      <wps:txbx>
                        <w:txbxContent>
                          <w:p w14:paraId="26131B74" w14:textId="77777777" w:rsidR="00BB0A8E" w:rsidRPr="00DD0E02" w:rsidRDefault="00BB0A8E" w:rsidP="008C4AB9">
                            <w:pPr>
                              <w:rPr>
                                <w:sz w:val="16"/>
                                <w:szCs w:val="16"/>
                              </w:rPr>
                            </w:pPr>
                            <w:r w:rsidRPr="00DD0E02">
                              <w:rPr>
                                <w:sz w:val="16"/>
                                <w:szCs w:val="16"/>
                              </w:rPr>
                              <w:t>Shown with 5% damping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FFECA5" id="Text Box 16" o:spid="_x0000_s1027" type="#_x0000_t202" style="position:absolute;left:0;text-align:left;margin-left:95.8pt;margin-top:235.2pt;width:125.2pt;height:13.7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" filled="f" stroked="f" strokeweight=".5pt">
                <v:textbox style="mso-fit-shape-to-text:t">
                  <w:txbxContent>
                    <w:p w14:paraId="26131B74" w14:textId="77777777" w:rsidR="00BB0A8E" w:rsidRPr="00DD0E02" w:rsidRDefault="00BB0A8E" w:rsidP="008C4AB9">
                      <w:pPr>
                        <w:rPr>
                          <w:sz w:val="16"/>
                          <w:szCs w:val="16"/>
                        </w:rPr>
                      </w:pPr>
                      <w:r w:rsidRPr="00DD0E02">
                        <w:rPr>
                          <w:sz w:val="16"/>
                          <w:szCs w:val="16"/>
                        </w:rPr>
                        <w:t>Shown with 5% damping</w:t>
                      </w:r>
                    </w:p>
                  </w:txbxContent>
                </v:textbox>
              </v:shape>
            </w:pict>
          </mc:Fallback>
        </mc:AlternateContent>
      </w:r>
      <w:r w:rsidRPr="006A21E9">
        <w:rPr>
          <w:noProof/>
        </w:rPr>
        <w:drawing>
          <wp:inline distT="0" distB="0" distL="0" distR="0" wp14:anchorId="6623B320" wp14:editId="029BC665">
            <wp:extent cx="4877435" cy="71755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77435" cy="7175500"/>
                    </a:xfrm>
                    <a:prstGeom prst="rect">
                      <a:avLst/>
                    </a:prstGeom>
                    <a:noFill/>
                  </pic:spPr>
                </pic:pic>
              </a:graphicData>
            </a:graphic>
          </wp:inline>
        </w:drawing>
      </w:r>
    </w:p>
    <w:p w14:paraId="20A564EE" w14:textId="4240FB61" w:rsidR="008C4AB9" w:rsidRPr="006A21E9" w:rsidRDefault="00B92D11" w:rsidP="00B92D11">
      <w:pPr>
        <w:pStyle w:val="FigureNumberandTitle"/>
        <w:rPr>
          <w:lang w:val="en-CA"/>
        </w:rPr>
      </w:pPr>
      <w:bookmarkStart w:id="87" w:name="_Toc449526232"/>
      <w:r w:rsidRPr="006A21E9">
        <w:rPr>
          <w:lang w:val="en-CA"/>
        </w:rPr>
        <w:t xml:space="preserve">Figure </w:t>
      </w:r>
      <w:r w:rsidR="00804BEA" w:rsidRPr="006A21E9">
        <w:rPr>
          <w:lang w:val="en-CA"/>
        </w:rPr>
        <w:t>4-2</w:t>
      </w:r>
      <w:r>
        <w:rPr>
          <w:lang w:val="en-CA"/>
        </w:rPr>
        <w:t xml:space="preserve">. </w:t>
      </w:r>
      <w:r w:rsidR="008C4AB9" w:rsidRPr="006A21E9">
        <w:rPr>
          <w:lang w:val="en-CA"/>
        </w:rPr>
        <w:t xml:space="preserve">1-in-10,000-year Mean Response Spectra </w:t>
      </w:r>
      <w:r w:rsidR="00A43AD7" w:rsidRPr="006A21E9">
        <w:rPr>
          <w:lang w:val="en-CA"/>
        </w:rPr>
        <w:t xml:space="preserve">(Site Class B/C) </w:t>
      </w:r>
      <w:r w:rsidR="008C4AB9" w:rsidRPr="006A21E9">
        <w:rPr>
          <w:lang w:val="en-CA"/>
        </w:rPr>
        <w:t>(a)</w:t>
      </w:r>
      <w:r w:rsidR="00A05C1B" w:rsidRPr="006A21E9">
        <w:rPr>
          <w:lang w:val="en-CA"/>
        </w:rPr>
        <w:t xml:space="preserve"> Average of Best Three Records,</w:t>
      </w:r>
      <w:r w:rsidR="008C4AB9" w:rsidRPr="006A21E9">
        <w:rPr>
          <w:lang w:val="en-CA"/>
        </w:rPr>
        <w:t xml:space="preserve"> (b) </w:t>
      </w:r>
      <w:r w:rsidR="00A05C1B" w:rsidRPr="006A21E9">
        <w:rPr>
          <w:lang w:val="en-CA"/>
        </w:rPr>
        <w:t xml:space="preserve">Average </w:t>
      </w:r>
      <w:r w:rsidR="008C4AB9" w:rsidRPr="006A21E9">
        <w:rPr>
          <w:lang w:val="en-CA"/>
        </w:rPr>
        <w:t>of 7 </w:t>
      </w:r>
      <w:r w:rsidR="00A05C1B" w:rsidRPr="006A21E9">
        <w:rPr>
          <w:lang w:val="en-CA"/>
        </w:rPr>
        <w:t>Records</w:t>
      </w:r>
      <w:bookmarkEnd w:id="87"/>
    </w:p>
    <w:p w14:paraId="6E9DE032" w14:textId="77777777" w:rsidR="00162AA0" w:rsidRPr="006A21E9" w:rsidRDefault="00162AA0" w:rsidP="00162AA0">
      <w:pPr>
        <w:pStyle w:val="Figure--Caption"/>
        <w:spacing w:after="120"/>
        <w:rPr>
          <w:lang w:val="en-CA"/>
        </w:rPr>
      </w:pPr>
      <w:r w:rsidRPr="006A21E9">
        <w:rPr>
          <w:lang w:val="en-CA"/>
        </w:rPr>
        <w:t>Faro Mine Remediation Project</w:t>
      </w:r>
    </w:p>
    <w:p w14:paraId="041DB7DC" w14:textId="7133AFD6" w:rsidR="008C4AB9" w:rsidRPr="006A21E9" w:rsidRDefault="008C4AB9" w:rsidP="00285427">
      <w:pPr>
        <w:pStyle w:val="Heading2"/>
        <w:rPr>
          <w:lang w:val="en-CA"/>
        </w:rPr>
      </w:pPr>
      <w:bookmarkStart w:id="88" w:name="_Toc449618614"/>
      <w:r w:rsidRPr="006A21E9">
        <w:rPr>
          <w:lang w:val="en-CA"/>
        </w:rPr>
        <w:t>Stratigraphy and Soil Properties</w:t>
      </w:r>
      <w:bookmarkEnd w:id="88"/>
    </w:p>
    <w:p w14:paraId="03232BA6" w14:textId="5BB35051" w:rsidR="008C4AB9" w:rsidRPr="006A21E9" w:rsidRDefault="008C4AB9" w:rsidP="008C4AB9">
      <w:pPr>
        <w:pStyle w:val="BodyText"/>
        <w:rPr>
          <w:lang w:val="en-CA"/>
        </w:rPr>
      </w:pPr>
      <w:r w:rsidRPr="006A21E9">
        <w:rPr>
          <w:lang w:val="en-CA"/>
        </w:rPr>
        <w:t xml:space="preserve">The soil stratigraphy and soil properties are consistent with the summary in Section 3. Table 4-2 summarizes the specific layering </w:t>
      </w:r>
      <w:r w:rsidR="002A1283" w:rsidRPr="006A21E9">
        <w:rPr>
          <w:lang w:val="en-CA"/>
        </w:rPr>
        <w:t xml:space="preserve">used </w:t>
      </w:r>
      <w:r w:rsidRPr="006A21E9">
        <w:rPr>
          <w:lang w:val="en-CA"/>
        </w:rPr>
        <w:t xml:space="preserve">in the </w:t>
      </w:r>
      <w:r w:rsidR="00804EE9" w:rsidRPr="006A21E9">
        <w:rPr>
          <w:lang w:val="en-CA"/>
        </w:rPr>
        <w:t xml:space="preserve">1-D </w:t>
      </w:r>
      <w:r w:rsidRPr="006A21E9">
        <w:rPr>
          <w:lang w:val="en-CA"/>
        </w:rPr>
        <w:t xml:space="preserve">site </w:t>
      </w:r>
      <w:r w:rsidR="00804EE9" w:rsidRPr="006A21E9">
        <w:rPr>
          <w:lang w:val="en-CA"/>
        </w:rPr>
        <w:t xml:space="preserve">ground </w:t>
      </w:r>
      <w:r w:rsidRPr="006A21E9">
        <w:rPr>
          <w:lang w:val="en-CA"/>
        </w:rPr>
        <w:t>response analyses.</w:t>
      </w:r>
    </w:p>
    <w:tbl>
      <w:tblPr>
        <w:tblW w:w="9540" w:type="dxa"/>
        <w:tblBorders>
          <w:insideH w:val="single" w:sz="4" w:space="0" w:color="auto"/>
        </w:tblBorders>
        <w:tblLayout w:type="fixed"/>
        <w:tblLook w:val="04A0" w:firstRow="1" w:lastRow="0" w:firstColumn="1" w:lastColumn="0" w:noHBand="0" w:noVBand="1"/>
      </w:tblPr>
      <w:tblGrid>
        <w:gridCol w:w="1189"/>
        <w:gridCol w:w="971"/>
        <w:gridCol w:w="810"/>
        <w:gridCol w:w="990"/>
        <w:gridCol w:w="1620"/>
        <w:gridCol w:w="1440"/>
        <w:gridCol w:w="1260"/>
        <w:gridCol w:w="1260"/>
      </w:tblGrid>
      <w:tr w:rsidR="008C4AB9" w:rsidRPr="006A21E9" w14:paraId="0B21F550" w14:textId="77777777" w:rsidTr="00A05C1B">
        <w:trPr>
          <w:cantSplit/>
          <w:tblHeader/>
        </w:trPr>
        <w:tc>
          <w:tcPr>
            <w:tcW w:w="9540" w:type="dxa"/>
            <w:gridSpan w:val="8"/>
            <w:shd w:val="clear" w:color="auto" w:fill="auto"/>
          </w:tcPr>
          <w:p w14:paraId="25DB103C" w14:textId="77777777" w:rsidR="008C4AB9" w:rsidRPr="006A21E9" w:rsidRDefault="008C4AB9" w:rsidP="003669FA">
            <w:pPr>
              <w:pStyle w:val="TableNumberandTitle"/>
              <w:rPr>
                <w:lang w:val="en-CA"/>
              </w:rPr>
            </w:pPr>
            <w:bookmarkStart w:id="89" w:name="_Toc449526133"/>
            <w:r w:rsidRPr="006A21E9">
              <w:rPr>
                <w:lang w:val="en-CA"/>
              </w:rPr>
              <w:lastRenderedPageBreak/>
              <w:t>Table 4-2. Material Properties of Foundation Profiles</w:t>
            </w:r>
            <w:bookmarkEnd w:id="89"/>
          </w:p>
          <w:p w14:paraId="774E1FAC" w14:textId="600A9966" w:rsidR="00E96FB8" w:rsidRPr="006A21E9" w:rsidRDefault="00E96FB8" w:rsidP="00E96FB8">
            <w:pPr>
              <w:pStyle w:val="Table--Caption"/>
              <w:rPr>
                <w:lang w:val="en-CA"/>
              </w:rPr>
            </w:pPr>
            <w:r w:rsidRPr="006A21E9">
              <w:rPr>
                <w:lang w:val="en-CA"/>
              </w:rPr>
              <w:t>Faro Mine Remediation Project</w:t>
            </w:r>
          </w:p>
        </w:tc>
      </w:tr>
      <w:tr w:rsidR="008C4AB9" w:rsidRPr="006A21E9" w14:paraId="75E7927E" w14:textId="77777777" w:rsidTr="00A05C1B">
        <w:trPr>
          <w:cantSplit/>
          <w:tblHeader/>
        </w:trPr>
        <w:tc>
          <w:tcPr>
            <w:tcW w:w="1189" w:type="dxa"/>
            <w:vMerge w:val="restart"/>
            <w:shd w:val="clear" w:color="auto" w:fill="auto"/>
            <w:vAlign w:val="bottom"/>
          </w:tcPr>
          <w:p w14:paraId="30CCB0CA" w14:textId="77777777" w:rsidR="008C4AB9" w:rsidRPr="006A21E9" w:rsidRDefault="008C4AB9" w:rsidP="003669FA">
            <w:pPr>
              <w:pStyle w:val="TableHead"/>
              <w:rPr>
                <w:lang w:val="en-CA"/>
              </w:rPr>
            </w:pPr>
            <w:r w:rsidRPr="006A21E9">
              <w:rPr>
                <w:lang w:val="en-CA"/>
              </w:rPr>
              <w:t>Foundation Profile</w:t>
            </w:r>
          </w:p>
        </w:tc>
        <w:tc>
          <w:tcPr>
            <w:tcW w:w="1781" w:type="dxa"/>
            <w:gridSpan w:val="2"/>
            <w:shd w:val="clear" w:color="auto" w:fill="auto"/>
            <w:vAlign w:val="bottom"/>
          </w:tcPr>
          <w:p w14:paraId="37A70E19" w14:textId="77777777" w:rsidR="008C4AB9" w:rsidRPr="006A21E9" w:rsidRDefault="008C4AB9" w:rsidP="003669FA">
            <w:pPr>
              <w:pStyle w:val="TableHead"/>
              <w:rPr>
                <w:lang w:val="en-CA"/>
              </w:rPr>
            </w:pPr>
            <w:r w:rsidRPr="006A21E9">
              <w:rPr>
                <w:lang w:val="en-CA"/>
              </w:rPr>
              <w:t>Elevation (m)</w:t>
            </w:r>
          </w:p>
        </w:tc>
        <w:tc>
          <w:tcPr>
            <w:tcW w:w="990" w:type="dxa"/>
            <w:vMerge w:val="restart"/>
            <w:shd w:val="clear" w:color="auto" w:fill="auto"/>
            <w:vAlign w:val="bottom"/>
          </w:tcPr>
          <w:p w14:paraId="1ED4B152" w14:textId="77777777" w:rsidR="008C4AB9" w:rsidRPr="006A21E9" w:rsidRDefault="008C4AB9" w:rsidP="003669FA">
            <w:pPr>
              <w:pStyle w:val="TableHead"/>
              <w:rPr>
                <w:lang w:val="en-CA"/>
              </w:rPr>
            </w:pPr>
            <w:r w:rsidRPr="006A21E9">
              <w:rPr>
                <w:lang w:val="en-CA"/>
              </w:rPr>
              <w:t>USCS</w:t>
            </w:r>
          </w:p>
        </w:tc>
        <w:tc>
          <w:tcPr>
            <w:tcW w:w="1620" w:type="dxa"/>
            <w:vMerge w:val="restart"/>
            <w:shd w:val="clear" w:color="auto" w:fill="auto"/>
            <w:vAlign w:val="bottom"/>
          </w:tcPr>
          <w:p w14:paraId="60A36144" w14:textId="77777777" w:rsidR="008C4AB9" w:rsidRPr="006A21E9" w:rsidRDefault="008C4AB9" w:rsidP="003669FA">
            <w:pPr>
              <w:pStyle w:val="TableHead"/>
              <w:rPr>
                <w:lang w:val="en-CA"/>
              </w:rPr>
            </w:pPr>
            <w:r w:rsidRPr="006A21E9">
              <w:rPr>
                <w:lang w:val="en-CA"/>
              </w:rPr>
              <w:t xml:space="preserve">Total Unit Weight </w:t>
            </w:r>
            <w:r w:rsidRPr="006A21E9">
              <w:rPr>
                <w:lang w:val="en-CA"/>
              </w:rPr>
              <w:br/>
              <w:t>(kN/m</w:t>
            </w:r>
            <w:r w:rsidRPr="006A21E9">
              <w:rPr>
                <w:vertAlign w:val="superscript"/>
                <w:lang w:val="en-CA"/>
              </w:rPr>
              <w:t>3</w:t>
            </w:r>
            <w:r w:rsidRPr="006A21E9">
              <w:rPr>
                <w:lang w:val="en-CA"/>
              </w:rPr>
              <w:t>)</w:t>
            </w:r>
          </w:p>
        </w:tc>
        <w:tc>
          <w:tcPr>
            <w:tcW w:w="1440" w:type="dxa"/>
            <w:vMerge w:val="restart"/>
            <w:shd w:val="clear" w:color="auto" w:fill="auto"/>
            <w:vAlign w:val="bottom"/>
          </w:tcPr>
          <w:p w14:paraId="76D75CAB" w14:textId="77777777" w:rsidR="008C4AB9" w:rsidRPr="006A21E9" w:rsidRDefault="008C4AB9" w:rsidP="003669FA">
            <w:pPr>
              <w:pStyle w:val="TableHead"/>
              <w:rPr>
                <w:lang w:val="en-CA"/>
              </w:rPr>
            </w:pPr>
            <w:r w:rsidRPr="006A21E9">
              <w:rPr>
                <w:lang w:val="en-CA"/>
              </w:rPr>
              <w:t>(N</w:t>
            </w:r>
            <w:r w:rsidRPr="006A21E9">
              <w:rPr>
                <w:vertAlign w:val="subscript"/>
                <w:lang w:val="en-CA"/>
              </w:rPr>
              <w:t>1</w:t>
            </w:r>
            <w:r w:rsidRPr="006A21E9">
              <w:rPr>
                <w:lang w:val="en-CA"/>
              </w:rPr>
              <w:t>)</w:t>
            </w:r>
            <w:r w:rsidRPr="006A21E9">
              <w:rPr>
                <w:vertAlign w:val="subscript"/>
                <w:lang w:val="en-CA"/>
              </w:rPr>
              <w:t xml:space="preserve">60 </w:t>
            </w:r>
            <w:r w:rsidRPr="006A21E9">
              <w:rPr>
                <w:vertAlign w:val="superscript"/>
                <w:lang w:val="en-CA"/>
              </w:rPr>
              <w:t>a</w:t>
            </w:r>
          </w:p>
        </w:tc>
        <w:tc>
          <w:tcPr>
            <w:tcW w:w="1260" w:type="dxa"/>
            <w:vMerge w:val="restart"/>
            <w:shd w:val="clear" w:color="auto" w:fill="auto"/>
            <w:vAlign w:val="bottom"/>
          </w:tcPr>
          <w:p w14:paraId="3F0B0CB3" w14:textId="3138DDA6" w:rsidR="008C4AB9" w:rsidRPr="006A21E9" w:rsidRDefault="008C4AB9" w:rsidP="003669FA">
            <w:pPr>
              <w:pStyle w:val="TableHead"/>
              <w:rPr>
                <w:lang w:val="en-CA"/>
              </w:rPr>
            </w:pPr>
            <w:r w:rsidRPr="006A21E9">
              <w:rPr>
                <w:lang w:val="en-CA"/>
              </w:rPr>
              <w:t>-</w:t>
            </w:r>
            <w:r w:rsidR="00F107AE" w:rsidRPr="006A21E9">
              <w:rPr>
                <w:lang w:val="en-CA"/>
              </w:rPr>
              <w:t>P</w:t>
            </w:r>
            <w:r w:rsidRPr="006A21E9">
              <w:rPr>
                <w:lang w:val="en-CA"/>
              </w:rPr>
              <w:t xml:space="preserve">200 </w:t>
            </w:r>
            <w:r w:rsidRPr="006A21E9">
              <w:rPr>
                <w:vertAlign w:val="superscript"/>
                <w:lang w:val="en-CA"/>
              </w:rPr>
              <w:t>b</w:t>
            </w:r>
            <w:r w:rsidRPr="006A21E9">
              <w:rPr>
                <w:lang w:val="en-CA"/>
              </w:rPr>
              <w:t xml:space="preserve"> </w:t>
            </w:r>
            <w:r w:rsidRPr="006A21E9">
              <w:rPr>
                <w:lang w:val="en-CA"/>
              </w:rPr>
              <w:br/>
              <w:t>(%)</w:t>
            </w:r>
          </w:p>
        </w:tc>
        <w:tc>
          <w:tcPr>
            <w:tcW w:w="1260" w:type="dxa"/>
            <w:vMerge w:val="restart"/>
            <w:shd w:val="clear" w:color="auto" w:fill="auto"/>
            <w:vAlign w:val="bottom"/>
          </w:tcPr>
          <w:p w14:paraId="25F2FD2E" w14:textId="77777777" w:rsidR="008C4AB9" w:rsidRPr="006A21E9" w:rsidRDefault="008C4AB9" w:rsidP="003669FA">
            <w:pPr>
              <w:pStyle w:val="TableHead"/>
              <w:rPr>
                <w:lang w:val="en-CA"/>
              </w:rPr>
            </w:pPr>
            <w:r w:rsidRPr="006A21E9">
              <w:rPr>
                <w:lang w:val="en-CA"/>
              </w:rPr>
              <w:t>Estimated D</w:t>
            </w:r>
            <w:r w:rsidRPr="006A21E9">
              <w:rPr>
                <w:vertAlign w:val="subscript"/>
                <w:lang w:val="en-CA"/>
              </w:rPr>
              <w:t xml:space="preserve">r </w:t>
            </w:r>
            <w:r w:rsidRPr="006A21E9">
              <w:rPr>
                <w:vertAlign w:val="superscript"/>
                <w:lang w:val="en-CA"/>
              </w:rPr>
              <w:t>c</w:t>
            </w:r>
            <w:r w:rsidRPr="006A21E9">
              <w:rPr>
                <w:vertAlign w:val="subscript"/>
                <w:lang w:val="en-CA"/>
              </w:rPr>
              <w:br/>
            </w:r>
            <w:r w:rsidRPr="006A21E9">
              <w:rPr>
                <w:lang w:val="en-CA"/>
              </w:rPr>
              <w:t>(%)</w:t>
            </w:r>
          </w:p>
        </w:tc>
      </w:tr>
      <w:tr w:rsidR="008C4AB9" w:rsidRPr="006A21E9" w14:paraId="7C5217DA" w14:textId="77777777" w:rsidTr="00A05C1B">
        <w:trPr>
          <w:cantSplit/>
          <w:tblHeader/>
        </w:trPr>
        <w:tc>
          <w:tcPr>
            <w:tcW w:w="1189" w:type="dxa"/>
            <w:vMerge/>
            <w:shd w:val="clear" w:color="auto" w:fill="auto"/>
            <w:vAlign w:val="bottom"/>
          </w:tcPr>
          <w:p w14:paraId="4FEBE23C" w14:textId="77777777" w:rsidR="008C4AB9" w:rsidRPr="006A21E9" w:rsidRDefault="008C4AB9" w:rsidP="003669FA">
            <w:pPr>
              <w:pStyle w:val="TableHead"/>
              <w:rPr>
                <w:lang w:val="en-CA"/>
              </w:rPr>
            </w:pPr>
          </w:p>
        </w:tc>
        <w:tc>
          <w:tcPr>
            <w:tcW w:w="971" w:type="dxa"/>
            <w:shd w:val="clear" w:color="auto" w:fill="auto"/>
            <w:vAlign w:val="bottom"/>
          </w:tcPr>
          <w:p w14:paraId="2752F862" w14:textId="77777777" w:rsidR="008C4AB9" w:rsidRPr="006A21E9" w:rsidRDefault="008C4AB9" w:rsidP="003669FA">
            <w:pPr>
              <w:pStyle w:val="TableHead"/>
              <w:rPr>
                <w:lang w:val="en-CA"/>
              </w:rPr>
            </w:pPr>
            <w:r w:rsidRPr="006A21E9">
              <w:rPr>
                <w:lang w:val="en-CA"/>
              </w:rPr>
              <w:t>From</w:t>
            </w:r>
          </w:p>
        </w:tc>
        <w:tc>
          <w:tcPr>
            <w:tcW w:w="810" w:type="dxa"/>
            <w:shd w:val="clear" w:color="auto" w:fill="auto"/>
            <w:vAlign w:val="bottom"/>
          </w:tcPr>
          <w:p w14:paraId="350F8040" w14:textId="77777777" w:rsidR="008C4AB9" w:rsidRPr="006A21E9" w:rsidRDefault="008C4AB9" w:rsidP="003669FA">
            <w:pPr>
              <w:pStyle w:val="TableHead"/>
              <w:rPr>
                <w:lang w:val="en-CA"/>
              </w:rPr>
            </w:pPr>
            <w:r w:rsidRPr="006A21E9">
              <w:rPr>
                <w:lang w:val="en-CA"/>
              </w:rPr>
              <w:t>To</w:t>
            </w:r>
          </w:p>
        </w:tc>
        <w:tc>
          <w:tcPr>
            <w:tcW w:w="990" w:type="dxa"/>
            <w:vMerge/>
            <w:shd w:val="clear" w:color="auto" w:fill="auto"/>
            <w:vAlign w:val="bottom"/>
          </w:tcPr>
          <w:p w14:paraId="2EB7D704" w14:textId="77777777" w:rsidR="008C4AB9" w:rsidRPr="006A21E9" w:rsidRDefault="008C4AB9" w:rsidP="003669FA">
            <w:pPr>
              <w:pStyle w:val="TableHead"/>
              <w:rPr>
                <w:lang w:val="en-CA"/>
              </w:rPr>
            </w:pPr>
          </w:p>
        </w:tc>
        <w:tc>
          <w:tcPr>
            <w:tcW w:w="1620" w:type="dxa"/>
            <w:vMerge/>
            <w:shd w:val="clear" w:color="auto" w:fill="auto"/>
            <w:vAlign w:val="bottom"/>
          </w:tcPr>
          <w:p w14:paraId="5DC07E08" w14:textId="77777777" w:rsidR="008C4AB9" w:rsidRPr="006A21E9" w:rsidRDefault="008C4AB9" w:rsidP="003669FA">
            <w:pPr>
              <w:pStyle w:val="TableHead"/>
              <w:rPr>
                <w:lang w:val="en-CA"/>
              </w:rPr>
            </w:pPr>
          </w:p>
        </w:tc>
        <w:tc>
          <w:tcPr>
            <w:tcW w:w="1440" w:type="dxa"/>
            <w:vMerge/>
            <w:shd w:val="clear" w:color="auto" w:fill="auto"/>
            <w:vAlign w:val="bottom"/>
          </w:tcPr>
          <w:p w14:paraId="3CAFE0FB" w14:textId="77777777" w:rsidR="008C4AB9" w:rsidRPr="006A21E9" w:rsidRDefault="008C4AB9" w:rsidP="003669FA">
            <w:pPr>
              <w:pStyle w:val="TableHead"/>
              <w:rPr>
                <w:lang w:val="en-CA"/>
              </w:rPr>
            </w:pPr>
          </w:p>
        </w:tc>
        <w:tc>
          <w:tcPr>
            <w:tcW w:w="1260" w:type="dxa"/>
            <w:vMerge/>
            <w:shd w:val="clear" w:color="auto" w:fill="auto"/>
            <w:vAlign w:val="bottom"/>
          </w:tcPr>
          <w:p w14:paraId="4256E27D" w14:textId="77777777" w:rsidR="008C4AB9" w:rsidRPr="006A21E9" w:rsidRDefault="008C4AB9" w:rsidP="003669FA">
            <w:pPr>
              <w:pStyle w:val="TableHead"/>
              <w:rPr>
                <w:lang w:val="en-CA"/>
              </w:rPr>
            </w:pPr>
          </w:p>
        </w:tc>
        <w:tc>
          <w:tcPr>
            <w:tcW w:w="1260" w:type="dxa"/>
            <w:vMerge/>
            <w:shd w:val="clear" w:color="auto" w:fill="auto"/>
            <w:vAlign w:val="bottom"/>
          </w:tcPr>
          <w:p w14:paraId="1A3B9F11" w14:textId="77777777" w:rsidR="008C4AB9" w:rsidRPr="006A21E9" w:rsidRDefault="008C4AB9" w:rsidP="003669FA">
            <w:pPr>
              <w:pStyle w:val="TableHead"/>
              <w:rPr>
                <w:lang w:val="en-CA"/>
              </w:rPr>
            </w:pPr>
          </w:p>
        </w:tc>
      </w:tr>
      <w:tr w:rsidR="008C4AB9" w:rsidRPr="006A21E9" w14:paraId="47494B4D" w14:textId="77777777" w:rsidTr="00A05C1B">
        <w:trPr>
          <w:cantSplit/>
        </w:trPr>
        <w:tc>
          <w:tcPr>
            <w:tcW w:w="1189" w:type="dxa"/>
            <w:shd w:val="clear" w:color="auto" w:fill="auto"/>
          </w:tcPr>
          <w:p w14:paraId="746A0DBD" w14:textId="77777777" w:rsidR="008C4AB9" w:rsidRPr="006A21E9" w:rsidRDefault="008C4AB9" w:rsidP="003669FA">
            <w:pPr>
              <w:pStyle w:val="TableBody"/>
              <w:rPr>
                <w:lang w:val="en-CA"/>
              </w:rPr>
            </w:pPr>
            <w:r w:rsidRPr="006A21E9">
              <w:rPr>
                <w:lang w:val="en-CA"/>
              </w:rPr>
              <w:t>BPT05-03</w:t>
            </w:r>
          </w:p>
        </w:tc>
        <w:tc>
          <w:tcPr>
            <w:tcW w:w="971" w:type="dxa"/>
            <w:shd w:val="clear" w:color="auto" w:fill="auto"/>
          </w:tcPr>
          <w:p w14:paraId="239DFC21" w14:textId="77777777" w:rsidR="008C4AB9" w:rsidRPr="006A21E9" w:rsidRDefault="008C4AB9" w:rsidP="003669FA">
            <w:pPr>
              <w:pStyle w:val="TableBody"/>
              <w:jc w:val="center"/>
              <w:rPr>
                <w:lang w:val="en-CA"/>
              </w:rPr>
            </w:pPr>
            <w:r w:rsidRPr="006A21E9">
              <w:rPr>
                <w:lang w:val="en-CA"/>
              </w:rPr>
              <w:t>1016.0</w:t>
            </w:r>
          </w:p>
        </w:tc>
        <w:tc>
          <w:tcPr>
            <w:tcW w:w="810" w:type="dxa"/>
            <w:shd w:val="clear" w:color="auto" w:fill="auto"/>
            <w:vAlign w:val="center"/>
          </w:tcPr>
          <w:p w14:paraId="7EDE4A30" w14:textId="77777777" w:rsidR="008C4AB9" w:rsidRPr="006A21E9" w:rsidRDefault="008C4AB9" w:rsidP="003669FA">
            <w:pPr>
              <w:pStyle w:val="TableBody"/>
              <w:jc w:val="center"/>
              <w:rPr>
                <w:lang w:val="en-CA"/>
              </w:rPr>
            </w:pPr>
            <w:r w:rsidRPr="006A21E9">
              <w:rPr>
                <w:lang w:val="en-CA"/>
              </w:rPr>
              <w:t>1013.0</w:t>
            </w:r>
          </w:p>
        </w:tc>
        <w:tc>
          <w:tcPr>
            <w:tcW w:w="990" w:type="dxa"/>
            <w:shd w:val="clear" w:color="auto" w:fill="auto"/>
            <w:vAlign w:val="center"/>
          </w:tcPr>
          <w:p w14:paraId="30D1093A" w14:textId="77777777" w:rsidR="008C4AB9" w:rsidRPr="006A21E9" w:rsidRDefault="008C4AB9" w:rsidP="003669FA">
            <w:pPr>
              <w:pStyle w:val="TableBody"/>
              <w:jc w:val="center"/>
              <w:rPr>
                <w:lang w:val="en-CA"/>
              </w:rPr>
            </w:pPr>
            <w:r w:rsidRPr="006A21E9">
              <w:rPr>
                <w:lang w:val="en-CA"/>
              </w:rPr>
              <w:t>SP-SM</w:t>
            </w:r>
          </w:p>
        </w:tc>
        <w:tc>
          <w:tcPr>
            <w:tcW w:w="1620" w:type="dxa"/>
            <w:shd w:val="clear" w:color="auto" w:fill="auto"/>
            <w:vAlign w:val="center"/>
          </w:tcPr>
          <w:p w14:paraId="5E5BBE3A" w14:textId="77777777" w:rsidR="008C4AB9" w:rsidRPr="006A21E9" w:rsidRDefault="008C4AB9" w:rsidP="003669FA">
            <w:pPr>
              <w:pStyle w:val="TableBody"/>
              <w:jc w:val="center"/>
              <w:rPr>
                <w:lang w:val="en-CA"/>
              </w:rPr>
            </w:pPr>
            <w:r w:rsidRPr="006A21E9">
              <w:rPr>
                <w:lang w:val="en-CA"/>
              </w:rPr>
              <w:t>20.9</w:t>
            </w:r>
          </w:p>
        </w:tc>
        <w:tc>
          <w:tcPr>
            <w:tcW w:w="1440" w:type="dxa"/>
            <w:shd w:val="clear" w:color="auto" w:fill="auto"/>
            <w:vAlign w:val="center"/>
          </w:tcPr>
          <w:p w14:paraId="009D8DD7" w14:textId="77777777" w:rsidR="008C4AB9" w:rsidRPr="006A21E9" w:rsidRDefault="008C4AB9" w:rsidP="003669FA">
            <w:pPr>
              <w:pStyle w:val="TableBody"/>
              <w:jc w:val="center"/>
              <w:rPr>
                <w:lang w:val="en-CA"/>
              </w:rPr>
            </w:pPr>
            <w:r w:rsidRPr="006A21E9">
              <w:rPr>
                <w:lang w:val="en-CA"/>
              </w:rPr>
              <w:t>45 (7-97)</w:t>
            </w:r>
          </w:p>
        </w:tc>
        <w:tc>
          <w:tcPr>
            <w:tcW w:w="1260" w:type="dxa"/>
            <w:shd w:val="clear" w:color="auto" w:fill="auto"/>
            <w:vAlign w:val="center"/>
          </w:tcPr>
          <w:p w14:paraId="3757319F" w14:textId="6D9BE4DF" w:rsidR="008C4AB9" w:rsidRPr="006A21E9" w:rsidRDefault="008C4AB9" w:rsidP="00A43AD7">
            <w:pPr>
              <w:pStyle w:val="TableBody"/>
              <w:jc w:val="center"/>
              <w:rPr>
                <w:lang w:val="en-CA"/>
              </w:rPr>
            </w:pPr>
            <w:r w:rsidRPr="006A21E9">
              <w:rPr>
                <w:lang w:val="en-CA"/>
              </w:rPr>
              <w:t>9</w:t>
            </w:r>
          </w:p>
        </w:tc>
        <w:tc>
          <w:tcPr>
            <w:tcW w:w="1260" w:type="dxa"/>
            <w:shd w:val="clear" w:color="auto" w:fill="auto"/>
            <w:vAlign w:val="center"/>
          </w:tcPr>
          <w:p w14:paraId="2717634D" w14:textId="77777777" w:rsidR="008C4AB9" w:rsidRPr="006A21E9" w:rsidRDefault="008C4AB9" w:rsidP="003669FA">
            <w:pPr>
              <w:pStyle w:val="TableBody"/>
              <w:jc w:val="center"/>
              <w:rPr>
                <w:lang w:val="en-CA"/>
              </w:rPr>
            </w:pPr>
            <w:r w:rsidRPr="006A21E9">
              <w:rPr>
                <w:lang w:val="en-CA"/>
              </w:rPr>
              <w:t>99</w:t>
            </w:r>
          </w:p>
        </w:tc>
      </w:tr>
      <w:tr w:rsidR="008C4AB9" w:rsidRPr="006A21E9" w14:paraId="5F10D5D4" w14:textId="77777777" w:rsidTr="00A05C1B">
        <w:trPr>
          <w:cantSplit/>
        </w:trPr>
        <w:tc>
          <w:tcPr>
            <w:tcW w:w="1189" w:type="dxa"/>
            <w:shd w:val="clear" w:color="auto" w:fill="auto"/>
          </w:tcPr>
          <w:p w14:paraId="61DAAA01" w14:textId="77777777" w:rsidR="008C4AB9" w:rsidRPr="006A21E9" w:rsidRDefault="008C4AB9" w:rsidP="003669FA">
            <w:pPr>
              <w:pStyle w:val="TableBody"/>
              <w:rPr>
                <w:lang w:val="en-CA"/>
              </w:rPr>
            </w:pPr>
            <w:r w:rsidRPr="006A21E9">
              <w:rPr>
                <w:lang w:val="en-CA"/>
              </w:rPr>
              <w:t>(CVD)</w:t>
            </w:r>
          </w:p>
        </w:tc>
        <w:tc>
          <w:tcPr>
            <w:tcW w:w="971" w:type="dxa"/>
            <w:shd w:val="clear" w:color="auto" w:fill="auto"/>
          </w:tcPr>
          <w:p w14:paraId="1CB8CAD2" w14:textId="77777777" w:rsidR="008C4AB9" w:rsidRPr="006A21E9" w:rsidRDefault="008C4AB9" w:rsidP="003669FA">
            <w:pPr>
              <w:pStyle w:val="TableBody"/>
              <w:jc w:val="center"/>
              <w:rPr>
                <w:lang w:val="en-CA"/>
              </w:rPr>
            </w:pPr>
            <w:r w:rsidRPr="006A21E9">
              <w:rPr>
                <w:lang w:val="en-CA"/>
              </w:rPr>
              <w:t>1013.0</w:t>
            </w:r>
          </w:p>
        </w:tc>
        <w:tc>
          <w:tcPr>
            <w:tcW w:w="810" w:type="dxa"/>
            <w:shd w:val="clear" w:color="auto" w:fill="auto"/>
            <w:vAlign w:val="center"/>
          </w:tcPr>
          <w:p w14:paraId="7849A7B0" w14:textId="77777777" w:rsidR="008C4AB9" w:rsidRPr="006A21E9" w:rsidRDefault="008C4AB9" w:rsidP="003669FA">
            <w:pPr>
              <w:pStyle w:val="TableBody"/>
              <w:jc w:val="center"/>
              <w:rPr>
                <w:lang w:val="en-CA"/>
              </w:rPr>
            </w:pPr>
            <w:r w:rsidRPr="006A21E9">
              <w:rPr>
                <w:lang w:val="en-CA"/>
              </w:rPr>
              <w:t>1007.0</w:t>
            </w:r>
          </w:p>
        </w:tc>
        <w:tc>
          <w:tcPr>
            <w:tcW w:w="990" w:type="dxa"/>
            <w:shd w:val="clear" w:color="auto" w:fill="auto"/>
            <w:vAlign w:val="center"/>
          </w:tcPr>
          <w:p w14:paraId="3CB2FD21" w14:textId="77777777" w:rsidR="008C4AB9" w:rsidRPr="006A21E9" w:rsidRDefault="008C4AB9" w:rsidP="003669FA">
            <w:pPr>
              <w:pStyle w:val="TableBody"/>
              <w:jc w:val="center"/>
              <w:rPr>
                <w:lang w:val="en-CA"/>
              </w:rPr>
            </w:pPr>
            <w:r w:rsidRPr="006A21E9">
              <w:rPr>
                <w:lang w:val="en-CA"/>
              </w:rPr>
              <w:t>GM-SM</w:t>
            </w:r>
          </w:p>
        </w:tc>
        <w:tc>
          <w:tcPr>
            <w:tcW w:w="1620" w:type="dxa"/>
            <w:shd w:val="clear" w:color="auto" w:fill="auto"/>
            <w:vAlign w:val="center"/>
          </w:tcPr>
          <w:p w14:paraId="39A5ADEF" w14:textId="77777777" w:rsidR="008C4AB9" w:rsidRPr="006A21E9" w:rsidRDefault="008C4AB9" w:rsidP="003669FA">
            <w:pPr>
              <w:pStyle w:val="TableBody"/>
              <w:jc w:val="center"/>
              <w:rPr>
                <w:lang w:val="en-CA"/>
              </w:rPr>
            </w:pPr>
            <w:r w:rsidRPr="006A21E9">
              <w:rPr>
                <w:lang w:val="en-CA"/>
              </w:rPr>
              <w:t>19.8</w:t>
            </w:r>
          </w:p>
        </w:tc>
        <w:tc>
          <w:tcPr>
            <w:tcW w:w="1440" w:type="dxa"/>
            <w:shd w:val="clear" w:color="auto" w:fill="auto"/>
            <w:vAlign w:val="center"/>
          </w:tcPr>
          <w:p w14:paraId="240E8696" w14:textId="77777777" w:rsidR="008C4AB9" w:rsidRPr="006A21E9" w:rsidRDefault="008C4AB9" w:rsidP="003669FA">
            <w:pPr>
              <w:pStyle w:val="TableBody"/>
              <w:jc w:val="center"/>
              <w:rPr>
                <w:lang w:val="en-CA"/>
              </w:rPr>
            </w:pPr>
            <w:r w:rsidRPr="006A21E9">
              <w:rPr>
                <w:lang w:val="en-CA"/>
              </w:rPr>
              <w:t>13 (10-16)</w:t>
            </w:r>
          </w:p>
        </w:tc>
        <w:tc>
          <w:tcPr>
            <w:tcW w:w="1260" w:type="dxa"/>
            <w:shd w:val="clear" w:color="auto" w:fill="auto"/>
            <w:vAlign w:val="center"/>
          </w:tcPr>
          <w:p w14:paraId="5C4DFD62" w14:textId="10A8285D" w:rsidR="008C4AB9" w:rsidRPr="006A21E9" w:rsidRDefault="008C4AB9" w:rsidP="00A43AD7">
            <w:pPr>
              <w:pStyle w:val="TableBody"/>
              <w:jc w:val="center"/>
              <w:rPr>
                <w:lang w:val="en-CA"/>
              </w:rPr>
            </w:pPr>
            <w:r w:rsidRPr="006A21E9">
              <w:rPr>
                <w:lang w:val="en-CA"/>
              </w:rPr>
              <w:t>9</w:t>
            </w:r>
          </w:p>
        </w:tc>
        <w:tc>
          <w:tcPr>
            <w:tcW w:w="1260" w:type="dxa"/>
            <w:shd w:val="clear" w:color="auto" w:fill="auto"/>
            <w:vAlign w:val="center"/>
          </w:tcPr>
          <w:p w14:paraId="36FE9116" w14:textId="77777777" w:rsidR="008C4AB9" w:rsidRPr="006A21E9" w:rsidRDefault="008C4AB9" w:rsidP="003669FA">
            <w:pPr>
              <w:pStyle w:val="TableBody"/>
              <w:jc w:val="center"/>
              <w:rPr>
                <w:lang w:val="en-CA"/>
              </w:rPr>
            </w:pPr>
            <w:r w:rsidRPr="006A21E9">
              <w:rPr>
                <w:lang w:val="en-CA"/>
              </w:rPr>
              <w:t>53</w:t>
            </w:r>
          </w:p>
        </w:tc>
      </w:tr>
      <w:tr w:rsidR="008C4AB9" w:rsidRPr="006A21E9" w14:paraId="3B091B96" w14:textId="77777777" w:rsidTr="00A05C1B">
        <w:trPr>
          <w:cantSplit/>
        </w:trPr>
        <w:tc>
          <w:tcPr>
            <w:tcW w:w="1189" w:type="dxa"/>
            <w:shd w:val="clear" w:color="auto" w:fill="auto"/>
          </w:tcPr>
          <w:p w14:paraId="23E801E1" w14:textId="77777777" w:rsidR="008C4AB9" w:rsidRPr="006A21E9" w:rsidRDefault="008C4AB9" w:rsidP="003669FA">
            <w:pPr>
              <w:pStyle w:val="TableBody"/>
              <w:rPr>
                <w:lang w:val="en-CA"/>
              </w:rPr>
            </w:pPr>
          </w:p>
        </w:tc>
        <w:tc>
          <w:tcPr>
            <w:tcW w:w="971" w:type="dxa"/>
            <w:shd w:val="clear" w:color="auto" w:fill="auto"/>
          </w:tcPr>
          <w:p w14:paraId="169CE2BE" w14:textId="77777777" w:rsidR="008C4AB9" w:rsidRPr="006A21E9" w:rsidRDefault="008C4AB9" w:rsidP="003669FA">
            <w:pPr>
              <w:pStyle w:val="TableBody"/>
              <w:jc w:val="center"/>
              <w:rPr>
                <w:lang w:val="en-CA"/>
              </w:rPr>
            </w:pPr>
            <w:r w:rsidRPr="006A21E9">
              <w:rPr>
                <w:lang w:val="en-CA"/>
              </w:rPr>
              <w:t>1007.0</w:t>
            </w:r>
          </w:p>
        </w:tc>
        <w:tc>
          <w:tcPr>
            <w:tcW w:w="810" w:type="dxa"/>
            <w:shd w:val="clear" w:color="auto" w:fill="auto"/>
            <w:vAlign w:val="center"/>
          </w:tcPr>
          <w:p w14:paraId="1BB349E0" w14:textId="77777777" w:rsidR="008C4AB9" w:rsidRPr="006A21E9" w:rsidRDefault="008C4AB9" w:rsidP="003669FA">
            <w:pPr>
              <w:pStyle w:val="TableBody"/>
              <w:jc w:val="center"/>
              <w:rPr>
                <w:lang w:val="en-CA"/>
              </w:rPr>
            </w:pPr>
            <w:r w:rsidRPr="006A21E9">
              <w:rPr>
                <w:lang w:val="en-CA"/>
              </w:rPr>
              <w:t>1002.5</w:t>
            </w:r>
          </w:p>
        </w:tc>
        <w:tc>
          <w:tcPr>
            <w:tcW w:w="990" w:type="dxa"/>
            <w:shd w:val="clear" w:color="auto" w:fill="auto"/>
            <w:vAlign w:val="center"/>
          </w:tcPr>
          <w:p w14:paraId="4825C85A" w14:textId="77777777" w:rsidR="008C4AB9" w:rsidRPr="006A21E9" w:rsidRDefault="008C4AB9" w:rsidP="003669FA">
            <w:pPr>
              <w:pStyle w:val="TableBody"/>
              <w:jc w:val="center"/>
              <w:rPr>
                <w:lang w:val="en-CA"/>
              </w:rPr>
            </w:pPr>
            <w:r w:rsidRPr="006A21E9">
              <w:rPr>
                <w:lang w:val="en-CA"/>
              </w:rPr>
              <w:t>SW-SM</w:t>
            </w:r>
          </w:p>
        </w:tc>
        <w:tc>
          <w:tcPr>
            <w:tcW w:w="1620" w:type="dxa"/>
            <w:shd w:val="clear" w:color="auto" w:fill="auto"/>
            <w:vAlign w:val="center"/>
          </w:tcPr>
          <w:p w14:paraId="6C840474" w14:textId="77777777" w:rsidR="008C4AB9" w:rsidRPr="006A21E9" w:rsidRDefault="008C4AB9" w:rsidP="003669FA">
            <w:pPr>
              <w:pStyle w:val="TableBody"/>
              <w:jc w:val="center"/>
              <w:rPr>
                <w:lang w:val="en-CA"/>
              </w:rPr>
            </w:pPr>
            <w:r w:rsidRPr="006A21E9">
              <w:rPr>
                <w:lang w:val="en-CA"/>
              </w:rPr>
              <w:t>19.7</w:t>
            </w:r>
          </w:p>
        </w:tc>
        <w:tc>
          <w:tcPr>
            <w:tcW w:w="1440" w:type="dxa"/>
            <w:shd w:val="clear" w:color="auto" w:fill="auto"/>
            <w:vAlign w:val="center"/>
          </w:tcPr>
          <w:p w14:paraId="1FABB53A" w14:textId="77777777" w:rsidR="008C4AB9" w:rsidRPr="006A21E9" w:rsidRDefault="008C4AB9" w:rsidP="003669FA">
            <w:pPr>
              <w:pStyle w:val="TableBody"/>
              <w:jc w:val="center"/>
              <w:rPr>
                <w:lang w:val="en-CA"/>
              </w:rPr>
            </w:pPr>
            <w:r w:rsidRPr="006A21E9">
              <w:rPr>
                <w:lang w:val="en-CA"/>
              </w:rPr>
              <w:t>10 (7-13)</w:t>
            </w:r>
          </w:p>
        </w:tc>
        <w:tc>
          <w:tcPr>
            <w:tcW w:w="1260" w:type="dxa"/>
            <w:shd w:val="clear" w:color="auto" w:fill="auto"/>
            <w:vAlign w:val="center"/>
          </w:tcPr>
          <w:p w14:paraId="195438E1" w14:textId="1E213A40" w:rsidR="008C4AB9" w:rsidRPr="006A21E9" w:rsidRDefault="008C4AB9" w:rsidP="00A43AD7">
            <w:pPr>
              <w:pStyle w:val="TableBody"/>
              <w:jc w:val="center"/>
              <w:rPr>
                <w:lang w:val="en-CA"/>
              </w:rPr>
            </w:pPr>
            <w:r w:rsidRPr="006A21E9">
              <w:rPr>
                <w:lang w:val="en-CA"/>
              </w:rPr>
              <w:t>12</w:t>
            </w:r>
          </w:p>
        </w:tc>
        <w:tc>
          <w:tcPr>
            <w:tcW w:w="1260" w:type="dxa"/>
            <w:shd w:val="clear" w:color="auto" w:fill="auto"/>
            <w:vAlign w:val="center"/>
          </w:tcPr>
          <w:p w14:paraId="4F16DC2A" w14:textId="77777777" w:rsidR="008C4AB9" w:rsidRPr="006A21E9" w:rsidRDefault="008C4AB9" w:rsidP="003669FA">
            <w:pPr>
              <w:pStyle w:val="TableBody"/>
              <w:jc w:val="center"/>
              <w:rPr>
                <w:lang w:val="en-CA"/>
              </w:rPr>
            </w:pPr>
            <w:r w:rsidRPr="006A21E9">
              <w:rPr>
                <w:lang w:val="en-CA"/>
              </w:rPr>
              <w:t>47</w:t>
            </w:r>
          </w:p>
        </w:tc>
      </w:tr>
      <w:tr w:rsidR="008C4AB9" w:rsidRPr="006A21E9" w14:paraId="1FB95871" w14:textId="77777777" w:rsidTr="00A05C1B">
        <w:trPr>
          <w:cantSplit/>
        </w:trPr>
        <w:tc>
          <w:tcPr>
            <w:tcW w:w="1189" w:type="dxa"/>
            <w:shd w:val="clear" w:color="auto" w:fill="auto"/>
          </w:tcPr>
          <w:p w14:paraId="67742BA5" w14:textId="77777777" w:rsidR="008C4AB9" w:rsidRPr="006A21E9" w:rsidRDefault="008C4AB9" w:rsidP="003669FA">
            <w:pPr>
              <w:pStyle w:val="TableBody"/>
              <w:rPr>
                <w:lang w:val="en-CA"/>
              </w:rPr>
            </w:pPr>
          </w:p>
        </w:tc>
        <w:tc>
          <w:tcPr>
            <w:tcW w:w="971" w:type="dxa"/>
            <w:shd w:val="clear" w:color="auto" w:fill="auto"/>
          </w:tcPr>
          <w:p w14:paraId="6EBB5731" w14:textId="77777777" w:rsidR="008C4AB9" w:rsidRPr="006A21E9" w:rsidRDefault="008C4AB9" w:rsidP="003669FA">
            <w:pPr>
              <w:pStyle w:val="TableBody"/>
              <w:jc w:val="center"/>
              <w:rPr>
                <w:lang w:val="en-CA"/>
              </w:rPr>
            </w:pPr>
            <w:r w:rsidRPr="006A21E9">
              <w:rPr>
                <w:lang w:val="en-CA"/>
              </w:rPr>
              <w:t>1002.5</w:t>
            </w:r>
          </w:p>
        </w:tc>
        <w:tc>
          <w:tcPr>
            <w:tcW w:w="810" w:type="dxa"/>
            <w:shd w:val="clear" w:color="auto" w:fill="auto"/>
            <w:vAlign w:val="center"/>
          </w:tcPr>
          <w:p w14:paraId="240CF57A" w14:textId="77777777" w:rsidR="008C4AB9" w:rsidRPr="006A21E9" w:rsidRDefault="008C4AB9" w:rsidP="003669FA">
            <w:pPr>
              <w:pStyle w:val="TableBody"/>
              <w:jc w:val="center"/>
              <w:rPr>
                <w:lang w:val="en-CA"/>
              </w:rPr>
            </w:pPr>
            <w:r w:rsidRPr="006A21E9">
              <w:rPr>
                <w:lang w:val="en-CA"/>
              </w:rPr>
              <w:t>997.00</w:t>
            </w:r>
          </w:p>
        </w:tc>
        <w:tc>
          <w:tcPr>
            <w:tcW w:w="990" w:type="dxa"/>
            <w:shd w:val="clear" w:color="auto" w:fill="auto"/>
            <w:vAlign w:val="center"/>
          </w:tcPr>
          <w:p w14:paraId="20321AC5" w14:textId="77777777" w:rsidR="008C4AB9" w:rsidRPr="006A21E9" w:rsidRDefault="008C4AB9" w:rsidP="003669FA">
            <w:pPr>
              <w:pStyle w:val="TableBody"/>
              <w:jc w:val="center"/>
              <w:rPr>
                <w:lang w:val="en-CA"/>
              </w:rPr>
            </w:pPr>
            <w:r w:rsidRPr="006A21E9">
              <w:rPr>
                <w:lang w:val="en-CA"/>
              </w:rPr>
              <w:t>SP-SM</w:t>
            </w:r>
          </w:p>
        </w:tc>
        <w:tc>
          <w:tcPr>
            <w:tcW w:w="1620" w:type="dxa"/>
            <w:shd w:val="clear" w:color="auto" w:fill="auto"/>
            <w:vAlign w:val="center"/>
          </w:tcPr>
          <w:p w14:paraId="3D39BC0D" w14:textId="77777777" w:rsidR="008C4AB9" w:rsidRPr="006A21E9" w:rsidRDefault="008C4AB9" w:rsidP="003669FA">
            <w:pPr>
              <w:pStyle w:val="TableBody"/>
              <w:jc w:val="center"/>
              <w:rPr>
                <w:lang w:val="en-CA"/>
              </w:rPr>
            </w:pPr>
            <w:r w:rsidRPr="006A21E9">
              <w:rPr>
                <w:lang w:val="en-CA"/>
              </w:rPr>
              <w:t>20.3</w:t>
            </w:r>
          </w:p>
        </w:tc>
        <w:tc>
          <w:tcPr>
            <w:tcW w:w="1440" w:type="dxa"/>
            <w:shd w:val="clear" w:color="auto" w:fill="auto"/>
            <w:vAlign w:val="center"/>
          </w:tcPr>
          <w:p w14:paraId="6AF0194F" w14:textId="77777777" w:rsidR="008C4AB9" w:rsidRPr="006A21E9" w:rsidRDefault="008C4AB9" w:rsidP="003669FA">
            <w:pPr>
              <w:pStyle w:val="TableBody"/>
              <w:jc w:val="center"/>
              <w:rPr>
                <w:lang w:val="en-CA"/>
              </w:rPr>
            </w:pPr>
            <w:r w:rsidRPr="006A21E9">
              <w:rPr>
                <w:lang w:val="en-CA"/>
              </w:rPr>
              <w:t>25 (14-36)</w:t>
            </w:r>
          </w:p>
        </w:tc>
        <w:tc>
          <w:tcPr>
            <w:tcW w:w="1260" w:type="dxa"/>
            <w:shd w:val="clear" w:color="auto" w:fill="auto"/>
            <w:vAlign w:val="center"/>
          </w:tcPr>
          <w:p w14:paraId="1807DCB2" w14:textId="7BC46125" w:rsidR="008C4AB9" w:rsidRPr="006A21E9" w:rsidRDefault="008C4AB9" w:rsidP="00A43AD7">
            <w:pPr>
              <w:pStyle w:val="TableBody"/>
              <w:jc w:val="center"/>
              <w:rPr>
                <w:lang w:val="en-CA"/>
              </w:rPr>
            </w:pPr>
            <w:r w:rsidRPr="006A21E9">
              <w:rPr>
                <w:lang w:val="en-CA"/>
              </w:rPr>
              <w:t>12</w:t>
            </w:r>
          </w:p>
        </w:tc>
        <w:tc>
          <w:tcPr>
            <w:tcW w:w="1260" w:type="dxa"/>
            <w:shd w:val="clear" w:color="auto" w:fill="auto"/>
            <w:vAlign w:val="center"/>
          </w:tcPr>
          <w:p w14:paraId="00AA48D9" w14:textId="77777777" w:rsidR="008C4AB9" w:rsidRPr="006A21E9" w:rsidRDefault="008C4AB9" w:rsidP="003669FA">
            <w:pPr>
              <w:pStyle w:val="TableBody"/>
              <w:jc w:val="center"/>
              <w:rPr>
                <w:lang w:val="en-CA"/>
              </w:rPr>
            </w:pPr>
            <w:r w:rsidRPr="006A21E9">
              <w:rPr>
                <w:lang w:val="en-CA"/>
              </w:rPr>
              <w:t>74</w:t>
            </w:r>
          </w:p>
        </w:tc>
      </w:tr>
      <w:tr w:rsidR="008C4AB9" w:rsidRPr="006A21E9" w14:paraId="3FF58A43" w14:textId="77777777" w:rsidTr="00A05C1B">
        <w:trPr>
          <w:cantSplit/>
        </w:trPr>
        <w:tc>
          <w:tcPr>
            <w:tcW w:w="1189" w:type="dxa"/>
            <w:shd w:val="clear" w:color="auto" w:fill="auto"/>
          </w:tcPr>
          <w:p w14:paraId="2482B5F4" w14:textId="77777777" w:rsidR="008C4AB9" w:rsidRPr="006A21E9" w:rsidRDefault="008C4AB9" w:rsidP="003669FA">
            <w:pPr>
              <w:pStyle w:val="TableBody"/>
              <w:rPr>
                <w:lang w:val="en-CA"/>
              </w:rPr>
            </w:pPr>
          </w:p>
        </w:tc>
        <w:tc>
          <w:tcPr>
            <w:tcW w:w="971" w:type="dxa"/>
            <w:shd w:val="clear" w:color="auto" w:fill="auto"/>
          </w:tcPr>
          <w:p w14:paraId="458B1AE2" w14:textId="77777777" w:rsidR="008C4AB9" w:rsidRPr="006A21E9" w:rsidRDefault="008C4AB9" w:rsidP="003669FA">
            <w:pPr>
              <w:pStyle w:val="TableBody"/>
              <w:jc w:val="center"/>
              <w:rPr>
                <w:lang w:val="en-CA"/>
              </w:rPr>
            </w:pPr>
            <w:r w:rsidRPr="006A21E9">
              <w:rPr>
                <w:lang w:val="en-CA"/>
              </w:rPr>
              <w:t>997.00</w:t>
            </w:r>
          </w:p>
        </w:tc>
        <w:tc>
          <w:tcPr>
            <w:tcW w:w="810" w:type="dxa"/>
            <w:shd w:val="clear" w:color="auto" w:fill="auto"/>
            <w:vAlign w:val="center"/>
          </w:tcPr>
          <w:p w14:paraId="04932C01" w14:textId="77777777" w:rsidR="008C4AB9" w:rsidRPr="006A21E9" w:rsidRDefault="008C4AB9" w:rsidP="003669FA">
            <w:pPr>
              <w:pStyle w:val="TableBody"/>
              <w:jc w:val="center"/>
              <w:rPr>
                <w:lang w:val="en-CA"/>
              </w:rPr>
            </w:pPr>
            <w:r w:rsidRPr="006A21E9">
              <w:rPr>
                <w:lang w:val="en-CA"/>
              </w:rPr>
              <w:t>994.00</w:t>
            </w:r>
          </w:p>
        </w:tc>
        <w:tc>
          <w:tcPr>
            <w:tcW w:w="990" w:type="dxa"/>
            <w:shd w:val="clear" w:color="auto" w:fill="auto"/>
            <w:vAlign w:val="center"/>
          </w:tcPr>
          <w:p w14:paraId="1D0BE0B5" w14:textId="77777777" w:rsidR="008C4AB9" w:rsidRPr="006A21E9" w:rsidRDefault="008C4AB9" w:rsidP="003669FA">
            <w:pPr>
              <w:pStyle w:val="TableBody"/>
              <w:jc w:val="center"/>
              <w:rPr>
                <w:lang w:val="en-CA"/>
              </w:rPr>
            </w:pPr>
            <w:r w:rsidRPr="006A21E9">
              <w:rPr>
                <w:lang w:val="en-CA"/>
              </w:rPr>
              <w:t>SM-GM</w:t>
            </w:r>
          </w:p>
        </w:tc>
        <w:tc>
          <w:tcPr>
            <w:tcW w:w="1620" w:type="dxa"/>
            <w:shd w:val="clear" w:color="auto" w:fill="auto"/>
            <w:vAlign w:val="center"/>
          </w:tcPr>
          <w:p w14:paraId="6BB83806" w14:textId="77777777" w:rsidR="008C4AB9" w:rsidRPr="006A21E9" w:rsidRDefault="008C4AB9" w:rsidP="003669FA">
            <w:pPr>
              <w:pStyle w:val="TableBody"/>
              <w:jc w:val="center"/>
              <w:rPr>
                <w:lang w:val="en-CA"/>
              </w:rPr>
            </w:pPr>
            <w:r w:rsidRPr="006A21E9">
              <w:rPr>
                <w:lang w:val="en-CA"/>
              </w:rPr>
              <w:t>19.9</w:t>
            </w:r>
          </w:p>
        </w:tc>
        <w:tc>
          <w:tcPr>
            <w:tcW w:w="1440" w:type="dxa"/>
            <w:shd w:val="clear" w:color="auto" w:fill="auto"/>
            <w:vAlign w:val="center"/>
          </w:tcPr>
          <w:p w14:paraId="154A27D5" w14:textId="77777777" w:rsidR="008C4AB9" w:rsidRPr="006A21E9" w:rsidRDefault="008C4AB9" w:rsidP="003669FA">
            <w:pPr>
              <w:pStyle w:val="TableBody"/>
              <w:jc w:val="center"/>
              <w:rPr>
                <w:lang w:val="en-CA"/>
              </w:rPr>
            </w:pPr>
            <w:r w:rsidRPr="006A21E9">
              <w:rPr>
                <w:lang w:val="en-CA"/>
              </w:rPr>
              <w:t>15 (12-22)</w:t>
            </w:r>
          </w:p>
        </w:tc>
        <w:tc>
          <w:tcPr>
            <w:tcW w:w="1260" w:type="dxa"/>
            <w:shd w:val="clear" w:color="auto" w:fill="auto"/>
            <w:vAlign w:val="center"/>
          </w:tcPr>
          <w:p w14:paraId="58E6CE59" w14:textId="77777777" w:rsidR="008C4AB9" w:rsidRPr="006A21E9" w:rsidRDefault="008C4AB9" w:rsidP="003669FA">
            <w:pPr>
              <w:pStyle w:val="TableBody"/>
              <w:jc w:val="center"/>
              <w:rPr>
                <w:lang w:val="en-CA"/>
              </w:rPr>
            </w:pPr>
            <w:r w:rsidRPr="006A21E9">
              <w:rPr>
                <w:lang w:val="en-CA"/>
              </w:rPr>
              <w:t>48</w:t>
            </w:r>
          </w:p>
        </w:tc>
        <w:tc>
          <w:tcPr>
            <w:tcW w:w="1260" w:type="dxa"/>
            <w:shd w:val="clear" w:color="auto" w:fill="auto"/>
            <w:vAlign w:val="center"/>
          </w:tcPr>
          <w:p w14:paraId="29872079" w14:textId="77777777" w:rsidR="008C4AB9" w:rsidRPr="006A21E9" w:rsidRDefault="008C4AB9" w:rsidP="003669FA">
            <w:pPr>
              <w:pStyle w:val="TableBody"/>
              <w:jc w:val="center"/>
              <w:rPr>
                <w:lang w:val="en-CA"/>
              </w:rPr>
            </w:pPr>
            <w:r w:rsidRPr="006A21E9">
              <w:rPr>
                <w:lang w:val="en-CA"/>
              </w:rPr>
              <w:t>57</w:t>
            </w:r>
          </w:p>
        </w:tc>
      </w:tr>
      <w:tr w:rsidR="008C4AB9" w:rsidRPr="006A21E9" w14:paraId="740B5747" w14:textId="77777777" w:rsidTr="00A05C1B">
        <w:trPr>
          <w:cantSplit/>
        </w:trPr>
        <w:tc>
          <w:tcPr>
            <w:tcW w:w="1189" w:type="dxa"/>
            <w:shd w:val="clear" w:color="auto" w:fill="auto"/>
          </w:tcPr>
          <w:p w14:paraId="49C6110B" w14:textId="77777777" w:rsidR="008C4AB9" w:rsidRPr="006A21E9" w:rsidRDefault="008C4AB9" w:rsidP="003669FA">
            <w:pPr>
              <w:pStyle w:val="TableBody"/>
              <w:rPr>
                <w:lang w:val="en-CA"/>
              </w:rPr>
            </w:pPr>
          </w:p>
        </w:tc>
        <w:tc>
          <w:tcPr>
            <w:tcW w:w="971" w:type="dxa"/>
            <w:shd w:val="clear" w:color="auto" w:fill="auto"/>
          </w:tcPr>
          <w:p w14:paraId="4E88B1A1" w14:textId="77777777" w:rsidR="008C4AB9" w:rsidRPr="006A21E9" w:rsidRDefault="008C4AB9" w:rsidP="003669FA">
            <w:pPr>
              <w:pStyle w:val="TableBody"/>
              <w:jc w:val="center"/>
              <w:rPr>
                <w:lang w:val="en-CA"/>
              </w:rPr>
            </w:pPr>
            <w:r w:rsidRPr="006A21E9">
              <w:rPr>
                <w:lang w:val="en-CA"/>
              </w:rPr>
              <w:t>994.00</w:t>
            </w:r>
          </w:p>
        </w:tc>
        <w:tc>
          <w:tcPr>
            <w:tcW w:w="810" w:type="dxa"/>
            <w:shd w:val="clear" w:color="auto" w:fill="auto"/>
            <w:vAlign w:val="center"/>
          </w:tcPr>
          <w:p w14:paraId="6D135722" w14:textId="77777777" w:rsidR="008C4AB9" w:rsidRPr="006A21E9" w:rsidRDefault="008C4AB9" w:rsidP="003669FA">
            <w:pPr>
              <w:pStyle w:val="TableBody"/>
              <w:jc w:val="center"/>
              <w:rPr>
                <w:lang w:val="en-CA"/>
              </w:rPr>
            </w:pPr>
            <w:r w:rsidRPr="006A21E9">
              <w:rPr>
                <w:lang w:val="en-CA"/>
              </w:rPr>
              <w:t>988.50</w:t>
            </w:r>
          </w:p>
        </w:tc>
        <w:tc>
          <w:tcPr>
            <w:tcW w:w="990" w:type="dxa"/>
            <w:shd w:val="clear" w:color="auto" w:fill="auto"/>
            <w:vAlign w:val="center"/>
          </w:tcPr>
          <w:p w14:paraId="1A02B7E7" w14:textId="77777777" w:rsidR="008C4AB9" w:rsidRPr="006A21E9" w:rsidRDefault="008C4AB9" w:rsidP="003669FA">
            <w:pPr>
              <w:pStyle w:val="TableBody"/>
              <w:jc w:val="center"/>
              <w:rPr>
                <w:lang w:val="en-CA"/>
              </w:rPr>
            </w:pPr>
            <w:r w:rsidRPr="006A21E9">
              <w:rPr>
                <w:lang w:val="en-CA"/>
              </w:rPr>
              <w:t>GP-SM</w:t>
            </w:r>
          </w:p>
        </w:tc>
        <w:tc>
          <w:tcPr>
            <w:tcW w:w="1620" w:type="dxa"/>
            <w:shd w:val="clear" w:color="auto" w:fill="auto"/>
            <w:vAlign w:val="center"/>
          </w:tcPr>
          <w:p w14:paraId="7555D8D4" w14:textId="77777777" w:rsidR="008C4AB9" w:rsidRPr="006A21E9" w:rsidRDefault="008C4AB9" w:rsidP="003669FA">
            <w:pPr>
              <w:pStyle w:val="TableBody"/>
              <w:jc w:val="center"/>
              <w:rPr>
                <w:lang w:val="en-CA"/>
              </w:rPr>
            </w:pPr>
            <w:r w:rsidRPr="006A21E9">
              <w:rPr>
                <w:lang w:val="en-CA"/>
              </w:rPr>
              <w:t>22.4</w:t>
            </w:r>
          </w:p>
        </w:tc>
        <w:tc>
          <w:tcPr>
            <w:tcW w:w="1440" w:type="dxa"/>
            <w:shd w:val="clear" w:color="auto" w:fill="auto"/>
            <w:vAlign w:val="center"/>
          </w:tcPr>
          <w:p w14:paraId="796C3AE4" w14:textId="77777777" w:rsidR="008C4AB9" w:rsidRPr="006A21E9" w:rsidRDefault="008C4AB9" w:rsidP="003669FA">
            <w:pPr>
              <w:pStyle w:val="TableBody"/>
              <w:jc w:val="center"/>
              <w:rPr>
                <w:lang w:val="en-CA"/>
              </w:rPr>
            </w:pPr>
            <w:r w:rsidRPr="006A21E9">
              <w:rPr>
                <w:lang w:val="en-CA"/>
              </w:rPr>
              <w:t>100 (30-100)</w:t>
            </w:r>
          </w:p>
        </w:tc>
        <w:tc>
          <w:tcPr>
            <w:tcW w:w="1260" w:type="dxa"/>
            <w:shd w:val="clear" w:color="auto" w:fill="auto"/>
            <w:vAlign w:val="center"/>
          </w:tcPr>
          <w:p w14:paraId="481C4306" w14:textId="37CFB59D" w:rsidR="008C4AB9" w:rsidRPr="006A21E9" w:rsidRDefault="008C4AB9" w:rsidP="00A43AD7">
            <w:pPr>
              <w:pStyle w:val="TableBody"/>
              <w:jc w:val="center"/>
              <w:rPr>
                <w:lang w:val="en-CA"/>
              </w:rPr>
            </w:pPr>
            <w:r w:rsidRPr="006A21E9">
              <w:rPr>
                <w:lang w:val="en-CA"/>
              </w:rPr>
              <w:t>9</w:t>
            </w:r>
          </w:p>
        </w:tc>
        <w:tc>
          <w:tcPr>
            <w:tcW w:w="1260" w:type="dxa"/>
            <w:shd w:val="clear" w:color="auto" w:fill="auto"/>
            <w:vAlign w:val="center"/>
          </w:tcPr>
          <w:p w14:paraId="7F44234E" w14:textId="77777777" w:rsidR="008C4AB9" w:rsidRPr="006A21E9" w:rsidRDefault="008C4AB9" w:rsidP="003669FA">
            <w:pPr>
              <w:pStyle w:val="TableBody"/>
              <w:jc w:val="center"/>
              <w:rPr>
                <w:lang w:val="en-CA"/>
              </w:rPr>
            </w:pPr>
            <w:r w:rsidRPr="006A21E9">
              <w:rPr>
                <w:lang w:val="en-CA"/>
              </w:rPr>
              <w:t>99</w:t>
            </w:r>
          </w:p>
        </w:tc>
      </w:tr>
      <w:tr w:rsidR="008C4AB9" w:rsidRPr="006A21E9" w14:paraId="067208C6" w14:textId="77777777" w:rsidTr="00A05C1B">
        <w:trPr>
          <w:cantSplit/>
        </w:trPr>
        <w:tc>
          <w:tcPr>
            <w:tcW w:w="1189" w:type="dxa"/>
            <w:shd w:val="clear" w:color="auto" w:fill="auto"/>
          </w:tcPr>
          <w:p w14:paraId="72202704" w14:textId="77777777" w:rsidR="008C4AB9" w:rsidRPr="006A21E9" w:rsidRDefault="008C4AB9" w:rsidP="003669FA">
            <w:pPr>
              <w:pStyle w:val="TableBody"/>
              <w:rPr>
                <w:lang w:val="en-CA"/>
              </w:rPr>
            </w:pPr>
          </w:p>
        </w:tc>
        <w:tc>
          <w:tcPr>
            <w:tcW w:w="971" w:type="dxa"/>
            <w:shd w:val="clear" w:color="auto" w:fill="auto"/>
          </w:tcPr>
          <w:p w14:paraId="5685B7C4" w14:textId="4C456BC5" w:rsidR="008C4AB9" w:rsidRPr="006A21E9" w:rsidRDefault="00E816AB" w:rsidP="003669FA">
            <w:pPr>
              <w:pStyle w:val="TableBody"/>
              <w:jc w:val="center"/>
              <w:rPr>
                <w:lang w:val="en-CA"/>
              </w:rPr>
            </w:pPr>
            <w:r w:rsidRPr="006A21E9">
              <w:rPr>
                <w:lang w:val="en-CA"/>
              </w:rPr>
              <w:t xml:space="preserve"> less than</w:t>
            </w:r>
            <w:r w:rsidR="00694138">
              <w:rPr>
                <w:lang w:val="en-CA"/>
              </w:rPr>
              <w:t xml:space="preserve"> </w:t>
            </w:r>
            <w:r w:rsidR="008C4AB9" w:rsidRPr="006A21E9">
              <w:rPr>
                <w:lang w:val="en-CA"/>
              </w:rPr>
              <w:t>988.5</w:t>
            </w:r>
          </w:p>
        </w:tc>
        <w:tc>
          <w:tcPr>
            <w:tcW w:w="810" w:type="dxa"/>
            <w:shd w:val="clear" w:color="auto" w:fill="auto"/>
            <w:vAlign w:val="center"/>
          </w:tcPr>
          <w:p w14:paraId="62E7C905" w14:textId="77777777" w:rsidR="008C4AB9" w:rsidRPr="006A21E9" w:rsidRDefault="008C4AB9" w:rsidP="003669FA">
            <w:pPr>
              <w:pStyle w:val="TableBody"/>
              <w:jc w:val="center"/>
              <w:rPr>
                <w:lang w:val="en-CA"/>
              </w:rPr>
            </w:pPr>
          </w:p>
        </w:tc>
        <w:tc>
          <w:tcPr>
            <w:tcW w:w="990" w:type="dxa"/>
            <w:shd w:val="clear" w:color="auto" w:fill="auto"/>
            <w:vAlign w:val="center"/>
          </w:tcPr>
          <w:p w14:paraId="7117B774" w14:textId="77777777" w:rsidR="008C4AB9" w:rsidRPr="006A21E9" w:rsidRDefault="008C4AB9" w:rsidP="003669FA">
            <w:pPr>
              <w:pStyle w:val="TableBody"/>
              <w:jc w:val="center"/>
              <w:rPr>
                <w:lang w:val="en-CA"/>
              </w:rPr>
            </w:pPr>
            <w:r w:rsidRPr="006A21E9">
              <w:rPr>
                <w:lang w:val="en-CA"/>
              </w:rPr>
              <w:t>Bedrock</w:t>
            </w:r>
          </w:p>
        </w:tc>
        <w:tc>
          <w:tcPr>
            <w:tcW w:w="1620" w:type="dxa"/>
            <w:shd w:val="clear" w:color="auto" w:fill="auto"/>
            <w:vAlign w:val="center"/>
          </w:tcPr>
          <w:p w14:paraId="35E5D9E6" w14:textId="77777777" w:rsidR="008C4AB9" w:rsidRPr="006A21E9" w:rsidRDefault="008C4AB9" w:rsidP="003669FA">
            <w:pPr>
              <w:pStyle w:val="TableBody"/>
              <w:jc w:val="center"/>
              <w:rPr>
                <w:lang w:val="en-CA"/>
              </w:rPr>
            </w:pPr>
          </w:p>
        </w:tc>
        <w:tc>
          <w:tcPr>
            <w:tcW w:w="1440" w:type="dxa"/>
            <w:shd w:val="clear" w:color="auto" w:fill="auto"/>
            <w:vAlign w:val="center"/>
          </w:tcPr>
          <w:p w14:paraId="4DE510AA" w14:textId="390A0540" w:rsidR="008C4AB9" w:rsidRPr="006A21E9" w:rsidRDefault="00E816AB" w:rsidP="003669FA">
            <w:pPr>
              <w:pStyle w:val="TableBody"/>
              <w:jc w:val="center"/>
              <w:rPr>
                <w:lang w:val="en-CA"/>
              </w:rPr>
            </w:pPr>
            <w:r w:rsidRPr="006A21E9">
              <w:rPr>
                <w:lang w:val="en-CA"/>
              </w:rPr>
              <w:t xml:space="preserve"> greater than</w:t>
            </w:r>
            <w:r w:rsidR="00694138">
              <w:rPr>
                <w:lang w:val="en-CA"/>
              </w:rPr>
              <w:t xml:space="preserve"> </w:t>
            </w:r>
            <w:r w:rsidR="008C4AB9" w:rsidRPr="006A21E9">
              <w:rPr>
                <w:lang w:val="en-CA"/>
              </w:rPr>
              <w:t>100</w:t>
            </w:r>
          </w:p>
        </w:tc>
        <w:tc>
          <w:tcPr>
            <w:tcW w:w="1260" w:type="dxa"/>
            <w:shd w:val="clear" w:color="auto" w:fill="auto"/>
            <w:vAlign w:val="center"/>
          </w:tcPr>
          <w:p w14:paraId="67BD27DE" w14:textId="77777777" w:rsidR="008C4AB9" w:rsidRPr="006A21E9" w:rsidRDefault="008C4AB9" w:rsidP="003669FA">
            <w:pPr>
              <w:pStyle w:val="TableBody"/>
              <w:jc w:val="center"/>
              <w:rPr>
                <w:lang w:val="en-CA"/>
              </w:rPr>
            </w:pPr>
            <w:r w:rsidRPr="006A21E9">
              <w:rPr>
                <w:lang w:val="en-CA"/>
              </w:rPr>
              <w:t>-</w:t>
            </w:r>
          </w:p>
        </w:tc>
        <w:tc>
          <w:tcPr>
            <w:tcW w:w="1260" w:type="dxa"/>
            <w:shd w:val="clear" w:color="auto" w:fill="auto"/>
            <w:vAlign w:val="center"/>
          </w:tcPr>
          <w:p w14:paraId="5EAF4EE1" w14:textId="77777777" w:rsidR="008C4AB9" w:rsidRPr="006A21E9" w:rsidRDefault="008C4AB9" w:rsidP="003669FA">
            <w:pPr>
              <w:pStyle w:val="TableBody"/>
              <w:jc w:val="center"/>
              <w:rPr>
                <w:lang w:val="en-CA"/>
              </w:rPr>
            </w:pPr>
            <w:r w:rsidRPr="006A21E9">
              <w:rPr>
                <w:lang w:val="en-CA"/>
              </w:rPr>
              <w:t>-</w:t>
            </w:r>
          </w:p>
        </w:tc>
      </w:tr>
      <w:tr w:rsidR="008C4AB9" w:rsidRPr="006A21E9" w14:paraId="67FA38D2" w14:textId="77777777" w:rsidTr="00A05C1B">
        <w:trPr>
          <w:cantSplit/>
        </w:trPr>
        <w:tc>
          <w:tcPr>
            <w:tcW w:w="1189" w:type="dxa"/>
            <w:shd w:val="clear" w:color="auto" w:fill="auto"/>
          </w:tcPr>
          <w:p w14:paraId="5FC75125" w14:textId="77777777" w:rsidR="008C4AB9" w:rsidRPr="006A21E9" w:rsidRDefault="008C4AB9" w:rsidP="003669FA">
            <w:pPr>
              <w:pStyle w:val="TableBody"/>
              <w:rPr>
                <w:lang w:val="en-CA"/>
              </w:rPr>
            </w:pPr>
            <w:r w:rsidRPr="006A21E9">
              <w:rPr>
                <w:lang w:val="en-CA"/>
              </w:rPr>
              <w:t>BPT05-04</w:t>
            </w:r>
          </w:p>
        </w:tc>
        <w:tc>
          <w:tcPr>
            <w:tcW w:w="971" w:type="dxa"/>
            <w:shd w:val="clear" w:color="auto" w:fill="auto"/>
          </w:tcPr>
          <w:p w14:paraId="7C80E1A3" w14:textId="77777777" w:rsidR="008C4AB9" w:rsidRPr="006A21E9" w:rsidRDefault="008C4AB9" w:rsidP="003669FA">
            <w:pPr>
              <w:pStyle w:val="TableBody"/>
              <w:jc w:val="center"/>
              <w:rPr>
                <w:lang w:val="en-CA"/>
              </w:rPr>
            </w:pPr>
            <w:r w:rsidRPr="006A21E9">
              <w:rPr>
                <w:lang w:val="en-CA"/>
              </w:rPr>
              <w:t>1016.0</w:t>
            </w:r>
          </w:p>
        </w:tc>
        <w:tc>
          <w:tcPr>
            <w:tcW w:w="810" w:type="dxa"/>
            <w:shd w:val="clear" w:color="auto" w:fill="auto"/>
            <w:vAlign w:val="center"/>
          </w:tcPr>
          <w:p w14:paraId="775D2B50" w14:textId="77777777" w:rsidR="008C4AB9" w:rsidRPr="006A21E9" w:rsidRDefault="008C4AB9" w:rsidP="003669FA">
            <w:pPr>
              <w:pStyle w:val="TableBody"/>
              <w:jc w:val="center"/>
              <w:rPr>
                <w:lang w:val="en-CA"/>
              </w:rPr>
            </w:pPr>
            <w:r w:rsidRPr="006A21E9">
              <w:rPr>
                <w:lang w:val="en-CA"/>
              </w:rPr>
              <w:t>1013.5</w:t>
            </w:r>
          </w:p>
        </w:tc>
        <w:tc>
          <w:tcPr>
            <w:tcW w:w="990" w:type="dxa"/>
            <w:shd w:val="clear" w:color="auto" w:fill="auto"/>
            <w:vAlign w:val="center"/>
          </w:tcPr>
          <w:p w14:paraId="4C539B11" w14:textId="77777777" w:rsidR="008C4AB9" w:rsidRPr="006A21E9" w:rsidRDefault="008C4AB9" w:rsidP="003669FA">
            <w:pPr>
              <w:pStyle w:val="TableBody"/>
              <w:jc w:val="center"/>
              <w:rPr>
                <w:lang w:val="en-CA"/>
              </w:rPr>
            </w:pPr>
            <w:r w:rsidRPr="006A21E9">
              <w:rPr>
                <w:lang w:val="en-CA"/>
              </w:rPr>
              <w:t>SP-SM</w:t>
            </w:r>
          </w:p>
        </w:tc>
        <w:tc>
          <w:tcPr>
            <w:tcW w:w="1620" w:type="dxa"/>
            <w:shd w:val="clear" w:color="auto" w:fill="auto"/>
            <w:vAlign w:val="center"/>
          </w:tcPr>
          <w:p w14:paraId="3E70B085" w14:textId="77777777" w:rsidR="008C4AB9" w:rsidRPr="006A21E9" w:rsidRDefault="008C4AB9" w:rsidP="003669FA">
            <w:pPr>
              <w:pStyle w:val="TableBody"/>
              <w:jc w:val="center"/>
              <w:rPr>
                <w:lang w:val="en-CA"/>
              </w:rPr>
            </w:pPr>
            <w:r w:rsidRPr="006A21E9">
              <w:rPr>
                <w:lang w:val="en-CA"/>
              </w:rPr>
              <w:t>20.9</w:t>
            </w:r>
          </w:p>
        </w:tc>
        <w:tc>
          <w:tcPr>
            <w:tcW w:w="1440" w:type="dxa"/>
            <w:shd w:val="clear" w:color="auto" w:fill="auto"/>
            <w:vAlign w:val="center"/>
          </w:tcPr>
          <w:p w14:paraId="0430B3E3" w14:textId="77777777" w:rsidR="008C4AB9" w:rsidRPr="006A21E9" w:rsidRDefault="008C4AB9" w:rsidP="003669FA">
            <w:pPr>
              <w:pStyle w:val="TableBody"/>
              <w:jc w:val="center"/>
              <w:rPr>
                <w:lang w:val="en-CA"/>
              </w:rPr>
            </w:pPr>
            <w:r w:rsidRPr="006A21E9">
              <w:rPr>
                <w:lang w:val="en-CA"/>
              </w:rPr>
              <w:t>45 (7-100)</w:t>
            </w:r>
          </w:p>
        </w:tc>
        <w:tc>
          <w:tcPr>
            <w:tcW w:w="1260" w:type="dxa"/>
            <w:shd w:val="clear" w:color="auto" w:fill="auto"/>
            <w:vAlign w:val="center"/>
          </w:tcPr>
          <w:p w14:paraId="5B71CF93" w14:textId="3677148A" w:rsidR="008C4AB9" w:rsidRPr="006A21E9" w:rsidRDefault="008C4AB9" w:rsidP="00A43AD7">
            <w:pPr>
              <w:pStyle w:val="TableBody"/>
              <w:jc w:val="center"/>
              <w:rPr>
                <w:lang w:val="en-CA"/>
              </w:rPr>
            </w:pPr>
            <w:r w:rsidRPr="006A21E9">
              <w:rPr>
                <w:lang w:val="en-CA"/>
              </w:rPr>
              <w:t>9</w:t>
            </w:r>
          </w:p>
        </w:tc>
        <w:tc>
          <w:tcPr>
            <w:tcW w:w="1260" w:type="dxa"/>
            <w:shd w:val="clear" w:color="auto" w:fill="auto"/>
            <w:vAlign w:val="center"/>
          </w:tcPr>
          <w:p w14:paraId="38351883" w14:textId="77777777" w:rsidR="008C4AB9" w:rsidRPr="006A21E9" w:rsidRDefault="008C4AB9" w:rsidP="003669FA">
            <w:pPr>
              <w:pStyle w:val="TableBody"/>
              <w:jc w:val="center"/>
              <w:rPr>
                <w:lang w:val="en-CA"/>
              </w:rPr>
            </w:pPr>
            <w:r w:rsidRPr="006A21E9">
              <w:rPr>
                <w:lang w:val="en-CA"/>
              </w:rPr>
              <w:t>99</w:t>
            </w:r>
          </w:p>
        </w:tc>
      </w:tr>
      <w:tr w:rsidR="008C4AB9" w:rsidRPr="006A21E9" w14:paraId="12ADAEA0" w14:textId="77777777" w:rsidTr="00A05C1B">
        <w:trPr>
          <w:cantSplit/>
        </w:trPr>
        <w:tc>
          <w:tcPr>
            <w:tcW w:w="1189" w:type="dxa"/>
            <w:shd w:val="clear" w:color="auto" w:fill="auto"/>
          </w:tcPr>
          <w:p w14:paraId="0562CB53" w14:textId="77777777" w:rsidR="008C4AB9" w:rsidRPr="006A21E9" w:rsidRDefault="008C4AB9" w:rsidP="003669FA">
            <w:pPr>
              <w:pStyle w:val="TableBody"/>
              <w:rPr>
                <w:lang w:val="en-CA"/>
              </w:rPr>
            </w:pPr>
            <w:r w:rsidRPr="006A21E9">
              <w:rPr>
                <w:lang w:val="en-CA"/>
              </w:rPr>
              <w:t>(CVD)</w:t>
            </w:r>
          </w:p>
        </w:tc>
        <w:tc>
          <w:tcPr>
            <w:tcW w:w="971" w:type="dxa"/>
            <w:shd w:val="clear" w:color="auto" w:fill="auto"/>
          </w:tcPr>
          <w:p w14:paraId="3A1EEC5F" w14:textId="77777777" w:rsidR="008C4AB9" w:rsidRPr="006A21E9" w:rsidRDefault="008C4AB9" w:rsidP="003669FA">
            <w:pPr>
              <w:pStyle w:val="TableBody"/>
              <w:jc w:val="center"/>
              <w:rPr>
                <w:lang w:val="en-CA"/>
              </w:rPr>
            </w:pPr>
            <w:r w:rsidRPr="006A21E9">
              <w:rPr>
                <w:lang w:val="en-CA"/>
              </w:rPr>
              <w:t>1013.5</w:t>
            </w:r>
          </w:p>
        </w:tc>
        <w:tc>
          <w:tcPr>
            <w:tcW w:w="810" w:type="dxa"/>
            <w:shd w:val="clear" w:color="auto" w:fill="auto"/>
            <w:vAlign w:val="center"/>
          </w:tcPr>
          <w:p w14:paraId="4F5EBB59" w14:textId="77777777" w:rsidR="008C4AB9" w:rsidRPr="006A21E9" w:rsidRDefault="008C4AB9" w:rsidP="003669FA">
            <w:pPr>
              <w:pStyle w:val="TableBody"/>
              <w:jc w:val="center"/>
              <w:rPr>
                <w:lang w:val="en-CA"/>
              </w:rPr>
            </w:pPr>
            <w:r w:rsidRPr="006A21E9">
              <w:rPr>
                <w:lang w:val="en-CA"/>
              </w:rPr>
              <w:t>1009.0</w:t>
            </w:r>
          </w:p>
        </w:tc>
        <w:tc>
          <w:tcPr>
            <w:tcW w:w="990" w:type="dxa"/>
            <w:shd w:val="clear" w:color="auto" w:fill="auto"/>
            <w:vAlign w:val="center"/>
          </w:tcPr>
          <w:p w14:paraId="00462013" w14:textId="77777777" w:rsidR="008C4AB9" w:rsidRPr="006A21E9" w:rsidRDefault="008C4AB9" w:rsidP="003669FA">
            <w:pPr>
              <w:pStyle w:val="TableBody"/>
              <w:jc w:val="center"/>
              <w:rPr>
                <w:lang w:val="en-CA"/>
              </w:rPr>
            </w:pPr>
            <w:r w:rsidRPr="006A21E9">
              <w:rPr>
                <w:lang w:val="en-CA"/>
              </w:rPr>
              <w:t>GP-SM</w:t>
            </w:r>
          </w:p>
        </w:tc>
        <w:tc>
          <w:tcPr>
            <w:tcW w:w="1620" w:type="dxa"/>
            <w:shd w:val="clear" w:color="auto" w:fill="auto"/>
            <w:vAlign w:val="center"/>
          </w:tcPr>
          <w:p w14:paraId="1D492B1B" w14:textId="77777777" w:rsidR="008C4AB9" w:rsidRPr="006A21E9" w:rsidRDefault="008C4AB9" w:rsidP="003669FA">
            <w:pPr>
              <w:pStyle w:val="TableBody"/>
              <w:jc w:val="center"/>
              <w:rPr>
                <w:lang w:val="en-CA"/>
              </w:rPr>
            </w:pPr>
            <w:r w:rsidRPr="006A21E9">
              <w:rPr>
                <w:lang w:val="en-CA"/>
              </w:rPr>
              <w:t>20.9</w:t>
            </w:r>
          </w:p>
        </w:tc>
        <w:tc>
          <w:tcPr>
            <w:tcW w:w="1440" w:type="dxa"/>
            <w:shd w:val="clear" w:color="auto" w:fill="auto"/>
            <w:vAlign w:val="center"/>
          </w:tcPr>
          <w:p w14:paraId="1B07791D" w14:textId="77777777" w:rsidR="008C4AB9" w:rsidRPr="006A21E9" w:rsidRDefault="008C4AB9" w:rsidP="003669FA">
            <w:pPr>
              <w:pStyle w:val="TableBody"/>
              <w:jc w:val="center"/>
              <w:rPr>
                <w:lang w:val="en-CA"/>
              </w:rPr>
            </w:pPr>
            <w:r w:rsidRPr="006A21E9">
              <w:rPr>
                <w:lang w:val="en-CA"/>
              </w:rPr>
              <w:t>45 (7-100)</w:t>
            </w:r>
          </w:p>
        </w:tc>
        <w:tc>
          <w:tcPr>
            <w:tcW w:w="1260" w:type="dxa"/>
            <w:shd w:val="clear" w:color="auto" w:fill="auto"/>
            <w:vAlign w:val="center"/>
          </w:tcPr>
          <w:p w14:paraId="08BE0848" w14:textId="115BB712" w:rsidR="008C4AB9" w:rsidRPr="006A21E9" w:rsidRDefault="008C4AB9" w:rsidP="00A43AD7">
            <w:pPr>
              <w:pStyle w:val="TableBody"/>
              <w:jc w:val="center"/>
              <w:rPr>
                <w:lang w:val="en-CA"/>
              </w:rPr>
            </w:pPr>
            <w:r w:rsidRPr="006A21E9">
              <w:rPr>
                <w:lang w:val="en-CA"/>
              </w:rPr>
              <w:t>9</w:t>
            </w:r>
          </w:p>
        </w:tc>
        <w:tc>
          <w:tcPr>
            <w:tcW w:w="1260" w:type="dxa"/>
            <w:shd w:val="clear" w:color="auto" w:fill="auto"/>
            <w:vAlign w:val="center"/>
          </w:tcPr>
          <w:p w14:paraId="7D507537" w14:textId="77777777" w:rsidR="008C4AB9" w:rsidRPr="006A21E9" w:rsidRDefault="008C4AB9" w:rsidP="003669FA">
            <w:pPr>
              <w:pStyle w:val="TableBody"/>
              <w:jc w:val="center"/>
              <w:rPr>
                <w:lang w:val="en-CA"/>
              </w:rPr>
            </w:pPr>
            <w:r w:rsidRPr="006A21E9">
              <w:rPr>
                <w:lang w:val="en-CA"/>
              </w:rPr>
              <w:t>99</w:t>
            </w:r>
          </w:p>
        </w:tc>
      </w:tr>
      <w:tr w:rsidR="008C4AB9" w:rsidRPr="006A21E9" w14:paraId="47042D5C" w14:textId="77777777" w:rsidTr="00A05C1B">
        <w:trPr>
          <w:cantSplit/>
        </w:trPr>
        <w:tc>
          <w:tcPr>
            <w:tcW w:w="1189" w:type="dxa"/>
            <w:shd w:val="clear" w:color="auto" w:fill="auto"/>
          </w:tcPr>
          <w:p w14:paraId="2C10FC7A" w14:textId="77777777" w:rsidR="008C4AB9" w:rsidRPr="006A21E9" w:rsidRDefault="008C4AB9" w:rsidP="003669FA">
            <w:pPr>
              <w:pStyle w:val="TableBody"/>
              <w:rPr>
                <w:lang w:val="en-CA"/>
              </w:rPr>
            </w:pPr>
          </w:p>
        </w:tc>
        <w:tc>
          <w:tcPr>
            <w:tcW w:w="971" w:type="dxa"/>
            <w:shd w:val="clear" w:color="auto" w:fill="auto"/>
          </w:tcPr>
          <w:p w14:paraId="22B2B1AF" w14:textId="77777777" w:rsidR="008C4AB9" w:rsidRPr="006A21E9" w:rsidRDefault="008C4AB9" w:rsidP="003669FA">
            <w:pPr>
              <w:pStyle w:val="TableBody"/>
              <w:jc w:val="center"/>
              <w:rPr>
                <w:lang w:val="en-CA"/>
              </w:rPr>
            </w:pPr>
            <w:r w:rsidRPr="006A21E9">
              <w:rPr>
                <w:lang w:val="en-CA"/>
              </w:rPr>
              <w:t>1009.0</w:t>
            </w:r>
          </w:p>
        </w:tc>
        <w:tc>
          <w:tcPr>
            <w:tcW w:w="810" w:type="dxa"/>
            <w:shd w:val="clear" w:color="auto" w:fill="auto"/>
            <w:vAlign w:val="center"/>
          </w:tcPr>
          <w:p w14:paraId="3C57467D" w14:textId="77777777" w:rsidR="008C4AB9" w:rsidRPr="006A21E9" w:rsidRDefault="008C4AB9" w:rsidP="003669FA">
            <w:pPr>
              <w:pStyle w:val="TableBody"/>
              <w:jc w:val="center"/>
              <w:rPr>
                <w:lang w:val="en-CA"/>
              </w:rPr>
            </w:pPr>
            <w:r w:rsidRPr="006A21E9">
              <w:rPr>
                <w:lang w:val="en-CA"/>
              </w:rPr>
              <w:t>1006.5</w:t>
            </w:r>
          </w:p>
        </w:tc>
        <w:tc>
          <w:tcPr>
            <w:tcW w:w="990" w:type="dxa"/>
            <w:shd w:val="clear" w:color="auto" w:fill="auto"/>
            <w:vAlign w:val="center"/>
          </w:tcPr>
          <w:p w14:paraId="7B3800EC" w14:textId="77777777" w:rsidR="008C4AB9" w:rsidRPr="006A21E9" w:rsidRDefault="008C4AB9" w:rsidP="003669FA">
            <w:pPr>
              <w:pStyle w:val="TableBody"/>
              <w:jc w:val="center"/>
              <w:rPr>
                <w:lang w:val="en-CA"/>
              </w:rPr>
            </w:pPr>
            <w:r w:rsidRPr="006A21E9">
              <w:rPr>
                <w:lang w:val="en-CA"/>
              </w:rPr>
              <w:t>SP-SM</w:t>
            </w:r>
          </w:p>
        </w:tc>
        <w:tc>
          <w:tcPr>
            <w:tcW w:w="1620" w:type="dxa"/>
            <w:shd w:val="clear" w:color="auto" w:fill="auto"/>
            <w:vAlign w:val="center"/>
          </w:tcPr>
          <w:p w14:paraId="2E8863EF" w14:textId="77777777" w:rsidR="008C4AB9" w:rsidRPr="006A21E9" w:rsidRDefault="008C4AB9" w:rsidP="003669FA">
            <w:pPr>
              <w:pStyle w:val="TableBody"/>
              <w:jc w:val="center"/>
              <w:rPr>
                <w:lang w:val="en-CA"/>
              </w:rPr>
            </w:pPr>
            <w:r w:rsidRPr="006A21E9">
              <w:rPr>
                <w:lang w:val="en-CA"/>
              </w:rPr>
              <w:t>19.8</w:t>
            </w:r>
          </w:p>
        </w:tc>
        <w:tc>
          <w:tcPr>
            <w:tcW w:w="1440" w:type="dxa"/>
            <w:shd w:val="clear" w:color="auto" w:fill="auto"/>
            <w:vAlign w:val="center"/>
          </w:tcPr>
          <w:p w14:paraId="416E8797" w14:textId="77777777" w:rsidR="008C4AB9" w:rsidRPr="006A21E9" w:rsidRDefault="008C4AB9" w:rsidP="003669FA">
            <w:pPr>
              <w:pStyle w:val="TableBody"/>
              <w:jc w:val="center"/>
              <w:rPr>
                <w:lang w:val="en-CA"/>
              </w:rPr>
            </w:pPr>
            <w:r w:rsidRPr="006A21E9">
              <w:rPr>
                <w:lang w:val="en-CA"/>
              </w:rPr>
              <w:t>13 (7-26)</w:t>
            </w:r>
          </w:p>
        </w:tc>
        <w:tc>
          <w:tcPr>
            <w:tcW w:w="1260" w:type="dxa"/>
            <w:shd w:val="clear" w:color="auto" w:fill="auto"/>
            <w:vAlign w:val="center"/>
          </w:tcPr>
          <w:p w14:paraId="4854756F" w14:textId="068AE537" w:rsidR="008C4AB9" w:rsidRPr="006A21E9" w:rsidRDefault="008C4AB9" w:rsidP="00A43AD7">
            <w:pPr>
              <w:pStyle w:val="TableBody"/>
              <w:jc w:val="center"/>
              <w:rPr>
                <w:lang w:val="en-CA"/>
              </w:rPr>
            </w:pPr>
            <w:r w:rsidRPr="006A21E9">
              <w:rPr>
                <w:lang w:val="en-CA"/>
              </w:rPr>
              <w:t>12</w:t>
            </w:r>
          </w:p>
        </w:tc>
        <w:tc>
          <w:tcPr>
            <w:tcW w:w="1260" w:type="dxa"/>
            <w:shd w:val="clear" w:color="auto" w:fill="auto"/>
            <w:vAlign w:val="center"/>
          </w:tcPr>
          <w:p w14:paraId="6B2A0B66" w14:textId="77777777" w:rsidR="008C4AB9" w:rsidRPr="006A21E9" w:rsidRDefault="008C4AB9" w:rsidP="003669FA">
            <w:pPr>
              <w:pStyle w:val="TableBody"/>
              <w:jc w:val="center"/>
              <w:rPr>
                <w:lang w:val="en-CA"/>
              </w:rPr>
            </w:pPr>
            <w:r w:rsidRPr="006A21E9">
              <w:rPr>
                <w:lang w:val="en-CA"/>
              </w:rPr>
              <w:t>53</w:t>
            </w:r>
          </w:p>
        </w:tc>
      </w:tr>
      <w:tr w:rsidR="008C4AB9" w:rsidRPr="006A21E9" w14:paraId="1B370E3C" w14:textId="77777777" w:rsidTr="00A05C1B">
        <w:trPr>
          <w:cantSplit/>
        </w:trPr>
        <w:tc>
          <w:tcPr>
            <w:tcW w:w="1189" w:type="dxa"/>
            <w:shd w:val="clear" w:color="auto" w:fill="auto"/>
          </w:tcPr>
          <w:p w14:paraId="064CEC15" w14:textId="77777777" w:rsidR="008C4AB9" w:rsidRPr="006A21E9" w:rsidRDefault="008C4AB9" w:rsidP="003669FA">
            <w:pPr>
              <w:pStyle w:val="TableBody"/>
              <w:rPr>
                <w:lang w:val="en-CA"/>
              </w:rPr>
            </w:pPr>
          </w:p>
        </w:tc>
        <w:tc>
          <w:tcPr>
            <w:tcW w:w="971" w:type="dxa"/>
            <w:shd w:val="clear" w:color="auto" w:fill="auto"/>
          </w:tcPr>
          <w:p w14:paraId="500983F2" w14:textId="77777777" w:rsidR="008C4AB9" w:rsidRPr="006A21E9" w:rsidRDefault="008C4AB9" w:rsidP="003669FA">
            <w:pPr>
              <w:pStyle w:val="TableBody"/>
              <w:jc w:val="center"/>
              <w:rPr>
                <w:lang w:val="en-CA"/>
              </w:rPr>
            </w:pPr>
            <w:r w:rsidRPr="006A21E9">
              <w:rPr>
                <w:lang w:val="en-CA"/>
              </w:rPr>
              <w:t>1006.5</w:t>
            </w:r>
          </w:p>
        </w:tc>
        <w:tc>
          <w:tcPr>
            <w:tcW w:w="810" w:type="dxa"/>
            <w:shd w:val="clear" w:color="auto" w:fill="auto"/>
            <w:vAlign w:val="center"/>
          </w:tcPr>
          <w:p w14:paraId="1817BC19" w14:textId="77777777" w:rsidR="008C4AB9" w:rsidRPr="006A21E9" w:rsidRDefault="008C4AB9" w:rsidP="003669FA">
            <w:pPr>
              <w:pStyle w:val="TableBody"/>
              <w:jc w:val="center"/>
              <w:rPr>
                <w:lang w:val="en-CA"/>
              </w:rPr>
            </w:pPr>
            <w:r w:rsidRPr="006A21E9">
              <w:rPr>
                <w:lang w:val="en-CA"/>
              </w:rPr>
              <w:t>1002.5</w:t>
            </w:r>
          </w:p>
        </w:tc>
        <w:tc>
          <w:tcPr>
            <w:tcW w:w="990" w:type="dxa"/>
            <w:shd w:val="clear" w:color="auto" w:fill="auto"/>
            <w:vAlign w:val="center"/>
          </w:tcPr>
          <w:p w14:paraId="6197D51C" w14:textId="77777777" w:rsidR="008C4AB9" w:rsidRPr="006A21E9" w:rsidRDefault="008C4AB9" w:rsidP="003669FA">
            <w:pPr>
              <w:pStyle w:val="TableBody"/>
              <w:jc w:val="center"/>
              <w:rPr>
                <w:lang w:val="en-CA"/>
              </w:rPr>
            </w:pPr>
            <w:r w:rsidRPr="006A21E9">
              <w:rPr>
                <w:lang w:val="en-CA"/>
              </w:rPr>
              <w:t>SM</w:t>
            </w:r>
          </w:p>
        </w:tc>
        <w:tc>
          <w:tcPr>
            <w:tcW w:w="1620" w:type="dxa"/>
            <w:shd w:val="clear" w:color="auto" w:fill="auto"/>
            <w:vAlign w:val="center"/>
          </w:tcPr>
          <w:p w14:paraId="18D77EB2" w14:textId="77777777" w:rsidR="008C4AB9" w:rsidRPr="006A21E9" w:rsidRDefault="008C4AB9" w:rsidP="003669FA">
            <w:pPr>
              <w:pStyle w:val="TableBody"/>
              <w:jc w:val="center"/>
              <w:rPr>
                <w:lang w:val="en-CA"/>
              </w:rPr>
            </w:pPr>
            <w:r w:rsidRPr="006A21E9">
              <w:rPr>
                <w:lang w:val="en-CA"/>
              </w:rPr>
              <w:t>19.5</w:t>
            </w:r>
          </w:p>
        </w:tc>
        <w:tc>
          <w:tcPr>
            <w:tcW w:w="1440" w:type="dxa"/>
            <w:shd w:val="clear" w:color="auto" w:fill="auto"/>
            <w:vAlign w:val="center"/>
          </w:tcPr>
          <w:p w14:paraId="1E243F3E" w14:textId="77777777" w:rsidR="008C4AB9" w:rsidRPr="006A21E9" w:rsidRDefault="008C4AB9" w:rsidP="003669FA">
            <w:pPr>
              <w:pStyle w:val="TableBody"/>
              <w:jc w:val="center"/>
              <w:rPr>
                <w:lang w:val="en-CA"/>
              </w:rPr>
            </w:pPr>
            <w:r w:rsidRPr="006A21E9">
              <w:rPr>
                <w:lang w:val="en-CA"/>
              </w:rPr>
              <w:t>6 (3-14)</w:t>
            </w:r>
          </w:p>
        </w:tc>
        <w:tc>
          <w:tcPr>
            <w:tcW w:w="1260" w:type="dxa"/>
            <w:shd w:val="clear" w:color="auto" w:fill="auto"/>
            <w:vAlign w:val="center"/>
          </w:tcPr>
          <w:p w14:paraId="6F9AF96C" w14:textId="77777777" w:rsidR="008C4AB9" w:rsidRPr="006A21E9" w:rsidRDefault="008C4AB9" w:rsidP="003669FA">
            <w:pPr>
              <w:pStyle w:val="TableBody"/>
              <w:jc w:val="center"/>
              <w:rPr>
                <w:lang w:val="en-CA"/>
              </w:rPr>
            </w:pPr>
            <w:r w:rsidRPr="006A21E9">
              <w:rPr>
                <w:lang w:val="en-CA"/>
              </w:rPr>
              <w:t>48</w:t>
            </w:r>
          </w:p>
        </w:tc>
        <w:tc>
          <w:tcPr>
            <w:tcW w:w="1260" w:type="dxa"/>
            <w:shd w:val="clear" w:color="auto" w:fill="auto"/>
            <w:vAlign w:val="center"/>
          </w:tcPr>
          <w:p w14:paraId="275FA483" w14:textId="77777777" w:rsidR="008C4AB9" w:rsidRPr="006A21E9" w:rsidRDefault="008C4AB9" w:rsidP="003669FA">
            <w:pPr>
              <w:pStyle w:val="TableBody"/>
              <w:jc w:val="center"/>
              <w:rPr>
                <w:lang w:val="en-CA"/>
              </w:rPr>
            </w:pPr>
            <w:r w:rsidRPr="006A21E9">
              <w:rPr>
                <w:lang w:val="en-CA"/>
              </w:rPr>
              <w:t>36</w:t>
            </w:r>
          </w:p>
        </w:tc>
      </w:tr>
      <w:tr w:rsidR="008C4AB9" w:rsidRPr="006A21E9" w14:paraId="25A765C8" w14:textId="77777777" w:rsidTr="00A05C1B">
        <w:trPr>
          <w:cantSplit/>
        </w:trPr>
        <w:tc>
          <w:tcPr>
            <w:tcW w:w="1189" w:type="dxa"/>
            <w:shd w:val="clear" w:color="auto" w:fill="auto"/>
          </w:tcPr>
          <w:p w14:paraId="2A29C2B4" w14:textId="77777777" w:rsidR="008C4AB9" w:rsidRPr="006A21E9" w:rsidRDefault="008C4AB9" w:rsidP="003669FA">
            <w:pPr>
              <w:pStyle w:val="TableBody"/>
              <w:rPr>
                <w:lang w:val="en-CA"/>
              </w:rPr>
            </w:pPr>
          </w:p>
        </w:tc>
        <w:tc>
          <w:tcPr>
            <w:tcW w:w="971" w:type="dxa"/>
            <w:shd w:val="clear" w:color="auto" w:fill="auto"/>
          </w:tcPr>
          <w:p w14:paraId="1F1F41FE" w14:textId="77777777" w:rsidR="008C4AB9" w:rsidRPr="006A21E9" w:rsidRDefault="008C4AB9" w:rsidP="003669FA">
            <w:pPr>
              <w:pStyle w:val="TableBody"/>
              <w:jc w:val="center"/>
              <w:rPr>
                <w:lang w:val="en-CA"/>
              </w:rPr>
            </w:pPr>
            <w:r w:rsidRPr="006A21E9">
              <w:rPr>
                <w:lang w:val="en-CA"/>
              </w:rPr>
              <w:t>1002.5</w:t>
            </w:r>
          </w:p>
        </w:tc>
        <w:tc>
          <w:tcPr>
            <w:tcW w:w="810" w:type="dxa"/>
            <w:shd w:val="clear" w:color="auto" w:fill="auto"/>
            <w:vAlign w:val="center"/>
          </w:tcPr>
          <w:p w14:paraId="0D337582" w14:textId="77777777" w:rsidR="008C4AB9" w:rsidRPr="006A21E9" w:rsidRDefault="008C4AB9" w:rsidP="003669FA">
            <w:pPr>
              <w:pStyle w:val="TableBody"/>
              <w:jc w:val="center"/>
              <w:rPr>
                <w:lang w:val="en-CA"/>
              </w:rPr>
            </w:pPr>
            <w:r w:rsidRPr="006A21E9">
              <w:rPr>
                <w:lang w:val="en-CA"/>
              </w:rPr>
              <w:t>997.00</w:t>
            </w:r>
          </w:p>
        </w:tc>
        <w:tc>
          <w:tcPr>
            <w:tcW w:w="990" w:type="dxa"/>
            <w:shd w:val="clear" w:color="auto" w:fill="auto"/>
            <w:vAlign w:val="center"/>
          </w:tcPr>
          <w:p w14:paraId="0A2FB39A" w14:textId="77777777" w:rsidR="008C4AB9" w:rsidRPr="006A21E9" w:rsidRDefault="008C4AB9" w:rsidP="003669FA">
            <w:pPr>
              <w:pStyle w:val="TableBody"/>
              <w:jc w:val="center"/>
              <w:rPr>
                <w:lang w:val="en-CA"/>
              </w:rPr>
            </w:pPr>
            <w:r w:rsidRPr="006A21E9">
              <w:rPr>
                <w:lang w:val="en-CA"/>
              </w:rPr>
              <w:t>ML</w:t>
            </w:r>
          </w:p>
        </w:tc>
        <w:tc>
          <w:tcPr>
            <w:tcW w:w="1620" w:type="dxa"/>
            <w:shd w:val="clear" w:color="auto" w:fill="auto"/>
            <w:vAlign w:val="center"/>
          </w:tcPr>
          <w:p w14:paraId="6309D756" w14:textId="77777777" w:rsidR="008C4AB9" w:rsidRPr="006A21E9" w:rsidRDefault="008C4AB9" w:rsidP="003669FA">
            <w:pPr>
              <w:pStyle w:val="TableBody"/>
              <w:jc w:val="center"/>
              <w:rPr>
                <w:lang w:val="en-CA"/>
              </w:rPr>
            </w:pPr>
            <w:r w:rsidRPr="006A21E9">
              <w:rPr>
                <w:lang w:val="en-CA"/>
              </w:rPr>
              <w:t>19.7</w:t>
            </w:r>
          </w:p>
        </w:tc>
        <w:tc>
          <w:tcPr>
            <w:tcW w:w="1440" w:type="dxa"/>
            <w:shd w:val="clear" w:color="auto" w:fill="auto"/>
            <w:vAlign w:val="center"/>
          </w:tcPr>
          <w:p w14:paraId="0B96E785" w14:textId="77777777" w:rsidR="008C4AB9" w:rsidRPr="006A21E9" w:rsidRDefault="008C4AB9" w:rsidP="003669FA">
            <w:pPr>
              <w:pStyle w:val="TableBody"/>
              <w:jc w:val="center"/>
              <w:rPr>
                <w:lang w:val="en-CA"/>
              </w:rPr>
            </w:pPr>
            <w:r w:rsidRPr="006A21E9">
              <w:rPr>
                <w:lang w:val="en-CA"/>
              </w:rPr>
              <w:t>11 (4-21)</w:t>
            </w:r>
          </w:p>
        </w:tc>
        <w:tc>
          <w:tcPr>
            <w:tcW w:w="1260" w:type="dxa"/>
            <w:shd w:val="clear" w:color="auto" w:fill="auto"/>
            <w:vAlign w:val="center"/>
          </w:tcPr>
          <w:p w14:paraId="373C94A9" w14:textId="77777777" w:rsidR="008C4AB9" w:rsidRPr="006A21E9" w:rsidRDefault="008C4AB9" w:rsidP="003669FA">
            <w:pPr>
              <w:pStyle w:val="TableBody"/>
              <w:jc w:val="center"/>
              <w:rPr>
                <w:lang w:val="en-CA"/>
              </w:rPr>
            </w:pPr>
            <w:r w:rsidRPr="006A21E9">
              <w:rPr>
                <w:lang w:val="en-CA"/>
              </w:rPr>
              <w:t>92</w:t>
            </w:r>
          </w:p>
        </w:tc>
        <w:tc>
          <w:tcPr>
            <w:tcW w:w="1260" w:type="dxa"/>
            <w:shd w:val="clear" w:color="auto" w:fill="auto"/>
            <w:vAlign w:val="center"/>
          </w:tcPr>
          <w:p w14:paraId="2A1FEBD7" w14:textId="77777777" w:rsidR="008C4AB9" w:rsidRPr="006A21E9" w:rsidRDefault="008C4AB9" w:rsidP="003669FA">
            <w:pPr>
              <w:pStyle w:val="TableBody"/>
              <w:jc w:val="center"/>
              <w:rPr>
                <w:lang w:val="en-CA"/>
              </w:rPr>
            </w:pPr>
            <w:r w:rsidRPr="006A21E9">
              <w:rPr>
                <w:lang w:val="en-CA"/>
              </w:rPr>
              <w:t>49</w:t>
            </w:r>
          </w:p>
        </w:tc>
      </w:tr>
      <w:tr w:rsidR="008C4AB9" w:rsidRPr="006A21E9" w14:paraId="0EE82802" w14:textId="77777777" w:rsidTr="00A05C1B">
        <w:trPr>
          <w:cantSplit/>
        </w:trPr>
        <w:tc>
          <w:tcPr>
            <w:tcW w:w="1189" w:type="dxa"/>
            <w:shd w:val="clear" w:color="auto" w:fill="auto"/>
          </w:tcPr>
          <w:p w14:paraId="21F878DC" w14:textId="77777777" w:rsidR="008C4AB9" w:rsidRPr="006A21E9" w:rsidRDefault="008C4AB9" w:rsidP="003669FA">
            <w:pPr>
              <w:pStyle w:val="TableBody"/>
              <w:rPr>
                <w:lang w:val="en-CA"/>
              </w:rPr>
            </w:pPr>
          </w:p>
        </w:tc>
        <w:tc>
          <w:tcPr>
            <w:tcW w:w="971" w:type="dxa"/>
            <w:shd w:val="clear" w:color="auto" w:fill="auto"/>
          </w:tcPr>
          <w:p w14:paraId="5441432C" w14:textId="77777777" w:rsidR="008C4AB9" w:rsidRPr="006A21E9" w:rsidRDefault="008C4AB9" w:rsidP="003669FA">
            <w:pPr>
              <w:pStyle w:val="TableBody"/>
              <w:jc w:val="center"/>
              <w:rPr>
                <w:lang w:val="en-CA"/>
              </w:rPr>
            </w:pPr>
            <w:r w:rsidRPr="006A21E9">
              <w:rPr>
                <w:lang w:val="en-CA"/>
              </w:rPr>
              <w:t>997.00</w:t>
            </w:r>
          </w:p>
        </w:tc>
        <w:tc>
          <w:tcPr>
            <w:tcW w:w="810" w:type="dxa"/>
            <w:shd w:val="clear" w:color="auto" w:fill="auto"/>
            <w:vAlign w:val="center"/>
          </w:tcPr>
          <w:p w14:paraId="66BAD21D" w14:textId="77777777" w:rsidR="008C4AB9" w:rsidRPr="006A21E9" w:rsidRDefault="008C4AB9" w:rsidP="003669FA">
            <w:pPr>
              <w:pStyle w:val="TableBody"/>
              <w:jc w:val="center"/>
              <w:rPr>
                <w:lang w:val="en-CA"/>
              </w:rPr>
            </w:pPr>
            <w:r w:rsidRPr="006A21E9">
              <w:rPr>
                <w:lang w:val="en-CA"/>
              </w:rPr>
              <w:t>993.50</w:t>
            </w:r>
          </w:p>
        </w:tc>
        <w:tc>
          <w:tcPr>
            <w:tcW w:w="990" w:type="dxa"/>
            <w:shd w:val="clear" w:color="auto" w:fill="auto"/>
            <w:vAlign w:val="center"/>
          </w:tcPr>
          <w:p w14:paraId="281B884A" w14:textId="77777777" w:rsidR="008C4AB9" w:rsidRPr="006A21E9" w:rsidRDefault="008C4AB9" w:rsidP="003669FA">
            <w:pPr>
              <w:pStyle w:val="TableBody"/>
              <w:jc w:val="center"/>
              <w:rPr>
                <w:lang w:val="en-CA"/>
              </w:rPr>
            </w:pPr>
            <w:r w:rsidRPr="006A21E9">
              <w:rPr>
                <w:lang w:val="en-CA"/>
              </w:rPr>
              <w:t>SM</w:t>
            </w:r>
          </w:p>
        </w:tc>
        <w:tc>
          <w:tcPr>
            <w:tcW w:w="1620" w:type="dxa"/>
            <w:shd w:val="clear" w:color="auto" w:fill="auto"/>
            <w:vAlign w:val="center"/>
          </w:tcPr>
          <w:p w14:paraId="43484BFC" w14:textId="77777777" w:rsidR="008C4AB9" w:rsidRPr="006A21E9" w:rsidRDefault="008C4AB9" w:rsidP="003669FA">
            <w:pPr>
              <w:pStyle w:val="TableBody"/>
              <w:jc w:val="center"/>
              <w:rPr>
                <w:lang w:val="en-CA"/>
              </w:rPr>
            </w:pPr>
            <w:r w:rsidRPr="006A21E9">
              <w:rPr>
                <w:lang w:val="en-CA"/>
              </w:rPr>
              <w:t>20.0</w:t>
            </w:r>
          </w:p>
        </w:tc>
        <w:tc>
          <w:tcPr>
            <w:tcW w:w="1440" w:type="dxa"/>
            <w:shd w:val="clear" w:color="auto" w:fill="auto"/>
            <w:vAlign w:val="center"/>
          </w:tcPr>
          <w:p w14:paraId="4797D8DD" w14:textId="77777777" w:rsidR="008C4AB9" w:rsidRPr="006A21E9" w:rsidRDefault="008C4AB9" w:rsidP="003669FA">
            <w:pPr>
              <w:pStyle w:val="TableBody"/>
              <w:jc w:val="center"/>
              <w:rPr>
                <w:lang w:val="en-CA"/>
              </w:rPr>
            </w:pPr>
            <w:r w:rsidRPr="006A21E9">
              <w:rPr>
                <w:lang w:val="en-CA"/>
              </w:rPr>
              <w:t>17 (8-27)</w:t>
            </w:r>
          </w:p>
        </w:tc>
        <w:tc>
          <w:tcPr>
            <w:tcW w:w="1260" w:type="dxa"/>
            <w:shd w:val="clear" w:color="auto" w:fill="auto"/>
            <w:vAlign w:val="center"/>
          </w:tcPr>
          <w:p w14:paraId="276779B8" w14:textId="77777777" w:rsidR="008C4AB9" w:rsidRPr="006A21E9" w:rsidRDefault="008C4AB9" w:rsidP="003669FA">
            <w:pPr>
              <w:pStyle w:val="TableBody"/>
              <w:jc w:val="center"/>
              <w:rPr>
                <w:lang w:val="en-CA"/>
              </w:rPr>
            </w:pPr>
            <w:r w:rsidRPr="006A21E9">
              <w:rPr>
                <w:lang w:val="en-CA"/>
              </w:rPr>
              <w:t>48</w:t>
            </w:r>
          </w:p>
        </w:tc>
        <w:tc>
          <w:tcPr>
            <w:tcW w:w="1260" w:type="dxa"/>
            <w:shd w:val="clear" w:color="auto" w:fill="auto"/>
            <w:vAlign w:val="center"/>
          </w:tcPr>
          <w:p w14:paraId="47B53CBE" w14:textId="77777777" w:rsidR="008C4AB9" w:rsidRPr="006A21E9" w:rsidRDefault="008C4AB9" w:rsidP="003669FA">
            <w:pPr>
              <w:pStyle w:val="TableBody"/>
              <w:jc w:val="center"/>
              <w:rPr>
                <w:lang w:val="en-CA"/>
              </w:rPr>
            </w:pPr>
            <w:r w:rsidRPr="006A21E9">
              <w:rPr>
                <w:lang w:val="en-CA"/>
              </w:rPr>
              <w:t>61</w:t>
            </w:r>
          </w:p>
        </w:tc>
      </w:tr>
      <w:tr w:rsidR="008C4AB9" w:rsidRPr="006A21E9" w14:paraId="07DBD0BF" w14:textId="77777777" w:rsidTr="00A05C1B">
        <w:trPr>
          <w:cantSplit/>
        </w:trPr>
        <w:tc>
          <w:tcPr>
            <w:tcW w:w="1189" w:type="dxa"/>
            <w:shd w:val="clear" w:color="auto" w:fill="auto"/>
          </w:tcPr>
          <w:p w14:paraId="7B53862D" w14:textId="77777777" w:rsidR="008C4AB9" w:rsidRPr="006A21E9" w:rsidRDefault="008C4AB9" w:rsidP="003669FA">
            <w:pPr>
              <w:pStyle w:val="TableBody"/>
              <w:rPr>
                <w:lang w:val="en-CA"/>
              </w:rPr>
            </w:pPr>
          </w:p>
        </w:tc>
        <w:tc>
          <w:tcPr>
            <w:tcW w:w="971" w:type="dxa"/>
            <w:shd w:val="clear" w:color="auto" w:fill="auto"/>
          </w:tcPr>
          <w:p w14:paraId="4E4F680E" w14:textId="77777777" w:rsidR="008C4AB9" w:rsidRPr="006A21E9" w:rsidRDefault="008C4AB9" w:rsidP="003669FA">
            <w:pPr>
              <w:pStyle w:val="TableBody"/>
              <w:jc w:val="center"/>
              <w:rPr>
                <w:lang w:val="en-CA"/>
              </w:rPr>
            </w:pPr>
            <w:r w:rsidRPr="006A21E9">
              <w:rPr>
                <w:lang w:val="en-CA"/>
              </w:rPr>
              <w:t>993.50</w:t>
            </w:r>
          </w:p>
        </w:tc>
        <w:tc>
          <w:tcPr>
            <w:tcW w:w="810" w:type="dxa"/>
            <w:shd w:val="clear" w:color="auto" w:fill="auto"/>
            <w:vAlign w:val="center"/>
          </w:tcPr>
          <w:p w14:paraId="5757B6BA" w14:textId="77777777" w:rsidR="008C4AB9" w:rsidRPr="006A21E9" w:rsidRDefault="008C4AB9" w:rsidP="003669FA">
            <w:pPr>
              <w:pStyle w:val="TableBody"/>
              <w:jc w:val="center"/>
              <w:rPr>
                <w:lang w:val="en-CA"/>
              </w:rPr>
            </w:pPr>
            <w:r w:rsidRPr="006A21E9">
              <w:rPr>
                <w:lang w:val="en-CA"/>
              </w:rPr>
              <w:t>988.50</w:t>
            </w:r>
          </w:p>
        </w:tc>
        <w:tc>
          <w:tcPr>
            <w:tcW w:w="990" w:type="dxa"/>
            <w:shd w:val="clear" w:color="auto" w:fill="auto"/>
            <w:vAlign w:val="center"/>
          </w:tcPr>
          <w:p w14:paraId="5B09EF03" w14:textId="77777777" w:rsidR="008C4AB9" w:rsidRPr="006A21E9" w:rsidRDefault="008C4AB9" w:rsidP="003669FA">
            <w:pPr>
              <w:pStyle w:val="TableBody"/>
              <w:jc w:val="center"/>
              <w:rPr>
                <w:lang w:val="en-CA"/>
              </w:rPr>
            </w:pPr>
            <w:r w:rsidRPr="006A21E9">
              <w:rPr>
                <w:lang w:val="en-CA"/>
              </w:rPr>
              <w:t>GW-SM</w:t>
            </w:r>
          </w:p>
        </w:tc>
        <w:tc>
          <w:tcPr>
            <w:tcW w:w="1620" w:type="dxa"/>
            <w:shd w:val="clear" w:color="auto" w:fill="auto"/>
            <w:vAlign w:val="center"/>
          </w:tcPr>
          <w:p w14:paraId="27232015" w14:textId="77777777" w:rsidR="008C4AB9" w:rsidRPr="006A21E9" w:rsidRDefault="008C4AB9" w:rsidP="003669FA">
            <w:pPr>
              <w:pStyle w:val="TableBody"/>
              <w:jc w:val="center"/>
              <w:rPr>
                <w:lang w:val="en-CA"/>
              </w:rPr>
            </w:pPr>
            <w:r w:rsidRPr="006A21E9">
              <w:rPr>
                <w:lang w:val="en-CA"/>
              </w:rPr>
              <w:t>22.4</w:t>
            </w:r>
          </w:p>
        </w:tc>
        <w:tc>
          <w:tcPr>
            <w:tcW w:w="1440" w:type="dxa"/>
            <w:shd w:val="clear" w:color="auto" w:fill="auto"/>
            <w:vAlign w:val="center"/>
          </w:tcPr>
          <w:p w14:paraId="09927EE1" w14:textId="77777777" w:rsidR="008C4AB9" w:rsidRPr="006A21E9" w:rsidRDefault="008C4AB9" w:rsidP="003669FA">
            <w:pPr>
              <w:pStyle w:val="TableBody"/>
              <w:jc w:val="center"/>
              <w:rPr>
                <w:lang w:val="en-CA"/>
              </w:rPr>
            </w:pPr>
            <w:r w:rsidRPr="006A21E9">
              <w:rPr>
                <w:lang w:val="en-CA"/>
              </w:rPr>
              <w:t>100 (31-100)</w:t>
            </w:r>
          </w:p>
        </w:tc>
        <w:tc>
          <w:tcPr>
            <w:tcW w:w="1260" w:type="dxa"/>
            <w:shd w:val="clear" w:color="auto" w:fill="auto"/>
            <w:vAlign w:val="center"/>
          </w:tcPr>
          <w:p w14:paraId="541A2885" w14:textId="198820E3" w:rsidR="008C4AB9" w:rsidRPr="006A21E9" w:rsidRDefault="008C4AB9" w:rsidP="00A43AD7">
            <w:pPr>
              <w:pStyle w:val="TableBody"/>
              <w:jc w:val="center"/>
              <w:rPr>
                <w:lang w:val="en-CA"/>
              </w:rPr>
            </w:pPr>
            <w:r w:rsidRPr="006A21E9">
              <w:rPr>
                <w:lang w:val="en-CA"/>
              </w:rPr>
              <w:t>9</w:t>
            </w:r>
          </w:p>
        </w:tc>
        <w:tc>
          <w:tcPr>
            <w:tcW w:w="1260" w:type="dxa"/>
            <w:shd w:val="clear" w:color="auto" w:fill="auto"/>
            <w:vAlign w:val="center"/>
          </w:tcPr>
          <w:p w14:paraId="0A916BA8" w14:textId="77777777" w:rsidR="008C4AB9" w:rsidRPr="006A21E9" w:rsidRDefault="008C4AB9" w:rsidP="003669FA">
            <w:pPr>
              <w:pStyle w:val="TableBody"/>
              <w:jc w:val="center"/>
              <w:rPr>
                <w:lang w:val="en-CA"/>
              </w:rPr>
            </w:pPr>
            <w:r w:rsidRPr="006A21E9">
              <w:rPr>
                <w:lang w:val="en-CA"/>
              </w:rPr>
              <w:t>100</w:t>
            </w:r>
          </w:p>
        </w:tc>
      </w:tr>
      <w:tr w:rsidR="008C4AB9" w:rsidRPr="006A21E9" w14:paraId="03AFBC80" w14:textId="77777777" w:rsidTr="00A05C1B">
        <w:trPr>
          <w:cantSplit/>
        </w:trPr>
        <w:tc>
          <w:tcPr>
            <w:tcW w:w="1189" w:type="dxa"/>
            <w:shd w:val="clear" w:color="auto" w:fill="auto"/>
          </w:tcPr>
          <w:p w14:paraId="16E3D228" w14:textId="77777777" w:rsidR="008C4AB9" w:rsidRPr="006A21E9" w:rsidRDefault="008C4AB9" w:rsidP="003669FA">
            <w:pPr>
              <w:pStyle w:val="TableBody"/>
              <w:rPr>
                <w:lang w:val="en-CA"/>
              </w:rPr>
            </w:pPr>
          </w:p>
        </w:tc>
        <w:tc>
          <w:tcPr>
            <w:tcW w:w="971" w:type="dxa"/>
            <w:shd w:val="clear" w:color="auto" w:fill="auto"/>
          </w:tcPr>
          <w:p w14:paraId="3D0206CC" w14:textId="2F220E53" w:rsidR="008C4AB9" w:rsidRPr="006A21E9" w:rsidRDefault="00E816AB" w:rsidP="003669FA">
            <w:pPr>
              <w:pStyle w:val="TableBody"/>
              <w:jc w:val="center"/>
              <w:rPr>
                <w:lang w:val="en-CA"/>
              </w:rPr>
            </w:pPr>
            <w:r w:rsidRPr="006A21E9">
              <w:rPr>
                <w:lang w:val="en-CA"/>
              </w:rPr>
              <w:t xml:space="preserve"> less than</w:t>
            </w:r>
            <w:r w:rsidR="00694138">
              <w:rPr>
                <w:lang w:val="en-CA"/>
              </w:rPr>
              <w:t xml:space="preserve"> </w:t>
            </w:r>
            <w:r w:rsidR="008C4AB9" w:rsidRPr="006A21E9">
              <w:rPr>
                <w:lang w:val="en-CA"/>
              </w:rPr>
              <w:t>988.5</w:t>
            </w:r>
          </w:p>
        </w:tc>
        <w:tc>
          <w:tcPr>
            <w:tcW w:w="810" w:type="dxa"/>
            <w:shd w:val="clear" w:color="auto" w:fill="auto"/>
            <w:vAlign w:val="center"/>
          </w:tcPr>
          <w:p w14:paraId="11CB97C7" w14:textId="77777777" w:rsidR="008C4AB9" w:rsidRPr="006A21E9" w:rsidRDefault="008C4AB9" w:rsidP="003669FA">
            <w:pPr>
              <w:pStyle w:val="TableBody"/>
              <w:jc w:val="center"/>
              <w:rPr>
                <w:lang w:val="en-CA"/>
              </w:rPr>
            </w:pPr>
          </w:p>
        </w:tc>
        <w:tc>
          <w:tcPr>
            <w:tcW w:w="990" w:type="dxa"/>
            <w:shd w:val="clear" w:color="auto" w:fill="auto"/>
            <w:vAlign w:val="center"/>
          </w:tcPr>
          <w:p w14:paraId="4A8A74B3" w14:textId="77777777" w:rsidR="008C4AB9" w:rsidRPr="006A21E9" w:rsidRDefault="008C4AB9" w:rsidP="003669FA">
            <w:pPr>
              <w:pStyle w:val="TableBody"/>
              <w:jc w:val="center"/>
              <w:rPr>
                <w:lang w:val="en-CA"/>
              </w:rPr>
            </w:pPr>
            <w:r w:rsidRPr="006A21E9">
              <w:rPr>
                <w:lang w:val="en-CA"/>
              </w:rPr>
              <w:t>Bedrock</w:t>
            </w:r>
          </w:p>
        </w:tc>
        <w:tc>
          <w:tcPr>
            <w:tcW w:w="1620" w:type="dxa"/>
            <w:shd w:val="clear" w:color="auto" w:fill="auto"/>
            <w:vAlign w:val="center"/>
          </w:tcPr>
          <w:p w14:paraId="3CABD4D7" w14:textId="77777777" w:rsidR="008C4AB9" w:rsidRPr="006A21E9" w:rsidRDefault="008C4AB9" w:rsidP="003669FA">
            <w:pPr>
              <w:pStyle w:val="TableBody"/>
              <w:jc w:val="center"/>
              <w:rPr>
                <w:lang w:val="en-CA"/>
              </w:rPr>
            </w:pPr>
          </w:p>
        </w:tc>
        <w:tc>
          <w:tcPr>
            <w:tcW w:w="1440" w:type="dxa"/>
            <w:shd w:val="clear" w:color="auto" w:fill="auto"/>
            <w:vAlign w:val="center"/>
          </w:tcPr>
          <w:p w14:paraId="2710FF78" w14:textId="498E0480" w:rsidR="008C4AB9" w:rsidRPr="006A21E9" w:rsidRDefault="00E816AB" w:rsidP="003669FA">
            <w:pPr>
              <w:pStyle w:val="TableBody"/>
              <w:jc w:val="center"/>
              <w:rPr>
                <w:lang w:val="en-CA"/>
              </w:rPr>
            </w:pPr>
            <w:r w:rsidRPr="006A21E9">
              <w:rPr>
                <w:lang w:val="en-CA"/>
              </w:rPr>
              <w:t xml:space="preserve"> greater than</w:t>
            </w:r>
            <w:r w:rsidR="00694138">
              <w:rPr>
                <w:lang w:val="en-CA"/>
              </w:rPr>
              <w:t xml:space="preserve"> </w:t>
            </w:r>
            <w:r w:rsidR="008C4AB9" w:rsidRPr="006A21E9">
              <w:rPr>
                <w:lang w:val="en-CA"/>
              </w:rPr>
              <w:t>100</w:t>
            </w:r>
          </w:p>
        </w:tc>
        <w:tc>
          <w:tcPr>
            <w:tcW w:w="1260" w:type="dxa"/>
            <w:shd w:val="clear" w:color="auto" w:fill="auto"/>
            <w:vAlign w:val="center"/>
          </w:tcPr>
          <w:p w14:paraId="52255D62" w14:textId="77777777" w:rsidR="008C4AB9" w:rsidRPr="006A21E9" w:rsidRDefault="008C4AB9" w:rsidP="003669FA">
            <w:pPr>
              <w:pStyle w:val="TableBody"/>
              <w:jc w:val="center"/>
              <w:rPr>
                <w:lang w:val="en-CA"/>
              </w:rPr>
            </w:pPr>
            <w:r w:rsidRPr="006A21E9">
              <w:rPr>
                <w:lang w:val="en-CA"/>
              </w:rPr>
              <w:t>-</w:t>
            </w:r>
          </w:p>
        </w:tc>
        <w:tc>
          <w:tcPr>
            <w:tcW w:w="1260" w:type="dxa"/>
            <w:shd w:val="clear" w:color="auto" w:fill="auto"/>
            <w:vAlign w:val="center"/>
          </w:tcPr>
          <w:p w14:paraId="7E7C5AAE" w14:textId="77777777" w:rsidR="008C4AB9" w:rsidRPr="006A21E9" w:rsidRDefault="008C4AB9" w:rsidP="003669FA">
            <w:pPr>
              <w:pStyle w:val="TableBody"/>
              <w:jc w:val="center"/>
              <w:rPr>
                <w:lang w:val="en-CA"/>
              </w:rPr>
            </w:pPr>
            <w:r w:rsidRPr="006A21E9">
              <w:rPr>
                <w:lang w:val="en-CA"/>
              </w:rPr>
              <w:t>-</w:t>
            </w:r>
          </w:p>
        </w:tc>
      </w:tr>
      <w:tr w:rsidR="008C4AB9" w:rsidRPr="006A21E9" w14:paraId="520A9CDC" w14:textId="77777777" w:rsidTr="00A05C1B">
        <w:trPr>
          <w:cantSplit/>
        </w:trPr>
        <w:tc>
          <w:tcPr>
            <w:tcW w:w="1189" w:type="dxa"/>
            <w:shd w:val="clear" w:color="auto" w:fill="auto"/>
          </w:tcPr>
          <w:p w14:paraId="07DF3493" w14:textId="77777777" w:rsidR="008C4AB9" w:rsidRPr="006A21E9" w:rsidRDefault="008C4AB9" w:rsidP="003669FA">
            <w:pPr>
              <w:pStyle w:val="TableBody"/>
              <w:rPr>
                <w:lang w:val="en-CA"/>
              </w:rPr>
            </w:pPr>
            <w:r w:rsidRPr="006A21E9">
              <w:rPr>
                <w:lang w:val="en-CA"/>
              </w:rPr>
              <w:t>BPT04-13</w:t>
            </w:r>
          </w:p>
        </w:tc>
        <w:tc>
          <w:tcPr>
            <w:tcW w:w="971" w:type="dxa"/>
            <w:shd w:val="clear" w:color="auto" w:fill="auto"/>
          </w:tcPr>
          <w:p w14:paraId="18F0961D" w14:textId="77777777" w:rsidR="008C4AB9" w:rsidRPr="006A21E9" w:rsidRDefault="008C4AB9" w:rsidP="003669FA">
            <w:pPr>
              <w:pStyle w:val="TableBody"/>
              <w:jc w:val="center"/>
              <w:rPr>
                <w:lang w:val="en-CA"/>
              </w:rPr>
            </w:pPr>
            <w:r w:rsidRPr="006A21E9">
              <w:rPr>
                <w:lang w:val="en-CA"/>
              </w:rPr>
              <w:t>1057.5</w:t>
            </w:r>
          </w:p>
        </w:tc>
        <w:tc>
          <w:tcPr>
            <w:tcW w:w="810" w:type="dxa"/>
            <w:shd w:val="clear" w:color="auto" w:fill="auto"/>
            <w:vAlign w:val="center"/>
          </w:tcPr>
          <w:p w14:paraId="60BB9E8A" w14:textId="77777777" w:rsidR="008C4AB9" w:rsidRPr="006A21E9" w:rsidRDefault="008C4AB9" w:rsidP="003669FA">
            <w:pPr>
              <w:pStyle w:val="TableBody"/>
              <w:jc w:val="center"/>
              <w:rPr>
                <w:lang w:val="en-CA"/>
              </w:rPr>
            </w:pPr>
            <w:r w:rsidRPr="006A21E9">
              <w:rPr>
                <w:lang w:val="en-CA"/>
              </w:rPr>
              <w:t>1054.5</w:t>
            </w:r>
          </w:p>
        </w:tc>
        <w:tc>
          <w:tcPr>
            <w:tcW w:w="990" w:type="dxa"/>
            <w:shd w:val="clear" w:color="auto" w:fill="auto"/>
            <w:vAlign w:val="center"/>
          </w:tcPr>
          <w:p w14:paraId="18BE0354" w14:textId="77777777" w:rsidR="008C4AB9" w:rsidRPr="006A21E9" w:rsidRDefault="008C4AB9" w:rsidP="003669FA">
            <w:pPr>
              <w:pStyle w:val="TableBody"/>
              <w:jc w:val="center"/>
              <w:rPr>
                <w:lang w:val="en-CA"/>
              </w:rPr>
            </w:pPr>
            <w:r w:rsidRPr="006A21E9">
              <w:rPr>
                <w:lang w:val="en-CA"/>
              </w:rPr>
              <w:t>SP-SM</w:t>
            </w:r>
          </w:p>
        </w:tc>
        <w:tc>
          <w:tcPr>
            <w:tcW w:w="1620" w:type="dxa"/>
            <w:shd w:val="clear" w:color="auto" w:fill="auto"/>
            <w:vAlign w:val="center"/>
          </w:tcPr>
          <w:p w14:paraId="4C927645" w14:textId="77777777" w:rsidR="008C4AB9" w:rsidRPr="006A21E9" w:rsidRDefault="008C4AB9" w:rsidP="003669FA">
            <w:pPr>
              <w:pStyle w:val="TableBody"/>
              <w:jc w:val="center"/>
              <w:rPr>
                <w:lang w:val="en-CA"/>
              </w:rPr>
            </w:pPr>
            <w:r w:rsidRPr="006A21E9">
              <w:rPr>
                <w:lang w:val="en-CA"/>
              </w:rPr>
              <w:t>20.9</w:t>
            </w:r>
          </w:p>
        </w:tc>
        <w:tc>
          <w:tcPr>
            <w:tcW w:w="1440" w:type="dxa"/>
            <w:shd w:val="clear" w:color="auto" w:fill="auto"/>
            <w:vAlign w:val="center"/>
          </w:tcPr>
          <w:p w14:paraId="29D01D38" w14:textId="77777777" w:rsidR="008C4AB9" w:rsidRPr="006A21E9" w:rsidRDefault="008C4AB9" w:rsidP="003669FA">
            <w:pPr>
              <w:pStyle w:val="TableBody"/>
              <w:jc w:val="center"/>
              <w:rPr>
                <w:lang w:val="en-CA"/>
              </w:rPr>
            </w:pPr>
            <w:r w:rsidRPr="006A21E9">
              <w:rPr>
                <w:lang w:val="en-CA"/>
              </w:rPr>
              <w:t>45 (7-100)</w:t>
            </w:r>
          </w:p>
        </w:tc>
        <w:tc>
          <w:tcPr>
            <w:tcW w:w="1260" w:type="dxa"/>
            <w:shd w:val="clear" w:color="auto" w:fill="auto"/>
            <w:vAlign w:val="center"/>
          </w:tcPr>
          <w:p w14:paraId="2FFDB341" w14:textId="166256E5" w:rsidR="008C4AB9" w:rsidRPr="006A21E9" w:rsidRDefault="008C4AB9" w:rsidP="00A43AD7">
            <w:pPr>
              <w:pStyle w:val="TableBody"/>
              <w:jc w:val="center"/>
              <w:rPr>
                <w:lang w:val="en-CA"/>
              </w:rPr>
            </w:pPr>
            <w:r w:rsidRPr="006A21E9">
              <w:rPr>
                <w:lang w:val="en-CA"/>
              </w:rPr>
              <w:t>13</w:t>
            </w:r>
          </w:p>
        </w:tc>
        <w:tc>
          <w:tcPr>
            <w:tcW w:w="1260" w:type="dxa"/>
            <w:shd w:val="clear" w:color="auto" w:fill="auto"/>
            <w:vAlign w:val="center"/>
          </w:tcPr>
          <w:p w14:paraId="32D28A26" w14:textId="77777777" w:rsidR="008C4AB9" w:rsidRPr="006A21E9" w:rsidRDefault="008C4AB9" w:rsidP="003669FA">
            <w:pPr>
              <w:pStyle w:val="TableBody"/>
              <w:jc w:val="center"/>
              <w:rPr>
                <w:lang w:val="en-CA"/>
              </w:rPr>
            </w:pPr>
            <w:r w:rsidRPr="006A21E9">
              <w:rPr>
                <w:lang w:val="en-CA"/>
              </w:rPr>
              <w:t>99</w:t>
            </w:r>
          </w:p>
        </w:tc>
      </w:tr>
      <w:tr w:rsidR="008C4AB9" w:rsidRPr="006A21E9" w14:paraId="666E2EE2" w14:textId="77777777" w:rsidTr="00A05C1B">
        <w:trPr>
          <w:cantSplit/>
        </w:trPr>
        <w:tc>
          <w:tcPr>
            <w:tcW w:w="1189" w:type="dxa"/>
            <w:shd w:val="clear" w:color="auto" w:fill="auto"/>
          </w:tcPr>
          <w:p w14:paraId="7C308194" w14:textId="77777777" w:rsidR="008C4AB9" w:rsidRPr="006A21E9" w:rsidRDefault="008C4AB9" w:rsidP="003669FA">
            <w:pPr>
              <w:pStyle w:val="TableBody"/>
              <w:rPr>
                <w:lang w:val="en-CA"/>
              </w:rPr>
            </w:pPr>
            <w:r w:rsidRPr="006A21E9">
              <w:rPr>
                <w:lang w:val="en-CA"/>
              </w:rPr>
              <w:t>(ELSD)</w:t>
            </w:r>
          </w:p>
        </w:tc>
        <w:tc>
          <w:tcPr>
            <w:tcW w:w="971" w:type="dxa"/>
            <w:shd w:val="clear" w:color="auto" w:fill="auto"/>
          </w:tcPr>
          <w:p w14:paraId="6BE80CEA" w14:textId="77777777" w:rsidR="008C4AB9" w:rsidRPr="006A21E9" w:rsidRDefault="008C4AB9" w:rsidP="003669FA">
            <w:pPr>
              <w:pStyle w:val="TableBody"/>
              <w:jc w:val="center"/>
              <w:rPr>
                <w:lang w:val="en-CA"/>
              </w:rPr>
            </w:pPr>
            <w:r w:rsidRPr="006A21E9">
              <w:rPr>
                <w:lang w:val="en-CA"/>
              </w:rPr>
              <w:t>1054.5</w:t>
            </w:r>
          </w:p>
        </w:tc>
        <w:tc>
          <w:tcPr>
            <w:tcW w:w="810" w:type="dxa"/>
            <w:shd w:val="clear" w:color="auto" w:fill="auto"/>
            <w:vAlign w:val="center"/>
          </w:tcPr>
          <w:p w14:paraId="40445A7A" w14:textId="77777777" w:rsidR="008C4AB9" w:rsidRPr="006A21E9" w:rsidRDefault="008C4AB9" w:rsidP="003669FA">
            <w:pPr>
              <w:pStyle w:val="TableBody"/>
              <w:jc w:val="center"/>
              <w:rPr>
                <w:lang w:val="en-CA"/>
              </w:rPr>
            </w:pPr>
            <w:r w:rsidRPr="006A21E9">
              <w:rPr>
                <w:lang w:val="en-CA"/>
              </w:rPr>
              <w:t>1051.5</w:t>
            </w:r>
          </w:p>
        </w:tc>
        <w:tc>
          <w:tcPr>
            <w:tcW w:w="990" w:type="dxa"/>
            <w:shd w:val="clear" w:color="auto" w:fill="auto"/>
            <w:vAlign w:val="center"/>
          </w:tcPr>
          <w:p w14:paraId="194FE2B3" w14:textId="77777777" w:rsidR="008C4AB9" w:rsidRPr="006A21E9" w:rsidRDefault="008C4AB9" w:rsidP="003669FA">
            <w:pPr>
              <w:pStyle w:val="TableBody"/>
              <w:jc w:val="center"/>
              <w:rPr>
                <w:lang w:val="en-CA"/>
              </w:rPr>
            </w:pPr>
            <w:r w:rsidRPr="006A21E9">
              <w:rPr>
                <w:lang w:val="en-CA"/>
              </w:rPr>
              <w:t>SP-SM</w:t>
            </w:r>
          </w:p>
        </w:tc>
        <w:tc>
          <w:tcPr>
            <w:tcW w:w="1620" w:type="dxa"/>
            <w:shd w:val="clear" w:color="auto" w:fill="auto"/>
            <w:vAlign w:val="center"/>
          </w:tcPr>
          <w:p w14:paraId="28B8A17B" w14:textId="77777777" w:rsidR="008C4AB9" w:rsidRPr="006A21E9" w:rsidRDefault="008C4AB9" w:rsidP="003669FA">
            <w:pPr>
              <w:pStyle w:val="TableBody"/>
              <w:jc w:val="center"/>
              <w:rPr>
                <w:lang w:val="en-CA"/>
              </w:rPr>
            </w:pPr>
            <w:r w:rsidRPr="006A21E9">
              <w:rPr>
                <w:lang w:val="en-CA"/>
              </w:rPr>
              <w:t>20.6</w:t>
            </w:r>
          </w:p>
        </w:tc>
        <w:tc>
          <w:tcPr>
            <w:tcW w:w="1440" w:type="dxa"/>
            <w:shd w:val="clear" w:color="auto" w:fill="auto"/>
            <w:vAlign w:val="center"/>
          </w:tcPr>
          <w:p w14:paraId="4E17A4DA" w14:textId="77777777" w:rsidR="008C4AB9" w:rsidRPr="006A21E9" w:rsidRDefault="008C4AB9" w:rsidP="003669FA">
            <w:pPr>
              <w:pStyle w:val="TableBody"/>
              <w:jc w:val="center"/>
              <w:rPr>
                <w:lang w:val="en-CA"/>
              </w:rPr>
            </w:pPr>
            <w:r w:rsidRPr="006A21E9">
              <w:rPr>
                <w:lang w:val="en-CA"/>
              </w:rPr>
              <w:t>33 (23-49)</w:t>
            </w:r>
          </w:p>
        </w:tc>
        <w:tc>
          <w:tcPr>
            <w:tcW w:w="1260" w:type="dxa"/>
            <w:shd w:val="clear" w:color="auto" w:fill="auto"/>
            <w:vAlign w:val="center"/>
          </w:tcPr>
          <w:p w14:paraId="7C1C2FBC" w14:textId="55AC4C08" w:rsidR="008C4AB9" w:rsidRPr="006A21E9" w:rsidRDefault="008C4AB9" w:rsidP="00A43AD7">
            <w:pPr>
              <w:pStyle w:val="TableBody"/>
              <w:jc w:val="center"/>
              <w:rPr>
                <w:lang w:val="en-CA"/>
              </w:rPr>
            </w:pPr>
            <w:r w:rsidRPr="006A21E9">
              <w:rPr>
                <w:lang w:val="en-CA"/>
              </w:rPr>
              <w:t>13</w:t>
            </w:r>
          </w:p>
        </w:tc>
        <w:tc>
          <w:tcPr>
            <w:tcW w:w="1260" w:type="dxa"/>
            <w:shd w:val="clear" w:color="auto" w:fill="auto"/>
            <w:vAlign w:val="center"/>
          </w:tcPr>
          <w:p w14:paraId="606038C1" w14:textId="77777777" w:rsidR="008C4AB9" w:rsidRPr="006A21E9" w:rsidRDefault="008C4AB9" w:rsidP="003669FA">
            <w:pPr>
              <w:pStyle w:val="TableBody"/>
              <w:jc w:val="center"/>
              <w:rPr>
                <w:lang w:val="en-CA"/>
              </w:rPr>
            </w:pPr>
            <w:r w:rsidRPr="006A21E9">
              <w:rPr>
                <w:lang w:val="en-CA"/>
              </w:rPr>
              <w:t>85</w:t>
            </w:r>
          </w:p>
        </w:tc>
      </w:tr>
      <w:tr w:rsidR="008C4AB9" w:rsidRPr="006A21E9" w14:paraId="3847A188" w14:textId="77777777" w:rsidTr="00A05C1B">
        <w:trPr>
          <w:cantSplit/>
        </w:trPr>
        <w:tc>
          <w:tcPr>
            <w:tcW w:w="1189" w:type="dxa"/>
            <w:shd w:val="clear" w:color="auto" w:fill="auto"/>
          </w:tcPr>
          <w:p w14:paraId="2C098E16" w14:textId="77777777" w:rsidR="008C4AB9" w:rsidRPr="006A21E9" w:rsidRDefault="008C4AB9" w:rsidP="003669FA">
            <w:pPr>
              <w:pStyle w:val="TableBody"/>
              <w:rPr>
                <w:lang w:val="en-CA"/>
              </w:rPr>
            </w:pPr>
          </w:p>
        </w:tc>
        <w:tc>
          <w:tcPr>
            <w:tcW w:w="971" w:type="dxa"/>
            <w:shd w:val="clear" w:color="auto" w:fill="auto"/>
          </w:tcPr>
          <w:p w14:paraId="059CB0BF" w14:textId="77777777" w:rsidR="008C4AB9" w:rsidRPr="006A21E9" w:rsidRDefault="008C4AB9" w:rsidP="003669FA">
            <w:pPr>
              <w:pStyle w:val="TableBody"/>
              <w:jc w:val="center"/>
              <w:rPr>
                <w:lang w:val="en-CA"/>
              </w:rPr>
            </w:pPr>
            <w:r w:rsidRPr="006A21E9">
              <w:rPr>
                <w:lang w:val="en-CA"/>
              </w:rPr>
              <w:t>1051.5</w:t>
            </w:r>
          </w:p>
        </w:tc>
        <w:tc>
          <w:tcPr>
            <w:tcW w:w="810" w:type="dxa"/>
            <w:shd w:val="clear" w:color="auto" w:fill="auto"/>
            <w:vAlign w:val="center"/>
          </w:tcPr>
          <w:p w14:paraId="67353F30" w14:textId="77777777" w:rsidR="008C4AB9" w:rsidRPr="006A21E9" w:rsidRDefault="008C4AB9" w:rsidP="003669FA">
            <w:pPr>
              <w:pStyle w:val="TableBody"/>
              <w:jc w:val="center"/>
              <w:rPr>
                <w:lang w:val="en-CA"/>
              </w:rPr>
            </w:pPr>
            <w:r w:rsidRPr="006A21E9">
              <w:rPr>
                <w:lang w:val="en-CA"/>
              </w:rPr>
              <w:t>1050.0</w:t>
            </w:r>
          </w:p>
        </w:tc>
        <w:tc>
          <w:tcPr>
            <w:tcW w:w="990" w:type="dxa"/>
            <w:shd w:val="clear" w:color="auto" w:fill="auto"/>
            <w:vAlign w:val="center"/>
          </w:tcPr>
          <w:p w14:paraId="00C6104C" w14:textId="77777777" w:rsidR="008C4AB9" w:rsidRPr="006A21E9" w:rsidRDefault="008C4AB9" w:rsidP="003669FA">
            <w:pPr>
              <w:pStyle w:val="TableBody"/>
              <w:jc w:val="center"/>
              <w:rPr>
                <w:lang w:val="en-CA"/>
              </w:rPr>
            </w:pPr>
            <w:r w:rsidRPr="006A21E9">
              <w:rPr>
                <w:lang w:val="en-CA"/>
              </w:rPr>
              <w:t>SP-SM</w:t>
            </w:r>
          </w:p>
        </w:tc>
        <w:tc>
          <w:tcPr>
            <w:tcW w:w="1620" w:type="dxa"/>
            <w:shd w:val="clear" w:color="auto" w:fill="auto"/>
            <w:vAlign w:val="center"/>
          </w:tcPr>
          <w:p w14:paraId="496BF0C0" w14:textId="77777777" w:rsidR="008C4AB9" w:rsidRPr="006A21E9" w:rsidRDefault="008C4AB9" w:rsidP="003669FA">
            <w:pPr>
              <w:pStyle w:val="TableBody"/>
              <w:jc w:val="center"/>
              <w:rPr>
                <w:lang w:val="en-CA"/>
              </w:rPr>
            </w:pPr>
            <w:r w:rsidRPr="006A21E9">
              <w:rPr>
                <w:lang w:val="en-CA"/>
              </w:rPr>
              <w:t>19.8</w:t>
            </w:r>
          </w:p>
        </w:tc>
        <w:tc>
          <w:tcPr>
            <w:tcW w:w="1440" w:type="dxa"/>
            <w:shd w:val="clear" w:color="auto" w:fill="auto"/>
            <w:vAlign w:val="center"/>
          </w:tcPr>
          <w:p w14:paraId="4CFFD7FB" w14:textId="77777777" w:rsidR="008C4AB9" w:rsidRPr="006A21E9" w:rsidRDefault="008C4AB9" w:rsidP="003669FA">
            <w:pPr>
              <w:pStyle w:val="TableBody"/>
              <w:jc w:val="center"/>
              <w:rPr>
                <w:lang w:val="en-CA"/>
              </w:rPr>
            </w:pPr>
            <w:r w:rsidRPr="006A21E9">
              <w:rPr>
                <w:lang w:val="en-CA"/>
              </w:rPr>
              <w:t>13 (10-16)</w:t>
            </w:r>
          </w:p>
        </w:tc>
        <w:tc>
          <w:tcPr>
            <w:tcW w:w="1260" w:type="dxa"/>
            <w:shd w:val="clear" w:color="auto" w:fill="auto"/>
            <w:vAlign w:val="center"/>
          </w:tcPr>
          <w:p w14:paraId="0E0DA283" w14:textId="4DEDBBA0" w:rsidR="008C4AB9" w:rsidRPr="006A21E9" w:rsidRDefault="008C4AB9" w:rsidP="00A43AD7">
            <w:pPr>
              <w:pStyle w:val="TableBody"/>
              <w:jc w:val="center"/>
              <w:rPr>
                <w:lang w:val="en-CA"/>
              </w:rPr>
            </w:pPr>
            <w:r w:rsidRPr="006A21E9">
              <w:rPr>
                <w:lang w:val="en-CA"/>
              </w:rPr>
              <w:t>13</w:t>
            </w:r>
          </w:p>
        </w:tc>
        <w:tc>
          <w:tcPr>
            <w:tcW w:w="1260" w:type="dxa"/>
            <w:shd w:val="clear" w:color="auto" w:fill="auto"/>
            <w:vAlign w:val="center"/>
          </w:tcPr>
          <w:p w14:paraId="3C202567" w14:textId="77777777" w:rsidR="008C4AB9" w:rsidRPr="006A21E9" w:rsidRDefault="008C4AB9" w:rsidP="003669FA">
            <w:pPr>
              <w:pStyle w:val="TableBody"/>
              <w:jc w:val="center"/>
              <w:rPr>
                <w:lang w:val="en-CA"/>
              </w:rPr>
            </w:pPr>
            <w:r w:rsidRPr="006A21E9">
              <w:rPr>
                <w:lang w:val="en-CA"/>
              </w:rPr>
              <w:t>53</w:t>
            </w:r>
          </w:p>
        </w:tc>
      </w:tr>
      <w:tr w:rsidR="008C4AB9" w:rsidRPr="006A21E9" w14:paraId="6ABBE204" w14:textId="77777777" w:rsidTr="00A05C1B">
        <w:trPr>
          <w:cantSplit/>
        </w:trPr>
        <w:tc>
          <w:tcPr>
            <w:tcW w:w="1189" w:type="dxa"/>
            <w:shd w:val="clear" w:color="auto" w:fill="auto"/>
          </w:tcPr>
          <w:p w14:paraId="2F0CB254" w14:textId="77777777" w:rsidR="008C4AB9" w:rsidRPr="006A21E9" w:rsidRDefault="008C4AB9" w:rsidP="003669FA">
            <w:pPr>
              <w:pStyle w:val="TableBody"/>
              <w:rPr>
                <w:lang w:val="en-CA"/>
              </w:rPr>
            </w:pPr>
          </w:p>
        </w:tc>
        <w:tc>
          <w:tcPr>
            <w:tcW w:w="971" w:type="dxa"/>
            <w:shd w:val="clear" w:color="auto" w:fill="auto"/>
          </w:tcPr>
          <w:p w14:paraId="152204C7" w14:textId="77777777" w:rsidR="008C4AB9" w:rsidRPr="006A21E9" w:rsidRDefault="008C4AB9" w:rsidP="003669FA">
            <w:pPr>
              <w:pStyle w:val="TableBody"/>
              <w:jc w:val="center"/>
              <w:rPr>
                <w:lang w:val="en-CA"/>
              </w:rPr>
            </w:pPr>
            <w:r w:rsidRPr="006A21E9">
              <w:rPr>
                <w:lang w:val="en-CA"/>
              </w:rPr>
              <w:t>1050.0</w:t>
            </w:r>
          </w:p>
        </w:tc>
        <w:tc>
          <w:tcPr>
            <w:tcW w:w="810" w:type="dxa"/>
            <w:shd w:val="clear" w:color="auto" w:fill="auto"/>
            <w:vAlign w:val="center"/>
          </w:tcPr>
          <w:p w14:paraId="551E0BFA" w14:textId="77777777" w:rsidR="008C4AB9" w:rsidRPr="006A21E9" w:rsidRDefault="008C4AB9" w:rsidP="003669FA">
            <w:pPr>
              <w:pStyle w:val="TableBody"/>
              <w:jc w:val="center"/>
              <w:rPr>
                <w:lang w:val="en-CA"/>
              </w:rPr>
            </w:pPr>
            <w:r w:rsidRPr="006A21E9">
              <w:rPr>
                <w:lang w:val="en-CA"/>
              </w:rPr>
              <w:t>1047.5</w:t>
            </w:r>
          </w:p>
        </w:tc>
        <w:tc>
          <w:tcPr>
            <w:tcW w:w="990" w:type="dxa"/>
            <w:shd w:val="clear" w:color="auto" w:fill="auto"/>
            <w:vAlign w:val="center"/>
          </w:tcPr>
          <w:p w14:paraId="7CBE4CCF" w14:textId="77777777" w:rsidR="008C4AB9" w:rsidRPr="006A21E9" w:rsidRDefault="008C4AB9" w:rsidP="003669FA">
            <w:pPr>
              <w:pStyle w:val="TableBody"/>
              <w:jc w:val="center"/>
              <w:rPr>
                <w:lang w:val="en-CA"/>
              </w:rPr>
            </w:pPr>
            <w:r w:rsidRPr="006A21E9">
              <w:rPr>
                <w:lang w:val="en-CA"/>
              </w:rPr>
              <w:t>SP-SM</w:t>
            </w:r>
          </w:p>
        </w:tc>
        <w:tc>
          <w:tcPr>
            <w:tcW w:w="1620" w:type="dxa"/>
            <w:shd w:val="clear" w:color="auto" w:fill="auto"/>
            <w:vAlign w:val="center"/>
          </w:tcPr>
          <w:p w14:paraId="2B959CFB" w14:textId="77777777" w:rsidR="008C4AB9" w:rsidRPr="006A21E9" w:rsidRDefault="008C4AB9" w:rsidP="003669FA">
            <w:pPr>
              <w:pStyle w:val="TableBody"/>
              <w:jc w:val="center"/>
              <w:rPr>
                <w:lang w:val="en-CA"/>
              </w:rPr>
            </w:pPr>
            <w:r w:rsidRPr="006A21E9">
              <w:rPr>
                <w:lang w:val="en-CA"/>
              </w:rPr>
              <w:t>20.6</w:t>
            </w:r>
          </w:p>
        </w:tc>
        <w:tc>
          <w:tcPr>
            <w:tcW w:w="1440" w:type="dxa"/>
            <w:shd w:val="clear" w:color="auto" w:fill="auto"/>
            <w:vAlign w:val="center"/>
          </w:tcPr>
          <w:p w14:paraId="25B425B9" w14:textId="77777777" w:rsidR="008C4AB9" w:rsidRPr="006A21E9" w:rsidRDefault="008C4AB9" w:rsidP="003669FA">
            <w:pPr>
              <w:pStyle w:val="TableBody"/>
              <w:jc w:val="center"/>
              <w:rPr>
                <w:lang w:val="en-CA"/>
              </w:rPr>
            </w:pPr>
            <w:r w:rsidRPr="006A21E9">
              <w:rPr>
                <w:lang w:val="en-CA"/>
              </w:rPr>
              <w:t>35 (25-54)</w:t>
            </w:r>
          </w:p>
        </w:tc>
        <w:tc>
          <w:tcPr>
            <w:tcW w:w="1260" w:type="dxa"/>
            <w:shd w:val="clear" w:color="auto" w:fill="auto"/>
            <w:vAlign w:val="center"/>
          </w:tcPr>
          <w:p w14:paraId="0B17EA33" w14:textId="3443D878" w:rsidR="008C4AB9" w:rsidRPr="006A21E9" w:rsidRDefault="008C4AB9" w:rsidP="00A43AD7">
            <w:pPr>
              <w:pStyle w:val="TableBody"/>
              <w:jc w:val="center"/>
              <w:rPr>
                <w:lang w:val="en-CA"/>
              </w:rPr>
            </w:pPr>
            <w:r w:rsidRPr="006A21E9">
              <w:rPr>
                <w:lang w:val="en-CA"/>
              </w:rPr>
              <w:t>13</w:t>
            </w:r>
          </w:p>
        </w:tc>
        <w:tc>
          <w:tcPr>
            <w:tcW w:w="1260" w:type="dxa"/>
            <w:shd w:val="clear" w:color="auto" w:fill="auto"/>
            <w:vAlign w:val="center"/>
          </w:tcPr>
          <w:p w14:paraId="2F805EA6" w14:textId="77777777" w:rsidR="008C4AB9" w:rsidRPr="006A21E9" w:rsidRDefault="008C4AB9" w:rsidP="003669FA">
            <w:pPr>
              <w:pStyle w:val="TableBody"/>
              <w:jc w:val="center"/>
              <w:rPr>
                <w:lang w:val="en-CA"/>
              </w:rPr>
            </w:pPr>
            <w:r w:rsidRPr="006A21E9">
              <w:rPr>
                <w:lang w:val="en-CA"/>
              </w:rPr>
              <w:t>87</w:t>
            </w:r>
          </w:p>
        </w:tc>
      </w:tr>
      <w:tr w:rsidR="008C4AB9" w:rsidRPr="006A21E9" w14:paraId="304B8A69" w14:textId="77777777" w:rsidTr="00A05C1B">
        <w:trPr>
          <w:cantSplit/>
        </w:trPr>
        <w:tc>
          <w:tcPr>
            <w:tcW w:w="1189" w:type="dxa"/>
            <w:shd w:val="clear" w:color="auto" w:fill="auto"/>
          </w:tcPr>
          <w:p w14:paraId="44DA99E1" w14:textId="77777777" w:rsidR="008C4AB9" w:rsidRPr="006A21E9" w:rsidRDefault="008C4AB9" w:rsidP="003669FA">
            <w:pPr>
              <w:pStyle w:val="TableBody"/>
              <w:rPr>
                <w:lang w:val="en-CA"/>
              </w:rPr>
            </w:pPr>
          </w:p>
        </w:tc>
        <w:tc>
          <w:tcPr>
            <w:tcW w:w="971" w:type="dxa"/>
            <w:shd w:val="clear" w:color="auto" w:fill="auto"/>
          </w:tcPr>
          <w:p w14:paraId="114E3232" w14:textId="77777777" w:rsidR="008C4AB9" w:rsidRPr="006A21E9" w:rsidRDefault="008C4AB9" w:rsidP="003669FA">
            <w:pPr>
              <w:pStyle w:val="TableBody"/>
              <w:jc w:val="center"/>
              <w:rPr>
                <w:lang w:val="en-CA"/>
              </w:rPr>
            </w:pPr>
            <w:r w:rsidRPr="006A21E9">
              <w:rPr>
                <w:lang w:val="en-CA"/>
              </w:rPr>
              <w:t>1047.5</w:t>
            </w:r>
          </w:p>
        </w:tc>
        <w:tc>
          <w:tcPr>
            <w:tcW w:w="810" w:type="dxa"/>
            <w:shd w:val="clear" w:color="auto" w:fill="auto"/>
            <w:vAlign w:val="center"/>
          </w:tcPr>
          <w:p w14:paraId="7FE85963" w14:textId="77777777" w:rsidR="008C4AB9" w:rsidRPr="006A21E9" w:rsidRDefault="008C4AB9" w:rsidP="003669FA">
            <w:pPr>
              <w:pStyle w:val="TableBody"/>
              <w:jc w:val="center"/>
              <w:rPr>
                <w:lang w:val="en-CA"/>
              </w:rPr>
            </w:pPr>
            <w:r w:rsidRPr="006A21E9">
              <w:rPr>
                <w:lang w:val="en-CA"/>
              </w:rPr>
              <w:t>1045.5</w:t>
            </w:r>
          </w:p>
        </w:tc>
        <w:tc>
          <w:tcPr>
            <w:tcW w:w="990" w:type="dxa"/>
            <w:shd w:val="clear" w:color="auto" w:fill="auto"/>
            <w:vAlign w:val="center"/>
          </w:tcPr>
          <w:p w14:paraId="0FBA3822" w14:textId="77777777" w:rsidR="008C4AB9" w:rsidRPr="006A21E9" w:rsidRDefault="008C4AB9" w:rsidP="003669FA">
            <w:pPr>
              <w:pStyle w:val="TableBody"/>
              <w:jc w:val="center"/>
              <w:rPr>
                <w:lang w:val="en-CA"/>
              </w:rPr>
            </w:pPr>
            <w:r w:rsidRPr="006A21E9">
              <w:rPr>
                <w:lang w:val="en-CA"/>
              </w:rPr>
              <w:t>SP-SM</w:t>
            </w:r>
          </w:p>
        </w:tc>
        <w:tc>
          <w:tcPr>
            <w:tcW w:w="1620" w:type="dxa"/>
            <w:shd w:val="clear" w:color="auto" w:fill="auto"/>
            <w:vAlign w:val="center"/>
          </w:tcPr>
          <w:p w14:paraId="76082BEB" w14:textId="77777777" w:rsidR="008C4AB9" w:rsidRPr="006A21E9" w:rsidRDefault="008C4AB9" w:rsidP="003669FA">
            <w:pPr>
              <w:pStyle w:val="TableBody"/>
              <w:jc w:val="center"/>
              <w:rPr>
                <w:lang w:val="en-CA"/>
              </w:rPr>
            </w:pPr>
            <w:r w:rsidRPr="006A21E9">
              <w:rPr>
                <w:lang w:val="en-CA"/>
              </w:rPr>
              <w:t>20.2</w:t>
            </w:r>
          </w:p>
        </w:tc>
        <w:tc>
          <w:tcPr>
            <w:tcW w:w="1440" w:type="dxa"/>
            <w:shd w:val="clear" w:color="auto" w:fill="auto"/>
            <w:vAlign w:val="center"/>
          </w:tcPr>
          <w:p w14:paraId="3289BFB9" w14:textId="77777777" w:rsidR="008C4AB9" w:rsidRPr="006A21E9" w:rsidRDefault="008C4AB9" w:rsidP="003669FA">
            <w:pPr>
              <w:pStyle w:val="TableBody"/>
              <w:jc w:val="center"/>
              <w:rPr>
                <w:lang w:val="en-CA"/>
              </w:rPr>
            </w:pPr>
            <w:r w:rsidRPr="006A21E9">
              <w:rPr>
                <w:lang w:val="en-CA"/>
              </w:rPr>
              <w:t>22 (14-31)</w:t>
            </w:r>
          </w:p>
        </w:tc>
        <w:tc>
          <w:tcPr>
            <w:tcW w:w="1260" w:type="dxa"/>
            <w:shd w:val="clear" w:color="auto" w:fill="auto"/>
            <w:vAlign w:val="center"/>
          </w:tcPr>
          <w:p w14:paraId="698CDEAB" w14:textId="29D44A4A" w:rsidR="008C4AB9" w:rsidRPr="006A21E9" w:rsidRDefault="008C4AB9" w:rsidP="00A43AD7">
            <w:pPr>
              <w:pStyle w:val="TableBody"/>
              <w:jc w:val="center"/>
              <w:rPr>
                <w:lang w:val="en-CA"/>
              </w:rPr>
            </w:pPr>
            <w:r w:rsidRPr="006A21E9">
              <w:rPr>
                <w:lang w:val="en-CA"/>
              </w:rPr>
              <w:t>13</w:t>
            </w:r>
          </w:p>
        </w:tc>
        <w:tc>
          <w:tcPr>
            <w:tcW w:w="1260" w:type="dxa"/>
            <w:shd w:val="clear" w:color="auto" w:fill="auto"/>
            <w:vAlign w:val="center"/>
          </w:tcPr>
          <w:p w14:paraId="5C472461" w14:textId="77777777" w:rsidR="008C4AB9" w:rsidRPr="006A21E9" w:rsidRDefault="008C4AB9" w:rsidP="003669FA">
            <w:pPr>
              <w:pStyle w:val="TableBody"/>
              <w:jc w:val="center"/>
              <w:rPr>
                <w:lang w:val="en-CA"/>
              </w:rPr>
            </w:pPr>
            <w:r w:rsidRPr="006A21E9">
              <w:rPr>
                <w:lang w:val="en-CA"/>
              </w:rPr>
              <w:t>69</w:t>
            </w:r>
          </w:p>
        </w:tc>
      </w:tr>
      <w:tr w:rsidR="008C4AB9" w:rsidRPr="006A21E9" w14:paraId="0451D624" w14:textId="77777777" w:rsidTr="00A05C1B">
        <w:trPr>
          <w:cantSplit/>
        </w:trPr>
        <w:tc>
          <w:tcPr>
            <w:tcW w:w="1189" w:type="dxa"/>
            <w:shd w:val="clear" w:color="auto" w:fill="auto"/>
          </w:tcPr>
          <w:p w14:paraId="5D09AA92" w14:textId="77777777" w:rsidR="008C4AB9" w:rsidRPr="006A21E9" w:rsidRDefault="008C4AB9" w:rsidP="003669FA">
            <w:pPr>
              <w:pStyle w:val="TableBody"/>
              <w:rPr>
                <w:lang w:val="en-CA"/>
              </w:rPr>
            </w:pPr>
          </w:p>
        </w:tc>
        <w:tc>
          <w:tcPr>
            <w:tcW w:w="971" w:type="dxa"/>
            <w:shd w:val="clear" w:color="auto" w:fill="auto"/>
          </w:tcPr>
          <w:p w14:paraId="56E1875E" w14:textId="77777777" w:rsidR="008C4AB9" w:rsidRPr="006A21E9" w:rsidRDefault="008C4AB9" w:rsidP="003669FA">
            <w:pPr>
              <w:pStyle w:val="TableBody"/>
              <w:jc w:val="center"/>
              <w:rPr>
                <w:lang w:val="en-CA"/>
              </w:rPr>
            </w:pPr>
            <w:r w:rsidRPr="006A21E9">
              <w:rPr>
                <w:lang w:val="en-CA"/>
              </w:rPr>
              <w:t>1045.5</w:t>
            </w:r>
          </w:p>
        </w:tc>
        <w:tc>
          <w:tcPr>
            <w:tcW w:w="810" w:type="dxa"/>
            <w:shd w:val="clear" w:color="auto" w:fill="auto"/>
            <w:vAlign w:val="center"/>
          </w:tcPr>
          <w:p w14:paraId="2513034E" w14:textId="77777777" w:rsidR="008C4AB9" w:rsidRPr="006A21E9" w:rsidRDefault="008C4AB9" w:rsidP="003669FA">
            <w:pPr>
              <w:pStyle w:val="TableBody"/>
              <w:jc w:val="center"/>
              <w:rPr>
                <w:lang w:val="en-CA"/>
              </w:rPr>
            </w:pPr>
            <w:r w:rsidRPr="006A21E9">
              <w:rPr>
                <w:lang w:val="en-CA"/>
              </w:rPr>
              <w:t>1042.0</w:t>
            </w:r>
          </w:p>
        </w:tc>
        <w:tc>
          <w:tcPr>
            <w:tcW w:w="990" w:type="dxa"/>
            <w:shd w:val="clear" w:color="auto" w:fill="auto"/>
            <w:vAlign w:val="center"/>
          </w:tcPr>
          <w:p w14:paraId="65729F3A" w14:textId="77777777" w:rsidR="008C4AB9" w:rsidRPr="006A21E9" w:rsidRDefault="008C4AB9" w:rsidP="003669FA">
            <w:pPr>
              <w:pStyle w:val="TableBody"/>
              <w:jc w:val="center"/>
              <w:rPr>
                <w:lang w:val="en-CA"/>
              </w:rPr>
            </w:pPr>
            <w:r w:rsidRPr="006A21E9">
              <w:rPr>
                <w:lang w:val="en-CA"/>
              </w:rPr>
              <w:t>GP-SM</w:t>
            </w:r>
          </w:p>
        </w:tc>
        <w:tc>
          <w:tcPr>
            <w:tcW w:w="1620" w:type="dxa"/>
            <w:shd w:val="clear" w:color="auto" w:fill="auto"/>
            <w:vAlign w:val="center"/>
          </w:tcPr>
          <w:p w14:paraId="79535061" w14:textId="77777777" w:rsidR="008C4AB9" w:rsidRPr="006A21E9" w:rsidRDefault="008C4AB9" w:rsidP="003669FA">
            <w:pPr>
              <w:pStyle w:val="TableBody"/>
              <w:jc w:val="center"/>
              <w:rPr>
                <w:lang w:val="en-CA"/>
              </w:rPr>
            </w:pPr>
            <w:r w:rsidRPr="006A21E9">
              <w:rPr>
                <w:lang w:val="en-CA"/>
              </w:rPr>
              <w:t>22.4</w:t>
            </w:r>
          </w:p>
        </w:tc>
        <w:tc>
          <w:tcPr>
            <w:tcW w:w="1440" w:type="dxa"/>
            <w:shd w:val="clear" w:color="auto" w:fill="auto"/>
            <w:vAlign w:val="center"/>
          </w:tcPr>
          <w:p w14:paraId="0C3F910D" w14:textId="77777777" w:rsidR="008C4AB9" w:rsidRPr="006A21E9" w:rsidRDefault="008C4AB9" w:rsidP="003669FA">
            <w:pPr>
              <w:pStyle w:val="TableBody"/>
              <w:jc w:val="center"/>
              <w:rPr>
                <w:lang w:val="en-CA"/>
              </w:rPr>
            </w:pPr>
            <w:r w:rsidRPr="006A21E9">
              <w:rPr>
                <w:lang w:val="en-CA"/>
              </w:rPr>
              <w:t>100 (100)</w:t>
            </w:r>
          </w:p>
        </w:tc>
        <w:tc>
          <w:tcPr>
            <w:tcW w:w="1260" w:type="dxa"/>
            <w:shd w:val="clear" w:color="auto" w:fill="auto"/>
            <w:vAlign w:val="center"/>
          </w:tcPr>
          <w:p w14:paraId="7DAC6447" w14:textId="5032B26D" w:rsidR="008C4AB9" w:rsidRPr="006A21E9" w:rsidRDefault="008C4AB9" w:rsidP="00A43AD7">
            <w:pPr>
              <w:pStyle w:val="TableBody"/>
              <w:jc w:val="center"/>
              <w:rPr>
                <w:lang w:val="en-CA"/>
              </w:rPr>
            </w:pPr>
            <w:r w:rsidRPr="006A21E9">
              <w:rPr>
                <w:lang w:val="en-CA"/>
              </w:rPr>
              <w:t>9</w:t>
            </w:r>
          </w:p>
        </w:tc>
        <w:tc>
          <w:tcPr>
            <w:tcW w:w="1260" w:type="dxa"/>
            <w:shd w:val="clear" w:color="auto" w:fill="auto"/>
            <w:vAlign w:val="center"/>
          </w:tcPr>
          <w:p w14:paraId="598FFFB6" w14:textId="77777777" w:rsidR="008C4AB9" w:rsidRPr="006A21E9" w:rsidRDefault="008C4AB9" w:rsidP="003669FA">
            <w:pPr>
              <w:pStyle w:val="TableBody"/>
              <w:jc w:val="center"/>
              <w:rPr>
                <w:lang w:val="en-CA"/>
              </w:rPr>
            </w:pPr>
            <w:r w:rsidRPr="006A21E9">
              <w:rPr>
                <w:lang w:val="en-CA"/>
              </w:rPr>
              <w:t>99</w:t>
            </w:r>
          </w:p>
        </w:tc>
      </w:tr>
      <w:tr w:rsidR="008C4AB9" w:rsidRPr="006A21E9" w14:paraId="5D78186A" w14:textId="77777777" w:rsidTr="00A05C1B">
        <w:trPr>
          <w:cantSplit/>
        </w:trPr>
        <w:tc>
          <w:tcPr>
            <w:tcW w:w="1189" w:type="dxa"/>
            <w:shd w:val="clear" w:color="auto" w:fill="auto"/>
          </w:tcPr>
          <w:p w14:paraId="5290E191" w14:textId="77777777" w:rsidR="008C4AB9" w:rsidRPr="006A21E9" w:rsidRDefault="008C4AB9" w:rsidP="003669FA">
            <w:pPr>
              <w:pStyle w:val="TableBody"/>
              <w:rPr>
                <w:lang w:val="en-CA"/>
              </w:rPr>
            </w:pPr>
          </w:p>
        </w:tc>
        <w:tc>
          <w:tcPr>
            <w:tcW w:w="971" w:type="dxa"/>
            <w:shd w:val="clear" w:color="auto" w:fill="auto"/>
          </w:tcPr>
          <w:p w14:paraId="1B2A6440" w14:textId="4D871A16" w:rsidR="008C4AB9" w:rsidRPr="006A21E9" w:rsidRDefault="00E816AB" w:rsidP="003669FA">
            <w:pPr>
              <w:pStyle w:val="TableBody"/>
              <w:jc w:val="center"/>
              <w:rPr>
                <w:lang w:val="en-CA"/>
              </w:rPr>
            </w:pPr>
            <w:r w:rsidRPr="006A21E9">
              <w:rPr>
                <w:lang w:val="en-CA"/>
              </w:rPr>
              <w:t xml:space="preserve"> less than</w:t>
            </w:r>
            <w:r w:rsidR="00694138">
              <w:rPr>
                <w:lang w:val="en-CA"/>
              </w:rPr>
              <w:t xml:space="preserve"> </w:t>
            </w:r>
            <w:r w:rsidR="008C4AB9" w:rsidRPr="006A21E9">
              <w:rPr>
                <w:lang w:val="en-CA"/>
              </w:rPr>
              <w:t>1042</w:t>
            </w:r>
          </w:p>
        </w:tc>
        <w:tc>
          <w:tcPr>
            <w:tcW w:w="810" w:type="dxa"/>
            <w:shd w:val="clear" w:color="auto" w:fill="auto"/>
            <w:vAlign w:val="center"/>
          </w:tcPr>
          <w:p w14:paraId="4454A64B" w14:textId="77777777" w:rsidR="008C4AB9" w:rsidRPr="006A21E9" w:rsidRDefault="008C4AB9" w:rsidP="003669FA">
            <w:pPr>
              <w:pStyle w:val="TableBody"/>
              <w:jc w:val="center"/>
              <w:rPr>
                <w:lang w:val="en-CA"/>
              </w:rPr>
            </w:pPr>
          </w:p>
        </w:tc>
        <w:tc>
          <w:tcPr>
            <w:tcW w:w="990" w:type="dxa"/>
            <w:shd w:val="clear" w:color="auto" w:fill="auto"/>
            <w:vAlign w:val="center"/>
          </w:tcPr>
          <w:p w14:paraId="7E7C6A2D" w14:textId="77777777" w:rsidR="008C4AB9" w:rsidRPr="006A21E9" w:rsidRDefault="008C4AB9" w:rsidP="003669FA">
            <w:pPr>
              <w:pStyle w:val="TableBody"/>
              <w:jc w:val="center"/>
              <w:rPr>
                <w:lang w:val="en-CA"/>
              </w:rPr>
            </w:pPr>
            <w:r w:rsidRPr="006A21E9">
              <w:rPr>
                <w:lang w:val="en-CA"/>
              </w:rPr>
              <w:t>bedrock</w:t>
            </w:r>
          </w:p>
        </w:tc>
        <w:tc>
          <w:tcPr>
            <w:tcW w:w="1620" w:type="dxa"/>
            <w:shd w:val="clear" w:color="auto" w:fill="auto"/>
            <w:vAlign w:val="center"/>
          </w:tcPr>
          <w:p w14:paraId="060245E0" w14:textId="77777777" w:rsidR="008C4AB9" w:rsidRPr="006A21E9" w:rsidRDefault="008C4AB9" w:rsidP="003669FA">
            <w:pPr>
              <w:pStyle w:val="TableBody"/>
              <w:jc w:val="center"/>
              <w:rPr>
                <w:lang w:val="en-CA"/>
              </w:rPr>
            </w:pPr>
          </w:p>
        </w:tc>
        <w:tc>
          <w:tcPr>
            <w:tcW w:w="1440" w:type="dxa"/>
            <w:shd w:val="clear" w:color="auto" w:fill="auto"/>
            <w:vAlign w:val="center"/>
          </w:tcPr>
          <w:p w14:paraId="203F49DD" w14:textId="58FB95FB" w:rsidR="008C4AB9" w:rsidRPr="006A21E9" w:rsidRDefault="00E816AB" w:rsidP="003669FA">
            <w:pPr>
              <w:pStyle w:val="TableBody"/>
              <w:jc w:val="center"/>
              <w:rPr>
                <w:lang w:val="en-CA"/>
              </w:rPr>
            </w:pPr>
            <w:r w:rsidRPr="006A21E9">
              <w:rPr>
                <w:lang w:val="en-CA"/>
              </w:rPr>
              <w:t xml:space="preserve"> greater than</w:t>
            </w:r>
            <w:r w:rsidR="00694138">
              <w:rPr>
                <w:lang w:val="en-CA"/>
              </w:rPr>
              <w:t xml:space="preserve"> </w:t>
            </w:r>
            <w:r w:rsidR="008C4AB9" w:rsidRPr="006A21E9">
              <w:rPr>
                <w:lang w:val="en-CA"/>
              </w:rPr>
              <w:t>100</w:t>
            </w:r>
          </w:p>
        </w:tc>
        <w:tc>
          <w:tcPr>
            <w:tcW w:w="1260" w:type="dxa"/>
            <w:shd w:val="clear" w:color="auto" w:fill="auto"/>
            <w:vAlign w:val="center"/>
          </w:tcPr>
          <w:p w14:paraId="3701728F" w14:textId="77777777" w:rsidR="008C4AB9" w:rsidRPr="006A21E9" w:rsidRDefault="008C4AB9" w:rsidP="003669FA">
            <w:pPr>
              <w:pStyle w:val="TableBody"/>
              <w:jc w:val="center"/>
              <w:rPr>
                <w:lang w:val="en-CA"/>
              </w:rPr>
            </w:pPr>
            <w:r w:rsidRPr="006A21E9">
              <w:rPr>
                <w:lang w:val="en-CA"/>
              </w:rPr>
              <w:t>-</w:t>
            </w:r>
          </w:p>
        </w:tc>
        <w:tc>
          <w:tcPr>
            <w:tcW w:w="1260" w:type="dxa"/>
            <w:shd w:val="clear" w:color="auto" w:fill="auto"/>
            <w:vAlign w:val="center"/>
          </w:tcPr>
          <w:p w14:paraId="4D94B888" w14:textId="77777777" w:rsidR="008C4AB9" w:rsidRPr="006A21E9" w:rsidRDefault="008C4AB9" w:rsidP="003669FA">
            <w:pPr>
              <w:pStyle w:val="TableBody"/>
              <w:jc w:val="center"/>
              <w:rPr>
                <w:lang w:val="en-CA"/>
              </w:rPr>
            </w:pPr>
            <w:r w:rsidRPr="006A21E9">
              <w:rPr>
                <w:lang w:val="en-CA"/>
              </w:rPr>
              <w:t>-</w:t>
            </w:r>
          </w:p>
        </w:tc>
      </w:tr>
      <w:tr w:rsidR="008C4AB9" w:rsidRPr="006A21E9" w14:paraId="0476AE24" w14:textId="77777777" w:rsidTr="00A05C1B">
        <w:trPr>
          <w:cantSplit/>
        </w:trPr>
        <w:tc>
          <w:tcPr>
            <w:tcW w:w="9540" w:type="dxa"/>
            <w:gridSpan w:val="8"/>
            <w:shd w:val="clear" w:color="auto" w:fill="auto"/>
          </w:tcPr>
          <w:p w14:paraId="634D80A2" w14:textId="77777777" w:rsidR="008C4AB9" w:rsidRPr="006A21E9" w:rsidRDefault="008C4AB9" w:rsidP="00B45713">
            <w:pPr>
              <w:pStyle w:val="TableBody"/>
              <w:rPr>
                <w:vertAlign w:val="superscript"/>
                <w:lang w:val="en-CA"/>
              </w:rPr>
            </w:pPr>
            <w:r w:rsidRPr="006A21E9">
              <w:rPr>
                <w:lang w:val="en-CA"/>
              </w:rPr>
              <w:t>Notes:</w:t>
            </w:r>
            <w:r w:rsidRPr="006A21E9">
              <w:rPr>
                <w:vertAlign w:val="superscript"/>
                <w:lang w:val="en-CA"/>
              </w:rPr>
              <w:t xml:space="preserve"> </w:t>
            </w:r>
          </w:p>
          <w:p w14:paraId="2F4CB6CC" w14:textId="41229E01" w:rsidR="008C4AB9" w:rsidRPr="006A21E9" w:rsidRDefault="008C4AB9" w:rsidP="00B45713">
            <w:pPr>
              <w:pStyle w:val="TableBody"/>
              <w:rPr>
                <w:lang w:val="en-CA"/>
              </w:rPr>
            </w:pPr>
            <w:r w:rsidRPr="006A21E9">
              <w:rPr>
                <w:vertAlign w:val="superscript"/>
                <w:lang w:val="en-CA"/>
              </w:rPr>
              <w:t>a</w:t>
            </w:r>
            <w:r w:rsidRPr="006A21E9">
              <w:rPr>
                <w:lang w:val="en-CA"/>
              </w:rPr>
              <w:t xml:space="preserve"> Average value interpreted as the equivalent (N</w:t>
            </w:r>
            <w:r w:rsidRPr="006A21E9">
              <w:rPr>
                <w:vertAlign w:val="subscript"/>
                <w:lang w:val="en-CA"/>
              </w:rPr>
              <w:t>1</w:t>
            </w:r>
            <w:r w:rsidRPr="006A21E9">
              <w:rPr>
                <w:lang w:val="en-CA"/>
              </w:rPr>
              <w:t>)</w:t>
            </w:r>
            <w:r w:rsidRPr="006A21E9">
              <w:rPr>
                <w:vertAlign w:val="subscript"/>
                <w:lang w:val="en-CA"/>
              </w:rPr>
              <w:t>60</w:t>
            </w:r>
            <w:r w:rsidRPr="006A21E9">
              <w:rPr>
                <w:lang w:val="en-CA"/>
              </w:rPr>
              <w:t xml:space="preserve"> blow counts from KCC (</w:t>
            </w:r>
            <w:r w:rsidR="00095DF1" w:rsidRPr="006A21E9">
              <w:rPr>
                <w:lang w:val="en-CA"/>
              </w:rPr>
              <w:t>March 2006</w:t>
            </w:r>
            <w:r w:rsidR="00BD1D6B" w:rsidRPr="006A21E9">
              <w:rPr>
                <w:lang w:val="en-CA"/>
              </w:rPr>
              <w:t>;</w:t>
            </w:r>
            <w:r w:rsidR="000976AC" w:rsidRPr="006A21E9">
              <w:rPr>
                <w:lang w:val="en-CA"/>
              </w:rPr>
              <w:t xml:space="preserve"> </w:t>
            </w:r>
            <w:r w:rsidR="00095DF1" w:rsidRPr="006A21E9">
              <w:rPr>
                <w:lang w:val="en-CA"/>
              </w:rPr>
              <w:t>June 2006</w:t>
            </w:r>
            <w:r w:rsidRPr="006A21E9">
              <w:rPr>
                <w:lang w:val="en-CA"/>
              </w:rPr>
              <w:t>) BPT. Values in parenthesis are the maximum and the minimum values in the depth range.</w:t>
            </w:r>
            <w:r w:rsidR="00694138">
              <w:rPr>
                <w:lang w:val="en-CA"/>
              </w:rPr>
              <w:t xml:space="preserve"> </w:t>
            </w:r>
          </w:p>
          <w:p w14:paraId="2D0D71D3" w14:textId="155EEB96" w:rsidR="008C4AB9" w:rsidRPr="006A21E9" w:rsidRDefault="008C4AB9" w:rsidP="00B45713">
            <w:pPr>
              <w:pStyle w:val="TableBody"/>
              <w:rPr>
                <w:lang w:val="en-CA"/>
              </w:rPr>
            </w:pPr>
            <w:r w:rsidRPr="006A21E9">
              <w:rPr>
                <w:vertAlign w:val="superscript"/>
                <w:lang w:val="en-CA"/>
              </w:rPr>
              <w:t>b</w:t>
            </w:r>
            <w:r w:rsidRPr="006A21E9">
              <w:rPr>
                <w:lang w:val="en-CA"/>
              </w:rPr>
              <w:t xml:space="preserve"> Percent passing No. 200 sieve interpreted as the average value from KCC (</w:t>
            </w:r>
            <w:r w:rsidR="00095DF1" w:rsidRPr="006A21E9">
              <w:rPr>
                <w:lang w:val="en-CA"/>
              </w:rPr>
              <w:t>March 2006</w:t>
            </w:r>
            <w:r w:rsidR="00BD1D6B" w:rsidRPr="006A21E9">
              <w:rPr>
                <w:lang w:val="en-CA"/>
              </w:rPr>
              <w:t>;</w:t>
            </w:r>
            <w:r w:rsidR="00F67B4E" w:rsidRPr="006A21E9">
              <w:rPr>
                <w:lang w:val="en-CA"/>
              </w:rPr>
              <w:t xml:space="preserve"> </w:t>
            </w:r>
            <w:r w:rsidR="00095DF1" w:rsidRPr="006A21E9">
              <w:rPr>
                <w:lang w:val="en-CA"/>
              </w:rPr>
              <w:t>June 2006</w:t>
            </w:r>
            <w:r w:rsidRPr="006A21E9">
              <w:rPr>
                <w:lang w:val="en-CA"/>
              </w:rPr>
              <w:t>) investigation.</w:t>
            </w:r>
          </w:p>
          <w:p w14:paraId="3C82E422" w14:textId="7DFF41CB" w:rsidR="008C4AB9" w:rsidRPr="006A21E9" w:rsidRDefault="008C4AB9" w:rsidP="007B2BF1">
            <w:pPr>
              <w:pStyle w:val="TableBody"/>
              <w:rPr>
                <w:lang w:val="en-CA"/>
              </w:rPr>
            </w:pPr>
            <w:r w:rsidRPr="006A21E9">
              <w:rPr>
                <w:vertAlign w:val="superscript"/>
                <w:lang w:val="en-CA"/>
              </w:rPr>
              <w:t>c</w:t>
            </w:r>
            <w:r w:rsidRPr="006A21E9">
              <w:rPr>
                <w:lang w:val="en-CA"/>
              </w:rPr>
              <w:t xml:space="preserve"> Relative density estimated from Idriss and Boulanger (2008) as</w:t>
            </w:r>
            <m:oMath>
              <m:r>
                <w:rPr>
                  <w:rFonts w:ascii="Cambria Math" w:hAnsi="Cambria Math"/>
                  <w:lang w:val="en-CA"/>
                </w:rPr>
                <m:t xml:space="preserve"> [</m:t>
              </m:r>
              <m:f>
                <m:fPr>
                  <m:type m:val="lin"/>
                  <m:ctrlPr>
                    <w:rPr>
                      <w:rFonts w:ascii="Cambria Math" w:hAnsi="Cambria Math"/>
                      <w:i/>
                      <w:lang w:val="en-CA"/>
                    </w:rPr>
                  </m:ctrlPr>
                </m:fPr>
                <m:num>
                  <m:sSub>
                    <m:sSubPr>
                      <m:ctrlPr>
                        <w:rPr>
                          <w:rFonts w:ascii="Cambria Math" w:hAnsi="Cambria Math"/>
                          <w:i/>
                          <w:lang w:val="en-CA"/>
                        </w:rPr>
                      </m:ctrlPr>
                    </m:sSubPr>
                    <m:e>
                      <m:r>
                        <w:rPr>
                          <w:rFonts w:ascii="Cambria Math" w:hAnsi="Cambria Math"/>
                          <w:lang w:val="en-CA"/>
                        </w:rPr>
                        <m:t>(</m:t>
                      </m:r>
                      <m:sSub>
                        <m:sSubPr>
                          <m:ctrlPr>
                            <w:rPr>
                              <w:rFonts w:ascii="Cambria Math" w:hAnsi="Cambria Math"/>
                              <w:i/>
                              <w:lang w:val="en-CA"/>
                            </w:rPr>
                          </m:ctrlPr>
                        </m:sSubPr>
                        <m:e>
                          <m:r>
                            <w:rPr>
                              <w:rFonts w:ascii="Cambria Math" w:hAnsi="Cambria Math"/>
                              <w:lang w:val="en-CA"/>
                            </w:rPr>
                            <m:t>N</m:t>
                          </m:r>
                        </m:e>
                        <m:sub>
                          <m:r>
                            <w:rPr>
                              <w:rFonts w:ascii="Cambria Math" w:hAnsi="Cambria Math"/>
                              <w:lang w:val="en-CA"/>
                            </w:rPr>
                            <m:t>1</m:t>
                          </m:r>
                        </m:sub>
                      </m:sSub>
                      <m:r>
                        <w:rPr>
                          <w:rFonts w:ascii="Cambria Math" w:hAnsi="Cambria Math"/>
                          <w:lang w:val="en-CA"/>
                        </w:rPr>
                        <m:t>)</m:t>
                      </m:r>
                    </m:e>
                    <m:sub>
                      <m:r>
                        <w:rPr>
                          <w:rFonts w:ascii="Cambria Math" w:hAnsi="Cambria Math"/>
                          <w:lang w:val="en-CA"/>
                        </w:rPr>
                        <m:t>60</m:t>
                      </m:r>
                    </m:sub>
                  </m:sSub>
                </m:num>
                <m:den>
                  <m:sSub>
                    <m:sSubPr>
                      <m:ctrlPr>
                        <w:rPr>
                          <w:rFonts w:ascii="Cambria Math" w:hAnsi="Cambria Math"/>
                          <w:i/>
                          <w:lang w:val="en-CA"/>
                        </w:rPr>
                      </m:ctrlPr>
                    </m:sSubPr>
                    <m:e>
                      <m:r>
                        <w:rPr>
                          <w:rFonts w:ascii="Cambria Math" w:hAnsi="Cambria Math"/>
                          <w:lang w:val="en-CA"/>
                        </w:rPr>
                        <m:t>C</m:t>
                      </m:r>
                    </m:e>
                    <m:sub>
                      <m:r>
                        <w:rPr>
                          <w:rFonts w:ascii="Cambria Math" w:hAnsi="Cambria Math"/>
                          <w:lang w:val="en-CA"/>
                        </w:rPr>
                        <m:t>d</m:t>
                      </m:r>
                    </m:sub>
                  </m:sSub>
                </m:den>
              </m:f>
              <m:sSup>
                <m:sSupPr>
                  <m:ctrlPr>
                    <w:rPr>
                      <w:rFonts w:ascii="Cambria Math" w:hAnsi="Cambria Math"/>
                      <w:i/>
                      <w:lang w:val="en-CA"/>
                    </w:rPr>
                  </m:ctrlPr>
                </m:sSupPr>
                <m:e>
                  <m:r>
                    <w:rPr>
                      <w:rFonts w:ascii="Cambria Math" w:hAnsi="Cambria Math"/>
                      <w:lang w:val="en-CA"/>
                    </w:rPr>
                    <m:t>]</m:t>
                  </m:r>
                </m:e>
                <m:sup>
                  <m:r>
                    <w:rPr>
                      <w:rFonts w:ascii="Cambria Math" w:hAnsi="Cambria Math"/>
                      <w:lang w:val="en-CA"/>
                    </w:rPr>
                    <m:t>0.5</m:t>
                  </m:r>
                </m:sup>
              </m:sSup>
            </m:oMath>
            <w:r w:rsidRPr="006A21E9">
              <w:rPr>
                <w:lang w:val="en-CA"/>
              </w:rPr>
              <w:t xml:space="preserve"> with </w:t>
            </w:r>
            <m:oMath>
              <m:sSub>
                <m:sSubPr>
                  <m:ctrlPr>
                    <w:rPr>
                      <w:rFonts w:ascii="Cambria Math" w:hAnsi="Cambria Math"/>
                      <w:i/>
                      <w:lang w:val="en-CA"/>
                    </w:rPr>
                  </m:ctrlPr>
                </m:sSubPr>
                <m:e>
                  <m:r>
                    <w:rPr>
                      <w:rFonts w:ascii="Cambria Math" w:hAnsi="Cambria Math"/>
                      <w:lang w:val="en-CA"/>
                    </w:rPr>
                    <m:t>C</m:t>
                  </m:r>
                </m:e>
                <m:sub>
                  <m:r>
                    <w:rPr>
                      <w:rFonts w:ascii="Cambria Math" w:hAnsi="Cambria Math"/>
                      <w:lang w:val="en-CA"/>
                    </w:rPr>
                    <m:t>d</m:t>
                  </m:r>
                </m:sub>
              </m:sSub>
              <m:r>
                <w:rPr>
                  <w:rFonts w:ascii="Cambria Math" w:hAnsi="Cambria Math"/>
                  <w:lang w:val="en-CA"/>
                </w:rPr>
                <m:t>=46</m:t>
              </m:r>
            </m:oMath>
            <w:r w:rsidRPr="006A21E9">
              <w:rPr>
                <w:lang w:val="en-CA"/>
              </w:rPr>
              <w:t xml:space="preserve">. </w:t>
            </w:r>
          </w:p>
        </w:tc>
      </w:tr>
    </w:tbl>
    <w:p w14:paraId="580360FC" w14:textId="77777777" w:rsidR="008C4AB9" w:rsidRPr="006A21E9" w:rsidRDefault="008C4AB9" w:rsidP="00285427">
      <w:pPr>
        <w:pStyle w:val="Heading2"/>
        <w:rPr>
          <w:lang w:val="en-CA"/>
        </w:rPr>
      </w:pPr>
      <w:bookmarkStart w:id="90" w:name="_Toc449618615"/>
      <w:r w:rsidRPr="006A21E9">
        <w:rPr>
          <w:lang w:val="en-CA"/>
        </w:rPr>
        <w:lastRenderedPageBreak/>
        <w:t>Modulus Reduction and Damping Curves</w:t>
      </w:r>
      <w:bookmarkEnd w:id="86"/>
      <w:bookmarkEnd w:id="90"/>
      <w:r w:rsidRPr="006A21E9">
        <w:rPr>
          <w:lang w:val="en-CA"/>
        </w:rPr>
        <w:t xml:space="preserve"> </w:t>
      </w:r>
    </w:p>
    <w:p w14:paraId="14AC8F72" w14:textId="21A33F6C" w:rsidR="008C4AB9" w:rsidRPr="006A21E9" w:rsidRDefault="008C4AB9" w:rsidP="008C4AB9">
      <w:pPr>
        <w:pStyle w:val="BodyText"/>
        <w:keepNext/>
        <w:rPr>
          <w:lang w:val="en-CA"/>
        </w:rPr>
      </w:pPr>
      <w:r w:rsidRPr="006A21E9">
        <w:rPr>
          <w:lang w:val="en-CA"/>
        </w:rPr>
        <w:t xml:space="preserve">Standard curves for </w:t>
      </w:r>
      <w:r w:rsidR="00F107AE" w:rsidRPr="006A21E9">
        <w:rPr>
          <w:lang w:val="en-CA"/>
        </w:rPr>
        <w:t xml:space="preserve">shear </w:t>
      </w:r>
      <w:r w:rsidRPr="006A21E9">
        <w:rPr>
          <w:lang w:val="en-CA"/>
        </w:rPr>
        <w:t>modulus reduction (</w:t>
      </w:r>
      <m:oMath>
        <m:f>
          <m:fPr>
            <m:type m:val="lin"/>
            <m:ctrlPr>
              <w:rPr>
                <w:rFonts w:ascii="Cambria Math" w:hAnsi="Cambria Math"/>
                <w:i/>
                <w:lang w:val="en-CA"/>
              </w:rPr>
            </m:ctrlPr>
          </m:fPr>
          <m:num>
            <m:r>
              <w:rPr>
                <w:rFonts w:ascii="Cambria Math" w:hAnsi="Cambria Math"/>
                <w:lang w:val="en-CA"/>
              </w:rPr>
              <m:t>G</m:t>
            </m:r>
          </m:num>
          <m:den>
            <m:sSub>
              <m:sSubPr>
                <m:ctrlPr>
                  <w:rPr>
                    <w:rFonts w:ascii="Cambria Math" w:hAnsi="Cambria Math"/>
                    <w:i/>
                    <w:lang w:val="en-CA"/>
                  </w:rPr>
                </m:ctrlPr>
              </m:sSubPr>
              <m:e>
                <m:r>
                  <w:rPr>
                    <w:rFonts w:ascii="Cambria Math" w:hAnsi="Cambria Math"/>
                    <w:lang w:val="en-CA"/>
                  </w:rPr>
                  <m:t>G</m:t>
                </m:r>
              </m:e>
              <m:sub>
                <m:r>
                  <w:rPr>
                    <w:rFonts w:ascii="Cambria Math" w:hAnsi="Cambria Math"/>
                    <w:lang w:val="en-CA"/>
                  </w:rPr>
                  <m:t>max</m:t>
                </m:r>
              </m:sub>
            </m:sSub>
          </m:den>
        </m:f>
      </m:oMath>
      <w:r w:rsidRPr="006A21E9">
        <w:rPr>
          <w:lang w:val="en-CA"/>
        </w:rPr>
        <w:t>) and damping ratio (</w:t>
      </w:r>
      <m:oMath>
        <m:r>
          <w:rPr>
            <w:rFonts w:ascii="Cambria Math" w:hAnsi="Cambria Math"/>
            <w:lang w:val="en-CA"/>
          </w:rPr>
          <m:t>D</m:t>
        </m:r>
      </m:oMath>
      <w:r w:rsidRPr="006A21E9">
        <w:rPr>
          <w:lang w:val="en-CA"/>
        </w:rPr>
        <w:t>) with cyclic shear strain (</w:t>
      </w:r>
      <m:oMath>
        <m:r>
          <w:rPr>
            <w:rFonts w:ascii="Cambria Math" w:hAnsi="Cambria Math"/>
            <w:lang w:val="en-CA"/>
          </w:rPr>
          <m:t>γ</m:t>
        </m:r>
      </m:oMath>
      <w:r w:rsidRPr="006A21E9">
        <w:rPr>
          <w:lang w:val="en-CA"/>
        </w:rPr>
        <w:t xml:space="preserve">) were used to represent the soil layers for the CVD and the ELSD. The characteristics for these curves are different depending on the soil type, and were selected as follows: </w:t>
      </w:r>
    </w:p>
    <w:p w14:paraId="3B07D178" w14:textId="69A1F2C5" w:rsidR="008C4AB9" w:rsidRPr="006A21E9" w:rsidRDefault="008C4AB9" w:rsidP="003D1E50">
      <w:pPr>
        <w:pStyle w:val="Bullet--FirstLevel"/>
        <w:numPr>
          <w:ilvl w:val="0"/>
          <w:numId w:val="5"/>
        </w:numPr>
        <w:rPr>
          <w:lang w:val="en-CA"/>
        </w:rPr>
      </w:pPr>
      <w:r w:rsidRPr="006A21E9">
        <w:rPr>
          <w:lang w:val="en-CA"/>
        </w:rPr>
        <w:t>EPRI (</w:t>
      </w:r>
      <w:r w:rsidR="002A1283" w:rsidRPr="006A21E9">
        <w:rPr>
          <w:lang w:val="en-CA"/>
        </w:rPr>
        <w:t xml:space="preserve">December </w:t>
      </w:r>
      <w:r w:rsidRPr="006A21E9">
        <w:rPr>
          <w:lang w:val="en-CA"/>
        </w:rPr>
        <w:t>1993) curves for sands</w:t>
      </w:r>
    </w:p>
    <w:p w14:paraId="35FBC641" w14:textId="15263858" w:rsidR="008C4AB9" w:rsidRPr="006A21E9" w:rsidRDefault="008C4AB9" w:rsidP="003D1E50">
      <w:pPr>
        <w:pStyle w:val="Bullet--FirstLevel"/>
        <w:numPr>
          <w:ilvl w:val="0"/>
          <w:numId w:val="5"/>
        </w:numPr>
        <w:rPr>
          <w:lang w:val="en-CA"/>
        </w:rPr>
      </w:pPr>
      <w:r w:rsidRPr="006A21E9">
        <w:rPr>
          <w:lang w:val="en-CA"/>
        </w:rPr>
        <w:t>Rollins et al. (</w:t>
      </w:r>
      <w:r w:rsidR="002A1283" w:rsidRPr="006A21E9">
        <w:rPr>
          <w:lang w:val="en-CA"/>
        </w:rPr>
        <w:t xml:space="preserve">May </w:t>
      </w:r>
      <w:r w:rsidRPr="006A21E9">
        <w:rPr>
          <w:lang w:val="en-CA"/>
        </w:rPr>
        <w:t>1998) curve for gravels</w:t>
      </w:r>
    </w:p>
    <w:p w14:paraId="16F18767" w14:textId="681849AF" w:rsidR="008C4AB9" w:rsidRPr="006A21E9" w:rsidRDefault="008C4AB9" w:rsidP="003D1E50">
      <w:pPr>
        <w:pStyle w:val="Bullet--FirstLevel"/>
        <w:numPr>
          <w:ilvl w:val="0"/>
          <w:numId w:val="5"/>
        </w:numPr>
        <w:rPr>
          <w:lang w:val="en-CA"/>
        </w:rPr>
      </w:pPr>
      <w:r w:rsidRPr="006A21E9">
        <w:rPr>
          <w:lang w:val="en-CA"/>
        </w:rPr>
        <w:t>EPRI (</w:t>
      </w:r>
      <w:r w:rsidR="002A1283" w:rsidRPr="006A21E9">
        <w:rPr>
          <w:lang w:val="en-CA"/>
        </w:rPr>
        <w:t xml:space="preserve">December </w:t>
      </w:r>
      <w:r w:rsidRPr="006A21E9">
        <w:rPr>
          <w:lang w:val="en-CA"/>
        </w:rPr>
        <w:t xml:space="preserve">1993) curve for fine-grained soils with </w:t>
      </w:r>
      <w:r w:rsidR="005C427F" w:rsidRPr="006A21E9">
        <w:rPr>
          <w:lang w:val="en-CA"/>
        </w:rPr>
        <w:t>Plasticity Index (</w:t>
      </w:r>
      <w:r w:rsidRPr="006A21E9">
        <w:rPr>
          <w:lang w:val="en-CA"/>
        </w:rPr>
        <w:t>PI</w:t>
      </w:r>
      <w:r w:rsidR="005C427F" w:rsidRPr="006A21E9">
        <w:rPr>
          <w:lang w:val="en-CA"/>
        </w:rPr>
        <w:t>)</w:t>
      </w:r>
      <w:r w:rsidRPr="006A21E9">
        <w:rPr>
          <w:lang w:val="en-CA"/>
        </w:rPr>
        <w:t>=15, but with slightly higher damping ratio curves (following the recommendations of KCC [</w:t>
      </w:r>
      <w:r w:rsidR="00095DF1" w:rsidRPr="006A21E9">
        <w:rPr>
          <w:lang w:val="en-CA"/>
        </w:rPr>
        <w:t>March 2006</w:t>
      </w:r>
      <w:r w:rsidR="002A1283" w:rsidRPr="006A21E9">
        <w:rPr>
          <w:lang w:val="en-CA"/>
        </w:rPr>
        <w:t>;</w:t>
      </w:r>
      <w:r w:rsidRPr="006A21E9">
        <w:rPr>
          <w:lang w:val="en-CA"/>
        </w:rPr>
        <w:t xml:space="preserve"> </w:t>
      </w:r>
      <w:r w:rsidR="00095DF1" w:rsidRPr="006A21E9">
        <w:rPr>
          <w:lang w:val="en-CA"/>
        </w:rPr>
        <w:t>June 2006</w:t>
      </w:r>
      <w:r w:rsidRPr="006A21E9">
        <w:rPr>
          <w:lang w:val="en-CA"/>
        </w:rPr>
        <w:t>])</w:t>
      </w:r>
    </w:p>
    <w:p w14:paraId="4AE44173" w14:textId="5693D7F4" w:rsidR="008C4AB9" w:rsidRPr="006A21E9" w:rsidRDefault="008C4AB9" w:rsidP="003D1E50">
      <w:pPr>
        <w:pStyle w:val="Bullet--FirstLevel"/>
        <w:numPr>
          <w:ilvl w:val="0"/>
          <w:numId w:val="5"/>
        </w:numPr>
        <w:rPr>
          <w:lang w:val="en-CA"/>
        </w:rPr>
      </w:pPr>
      <w:r w:rsidRPr="006A21E9">
        <w:rPr>
          <w:lang w:val="en-CA"/>
        </w:rPr>
        <w:t>EPRI (</w:t>
      </w:r>
      <w:r w:rsidR="002A1283" w:rsidRPr="006A21E9">
        <w:rPr>
          <w:lang w:val="en-CA"/>
        </w:rPr>
        <w:t xml:space="preserve">December </w:t>
      </w:r>
      <w:r w:rsidRPr="006A21E9">
        <w:rPr>
          <w:lang w:val="en-CA"/>
        </w:rPr>
        <w:t>1993) curves for soft rock.</w:t>
      </w:r>
    </w:p>
    <w:p w14:paraId="31AFBA1C" w14:textId="4D41AB20" w:rsidR="008C4AB9" w:rsidRPr="006A21E9" w:rsidRDefault="007019AE" w:rsidP="008C4AB9">
      <w:pPr>
        <w:pStyle w:val="BodyText"/>
        <w:spacing w:before="120" w:after="0"/>
        <w:rPr>
          <w:lang w:val="en-CA"/>
        </w:rPr>
      </w:pPr>
      <w:r w:rsidRPr="006A21E9">
        <w:rPr>
          <w:lang w:val="en-CA"/>
        </w:rPr>
        <w:t>The 1-D site ground response analyses were conducted using the computer codes, S</w:t>
      </w:r>
      <w:r w:rsidR="00425F49" w:rsidRPr="006A21E9">
        <w:rPr>
          <w:lang w:val="en-CA"/>
        </w:rPr>
        <w:t>trata</w:t>
      </w:r>
      <w:r w:rsidRPr="006A21E9">
        <w:rPr>
          <w:lang w:val="en-CA"/>
        </w:rPr>
        <w:t xml:space="preserve"> and FLAC</w:t>
      </w:r>
      <w:r w:rsidR="008C0D55" w:rsidRPr="006A21E9">
        <w:rPr>
          <w:lang w:val="en-CA"/>
        </w:rPr>
        <w:t xml:space="preserve"> 1</w:t>
      </w:r>
      <w:r w:rsidRPr="006A21E9">
        <w:rPr>
          <w:lang w:val="en-CA"/>
        </w:rPr>
        <w:t xml:space="preserve">-D, as discussed in the next section. </w:t>
      </w:r>
      <w:r w:rsidR="008C4AB9" w:rsidRPr="006A21E9">
        <w:rPr>
          <w:lang w:val="en-CA"/>
        </w:rPr>
        <w:t>In the numerical implementation of these curves in FLAC, the three-parameter sigmoidal continuous function defined by the following expression was used:</w:t>
      </w:r>
    </w:p>
    <w:p w14:paraId="00CB244A" w14:textId="77777777" w:rsidR="007019AE" w:rsidRPr="006A21E9" w:rsidRDefault="007019AE" w:rsidP="008C4AB9">
      <w:pPr>
        <w:pStyle w:val="BodyText"/>
        <w:spacing w:before="120" w:after="0"/>
        <w:rPr>
          <w:lang w:val="en-CA"/>
        </w:rPr>
      </w:pPr>
    </w:p>
    <w:p w14:paraId="3D839C23" w14:textId="77777777" w:rsidR="008C4AB9" w:rsidRPr="006A21E9" w:rsidRDefault="002921D8" w:rsidP="008C4AB9">
      <w:pPr>
        <w:pStyle w:val="BodyText"/>
        <w:rPr>
          <w:lang w:val="en-CA"/>
        </w:rPr>
      </w:pPr>
      <m:oMathPara>
        <m:oMath>
          <m:f>
            <m:fPr>
              <m:ctrlPr>
                <w:rPr>
                  <w:rFonts w:ascii="Cambria Math" w:hAnsi="Cambria Math"/>
                  <w:lang w:val="en-CA"/>
                </w:rPr>
              </m:ctrlPr>
            </m:fPr>
            <m:num>
              <m:r>
                <w:rPr>
                  <w:rFonts w:ascii="Cambria Math" w:hAnsi="Cambria Math"/>
                  <w:lang w:val="en-CA"/>
                </w:rPr>
                <m:t>G</m:t>
              </m:r>
            </m:num>
            <m:den>
              <m:sSub>
                <m:sSubPr>
                  <m:ctrlPr>
                    <w:rPr>
                      <w:rFonts w:ascii="Cambria Math" w:hAnsi="Cambria Math"/>
                      <w:lang w:val="en-CA"/>
                    </w:rPr>
                  </m:ctrlPr>
                </m:sSubPr>
                <m:e>
                  <m:r>
                    <w:rPr>
                      <w:rFonts w:ascii="Cambria Math" w:hAnsi="Cambria Math"/>
                      <w:lang w:val="en-CA"/>
                    </w:rPr>
                    <m:t>G</m:t>
                  </m:r>
                </m:e>
                <m:sub>
                  <m:r>
                    <w:rPr>
                      <w:rFonts w:ascii="Cambria Math" w:hAnsi="Cambria Math"/>
                      <w:lang w:val="en-CA"/>
                    </w:rPr>
                    <m:t>max</m:t>
                  </m:r>
                </m:sub>
              </m:sSub>
            </m:den>
          </m:f>
          <m:r>
            <m:rPr>
              <m:sty m:val="p"/>
            </m:rPr>
            <w:rPr>
              <w:rFonts w:ascii="Cambria Math" w:hAnsi="Cambria Math"/>
              <w:lang w:val="en-CA"/>
            </w:rPr>
            <m:t xml:space="preserve">= </m:t>
          </m:r>
          <m:f>
            <m:fPr>
              <m:ctrlPr>
                <w:rPr>
                  <w:rFonts w:ascii="Cambria Math" w:hAnsi="Cambria Math"/>
                  <w:lang w:val="en-CA"/>
                </w:rPr>
              </m:ctrlPr>
            </m:fPr>
            <m:num>
              <m:r>
                <w:rPr>
                  <w:rFonts w:ascii="Cambria Math" w:hAnsi="Cambria Math"/>
                  <w:lang w:val="en-CA"/>
                </w:rPr>
                <m:t>a</m:t>
              </m:r>
            </m:num>
            <m:den>
              <m:r>
                <m:rPr>
                  <m:sty m:val="p"/>
                </m:rPr>
                <w:rPr>
                  <w:rFonts w:ascii="Cambria Math" w:hAnsi="Cambria Math"/>
                  <w:lang w:val="en-CA"/>
                </w:rPr>
                <m:t>1+</m:t>
              </m:r>
              <m:func>
                <m:funcPr>
                  <m:ctrlPr>
                    <w:rPr>
                      <w:rFonts w:ascii="Cambria Math" w:hAnsi="Cambria Math"/>
                      <w:lang w:val="en-CA"/>
                    </w:rPr>
                  </m:ctrlPr>
                </m:funcPr>
                <m:fName>
                  <m:r>
                    <m:rPr>
                      <m:sty m:val="p"/>
                    </m:rPr>
                    <w:rPr>
                      <w:rFonts w:ascii="Cambria Math" w:hAnsi="Cambria Math"/>
                      <w:lang w:val="en-CA"/>
                    </w:rPr>
                    <m:t>exp</m:t>
                  </m:r>
                </m:fName>
                <m:e>
                  <m:d>
                    <m:dPr>
                      <m:ctrlPr>
                        <w:rPr>
                          <w:rFonts w:ascii="Cambria Math" w:hAnsi="Cambria Math"/>
                          <w:lang w:val="en-CA"/>
                        </w:rPr>
                      </m:ctrlPr>
                    </m:dPr>
                    <m:e>
                      <m:f>
                        <m:fPr>
                          <m:ctrlPr>
                            <w:rPr>
                              <w:rFonts w:ascii="Cambria Math" w:hAnsi="Cambria Math"/>
                              <w:lang w:val="en-CA"/>
                            </w:rPr>
                          </m:ctrlPr>
                        </m:fPr>
                        <m:num>
                          <m:sSub>
                            <m:sSubPr>
                              <m:ctrlPr>
                                <w:rPr>
                                  <w:rFonts w:ascii="Cambria Math" w:hAnsi="Cambria Math"/>
                                  <w:lang w:val="en-CA"/>
                                </w:rPr>
                              </m:ctrlPr>
                            </m:sSubPr>
                            <m:e>
                              <m:r>
                                <w:rPr>
                                  <w:rFonts w:ascii="Cambria Math" w:hAnsi="Cambria Math"/>
                                  <w:lang w:val="en-CA"/>
                                </w:rPr>
                                <m:t>x</m:t>
                              </m:r>
                            </m:e>
                            <m:sub>
                              <m:r>
                                <w:rPr>
                                  <w:rFonts w:ascii="Cambria Math" w:hAnsi="Cambria Math"/>
                                  <w:lang w:val="en-CA"/>
                                </w:rPr>
                                <m:t>o</m:t>
                              </m:r>
                            </m:sub>
                          </m:sSub>
                          <m:r>
                            <m:rPr>
                              <m:sty m:val="p"/>
                            </m:rPr>
                            <w:rPr>
                              <w:rFonts w:ascii="Cambria Math" w:hAnsi="Cambria Math"/>
                              <w:lang w:val="en-CA"/>
                            </w:rPr>
                            <m:t>-</m:t>
                          </m:r>
                          <m:r>
                            <w:rPr>
                              <w:rFonts w:ascii="Cambria Math" w:hAnsi="Cambria Math"/>
                              <w:lang w:val="en-CA"/>
                            </w:rPr>
                            <m:t>L</m:t>
                          </m:r>
                        </m:num>
                        <m:den>
                          <m:r>
                            <w:rPr>
                              <w:rFonts w:ascii="Cambria Math" w:hAnsi="Cambria Math"/>
                              <w:lang w:val="en-CA"/>
                            </w:rPr>
                            <m:t>b</m:t>
                          </m:r>
                        </m:den>
                      </m:f>
                    </m:e>
                  </m:d>
                </m:e>
              </m:func>
            </m:den>
          </m:f>
        </m:oMath>
      </m:oMathPara>
    </w:p>
    <w:p w14:paraId="3CADCD97" w14:textId="77777777" w:rsidR="00F2122C" w:rsidRPr="006A21E9" w:rsidRDefault="008C4AB9" w:rsidP="008C4AB9">
      <w:pPr>
        <w:pStyle w:val="BodyText"/>
        <w:rPr>
          <w:lang w:val="en-CA"/>
        </w:rPr>
      </w:pPr>
      <w:r w:rsidRPr="006A21E9">
        <w:rPr>
          <w:lang w:val="en-CA"/>
        </w:rPr>
        <w:t xml:space="preserve">Where </w:t>
      </w:r>
      <m:oMath>
        <m:r>
          <w:rPr>
            <w:rFonts w:ascii="Cambria Math" w:hAnsi="Cambria Math"/>
            <w:lang w:val="en-CA"/>
          </w:rPr>
          <m:t>a, b</m:t>
        </m:r>
      </m:oMath>
      <w:r w:rsidRPr="006A21E9">
        <w:rPr>
          <w:lang w:val="en-CA"/>
        </w:rPr>
        <w:t xml:space="preserve"> and </w:t>
      </w:r>
      <m:oMath>
        <m:sSub>
          <m:sSubPr>
            <m:ctrlPr>
              <w:rPr>
                <w:rFonts w:ascii="Cambria Math" w:hAnsi="Cambria Math"/>
                <w:i/>
                <w:lang w:val="en-CA"/>
              </w:rPr>
            </m:ctrlPr>
          </m:sSubPr>
          <m:e>
            <m:r>
              <w:rPr>
                <w:rFonts w:ascii="Cambria Math" w:hAnsi="Cambria Math"/>
                <w:lang w:val="en-CA"/>
              </w:rPr>
              <m:t>x</m:t>
            </m:r>
          </m:e>
          <m:sub>
            <m:r>
              <w:rPr>
                <w:rFonts w:ascii="Cambria Math" w:hAnsi="Cambria Math"/>
                <w:lang w:val="en-CA"/>
              </w:rPr>
              <m:t>o</m:t>
            </m:r>
          </m:sub>
        </m:sSub>
      </m:oMath>
      <w:r w:rsidRPr="006A21E9">
        <w:rPr>
          <w:lang w:val="en-CA"/>
        </w:rPr>
        <w:t xml:space="preserve"> are material parameters and </w:t>
      </w:r>
      <m:oMath>
        <m:r>
          <w:rPr>
            <w:rFonts w:ascii="Cambria Math" w:hAnsi="Cambria Math"/>
            <w:lang w:val="en-CA"/>
          </w:rPr>
          <m:t xml:space="preserve">L </m:t>
        </m:r>
      </m:oMath>
      <w:r w:rsidRPr="006A21E9">
        <w:rPr>
          <w:lang w:val="en-CA"/>
        </w:rPr>
        <w:t xml:space="preserve">is equal to </w:t>
      </w:r>
      <m:oMath>
        <m:sSub>
          <m:sSubPr>
            <m:ctrlPr>
              <w:rPr>
                <w:rFonts w:ascii="Cambria Math" w:hAnsi="Cambria Math"/>
                <w:i/>
                <w:lang w:val="en-CA"/>
              </w:rPr>
            </m:ctrlPr>
          </m:sSubPr>
          <m:e>
            <m:r>
              <w:rPr>
                <w:rFonts w:ascii="Cambria Math" w:hAnsi="Cambria Math"/>
                <w:lang w:val="en-CA"/>
              </w:rPr>
              <m:t>log</m:t>
            </m:r>
          </m:e>
          <m:sub>
            <m:r>
              <w:rPr>
                <w:rFonts w:ascii="Cambria Math" w:hAnsi="Cambria Math"/>
                <w:lang w:val="en-CA"/>
              </w:rPr>
              <m:t>10</m:t>
            </m:r>
          </m:sub>
        </m:sSub>
        <m:r>
          <w:rPr>
            <w:rFonts w:ascii="Cambria Math" w:hAnsi="Cambria Math"/>
            <w:lang w:val="en-CA"/>
          </w:rPr>
          <m:t>(γ)</m:t>
        </m:r>
      </m:oMath>
      <w:r w:rsidRPr="006A21E9">
        <w:rPr>
          <w:lang w:val="en-CA"/>
        </w:rPr>
        <w:t xml:space="preserve">. The material parameters in this function are determined by curve fitting such that residuals between the simulated and the target curves for the modulus reduction and the damping ratio are minimized. The damping ratios associated with these curves are derived from the energy dissipated from the hysteretic loop at a given cyclic shear strain following the Masing rules. </w:t>
      </w:r>
      <w:r w:rsidR="00F2122C" w:rsidRPr="006A21E9">
        <w:rPr>
          <w:lang w:val="en-CA"/>
        </w:rPr>
        <w:t xml:space="preserve">A small amount of Rayleigh damping was introduced in the FLAC model as discussed later in this report. </w:t>
      </w:r>
    </w:p>
    <w:p w14:paraId="7D09CDFE" w14:textId="72B4FB56" w:rsidR="008C4AB9" w:rsidRPr="006A21E9" w:rsidRDefault="008C4AB9" w:rsidP="008C4AB9">
      <w:pPr>
        <w:pStyle w:val="BodyText"/>
        <w:rPr>
          <w:lang w:val="en-CA"/>
        </w:rPr>
      </w:pPr>
      <w:r w:rsidRPr="006A21E9">
        <w:rPr>
          <w:lang w:val="en-CA"/>
        </w:rPr>
        <w:t xml:space="preserve">Table 4-3 lists the parameters selected for the material types in the foundation profiles, and Figure 4-3 plots the comparison between the simulated and the target values. </w:t>
      </w:r>
    </w:p>
    <w:tbl>
      <w:tblPr>
        <w:tblW w:w="0" w:type="auto"/>
        <w:tblInd w:w="108" w:type="dxa"/>
        <w:tblLook w:val="04A0" w:firstRow="1" w:lastRow="0" w:firstColumn="1" w:lastColumn="0" w:noHBand="0" w:noVBand="1"/>
      </w:tblPr>
      <w:tblGrid>
        <w:gridCol w:w="1285"/>
        <w:gridCol w:w="1562"/>
        <w:gridCol w:w="1543"/>
        <w:gridCol w:w="1462"/>
        <w:gridCol w:w="1523"/>
        <w:gridCol w:w="1707"/>
      </w:tblGrid>
      <w:tr w:rsidR="008C4AB9" w:rsidRPr="006A21E9" w14:paraId="6B36D496" w14:textId="77777777" w:rsidTr="003669FA">
        <w:trPr>
          <w:tblHeader/>
        </w:trPr>
        <w:tc>
          <w:tcPr>
            <w:tcW w:w="9082" w:type="dxa"/>
            <w:gridSpan w:val="6"/>
            <w:tcBorders>
              <w:bottom w:val="single" w:sz="4" w:space="0" w:color="auto"/>
            </w:tcBorders>
            <w:shd w:val="clear" w:color="auto" w:fill="auto"/>
            <w:vAlign w:val="bottom"/>
          </w:tcPr>
          <w:p w14:paraId="11ABC276" w14:textId="77777777" w:rsidR="008C4AB9" w:rsidRPr="006A21E9" w:rsidRDefault="008C4AB9" w:rsidP="003669FA">
            <w:pPr>
              <w:pStyle w:val="TableNumberandTitle"/>
              <w:rPr>
                <w:lang w:val="en-CA"/>
              </w:rPr>
            </w:pPr>
            <w:bookmarkStart w:id="91" w:name="_Toc449526134"/>
            <w:r w:rsidRPr="006A21E9">
              <w:rPr>
                <w:lang w:val="en-CA"/>
              </w:rPr>
              <w:t>Table 4-3. Material Parameters for Numerical Implementation</w:t>
            </w:r>
            <w:bookmarkEnd w:id="91"/>
          </w:p>
          <w:p w14:paraId="7C307CF6" w14:textId="054FEBA2" w:rsidR="00E96FB8" w:rsidRPr="006A21E9" w:rsidRDefault="00E96FB8" w:rsidP="00E96FB8">
            <w:pPr>
              <w:pStyle w:val="Table--Caption"/>
              <w:rPr>
                <w:lang w:val="en-CA"/>
              </w:rPr>
            </w:pPr>
            <w:r w:rsidRPr="006A21E9">
              <w:rPr>
                <w:lang w:val="en-CA"/>
              </w:rPr>
              <w:t>Faro Mine Remediation Project</w:t>
            </w:r>
          </w:p>
        </w:tc>
      </w:tr>
      <w:tr w:rsidR="008C4AB9" w:rsidRPr="006A21E9" w14:paraId="704DBD45" w14:textId="77777777" w:rsidTr="003669FA">
        <w:trPr>
          <w:tblHeader/>
        </w:trPr>
        <w:tc>
          <w:tcPr>
            <w:tcW w:w="1285" w:type="dxa"/>
            <w:tcBorders>
              <w:top w:val="single" w:sz="4" w:space="0" w:color="auto"/>
              <w:bottom w:val="single" w:sz="4" w:space="0" w:color="auto"/>
            </w:tcBorders>
            <w:shd w:val="clear" w:color="auto" w:fill="auto"/>
            <w:vAlign w:val="bottom"/>
          </w:tcPr>
          <w:p w14:paraId="31867C00" w14:textId="77777777" w:rsidR="008C4AB9" w:rsidRPr="006A21E9" w:rsidRDefault="008C4AB9" w:rsidP="003669FA">
            <w:pPr>
              <w:pStyle w:val="TableHead"/>
              <w:rPr>
                <w:lang w:val="en-CA"/>
              </w:rPr>
            </w:pPr>
            <w:r w:rsidRPr="006A21E9">
              <w:rPr>
                <w:lang w:val="en-CA"/>
              </w:rPr>
              <w:t>Material No.</w:t>
            </w:r>
          </w:p>
        </w:tc>
        <w:tc>
          <w:tcPr>
            <w:tcW w:w="1562" w:type="dxa"/>
            <w:tcBorders>
              <w:top w:val="single" w:sz="4" w:space="0" w:color="auto"/>
              <w:bottom w:val="single" w:sz="4" w:space="0" w:color="auto"/>
            </w:tcBorders>
            <w:shd w:val="clear" w:color="auto" w:fill="auto"/>
            <w:vAlign w:val="bottom"/>
          </w:tcPr>
          <w:p w14:paraId="0F4FC912" w14:textId="77777777" w:rsidR="008C4AB9" w:rsidRPr="006A21E9" w:rsidRDefault="008C4AB9" w:rsidP="003669FA">
            <w:pPr>
              <w:pStyle w:val="TableHead"/>
              <w:rPr>
                <w:lang w:val="en-CA"/>
              </w:rPr>
            </w:pPr>
            <w:r w:rsidRPr="006A21E9">
              <w:rPr>
                <w:lang w:val="en-CA"/>
              </w:rPr>
              <w:t>Description</w:t>
            </w:r>
          </w:p>
        </w:tc>
        <w:tc>
          <w:tcPr>
            <w:tcW w:w="1543" w:type="dxa"/>
            <w:tcBorders>
              <w:top w:val="single" w:sz="4" w:space="0" w:color="auto"/>
              <w:bottom w:val="single" w:sz="4" w:space="0" w:color="auto"/>
            </w:tcBorders>
            <w:shd w:val="clear" w:color="auto" w:fill="auto"/>
            <w:vAlign w:val="bottom"/>
          </w:tcPr>
          <w:p w14:paraId="02E16C71" w14:textId="77777777" w:rsidR="008C4AB9" w:rsidRPr="006A21E9" w:rsidRDefault="008C4AB9" w:rsidP="003669FA">
            <w:pPr>
              <w:pStyle w:val="TableHead"/>
              <w:rPr>
                <w:lang w:val="en-CA"/>
              </w:rPr>
            </w:pPr>
            <w:r w:rsidRPr="006A21E9">
              <w:rPr>
                <w:lang w:val="en-CA"/>
              </w:rPr>
              <w:t xml:space="preserve">Depth </w:t>
            </w:r>
          </w:p>
        </w:tc>
        <w:tc>
          <w:tcPr>
            <w:tcW w:w="1462" w:type="dxa"/>
            <w:tcBorders>
              <w:top w:val="single" w:sz="4" w:space="0" w:color="auto"/>
              <w:bottom w:val="single" w:sz="4" w:space="0" w:color="auto"/>
            </w:tcBorders>
            <w:shd w:val="clear" w:color="auto" w:fill="auto"/>
            <w:vAlign w:val="bottom"/>
          </w:tcPr>
          <w:p w14:paraId="1D09E7AC" w14:textId="77777777" w:rsidR="008C4AB9" w:rsidRPr="006A21E9" w:rsidRDefault="008C4AB9" w:rsidP="003669FA">
            <w:pPr>
              <w:pStyle w:val="TableHead"/>
              <w:rPr>
                <w:rFonts w:ascii="Cambria Math" w:hAnsi="Cambria Math"/>
                <w:lang w:val="en-CA"/>
              </w:rPr>
            </w:pPr>
            <m:oMathPara>
              <m:oMath>
                <m:r>
                  <m:rPr>
                    <m:sty m:val="bi"/>
                  </m:rPr>
                  <w:rPr>
                    <w:rFonts w:ascii="Cambria Math" w:hAnsi="Cambria Math"/>
                    <w:lang w:val="en-CA"/>
                  </w:rPr>
                  <m:t>a</m:t>
                </m:r>
              </m:oMath>
            </m:oMathPara>
          </w:p>
        </w:tc>
        <w:tc>
          <w:tcPr>
            <w:tcW w:w="1523" w:type="dxa"/>
            <w:tcBorders>
              <w:top w:val="single" w:sz="4" w:space="0" w:color="auto"/>
              <w:bottom w:val="single" w:sz="4" w:space="0" w:color="auto"/>
            </w:tcBorders>
            <w:shd w:val="clear" w:color="auto" w:fill="auto"/>
            <w:vAlign w:val="bottom"/>
          </w:tcPr>
          <w:p w14:paraId="200962F1" w14:textId="77777777" w:rsidR="008C4AB9" w:rsidRPr="006A21E9" w:rsidRDefault="008C4AB9" w:rsidP="003669FA">
            <w:pPr>
              <w:pStyle w:val="TableHead"/>
              <w:rPr>
                <w:rFonts w:ascii="Cambria Math" w:hAnsi="Cambria Math"/>
                <w:i/>
                <w:lang w:val="en-CA"/>
              </w:rPr>
            </w:pPr>
            <m:oMathPara>
              <m:oMath>
                <m:r>
                  <m:rPr>
                    <m:sty m:val="bi"/>
                  </m:rPr>
                  <w:rPr>
                    <w:rFonts w:ascii="Cambria Math" w:hAnsi="Cambria Math"/>
                    <w:lang w:val="en-CA"/>
                  </w:rPr>
                  <m:t xml:space="preserve"> b</m:t>
                </m:r>
              </m:oMath>
            </m:oMathPara>
          </w:p>
        </w:tc>
        <w:tc>
          <w:tcPr>
            <w:tcW w:w="1707" w:type="dxa"/>
            <w:tcBorders>
              <w:top w:val="single" w:sz="4" w:space="0" w:color="auto"/>
              <w:bottom w:val="single" w:sz="4" w:space="0" w:color="auto"/>
            </w:tcBorders>
            <w:shd w:val="clear" w:color="auto" w:fill="auto"/>
            <w:vAlign w:val="bottom"/>
          </w:tcPr>
          <w:p w14:paraId="23257D89" w14:textId="77777777" w:rsidR="008C4AB9" w:rsidRPr="006A21E9" w:rsidRDefault="002921D8" w:rsidP="003669FA">
            <w:pPr>
              <w:pStyle w:val="TableHead"/>
              <w:rPr>
                <w:rFonts w:ascii="Cambria Math" w:hAnsi="Cambria Math"/>
                <w:lang w:val="en-CA"/>
              </w:rPr>
            </w:pPr>
            <m:oMathPara>
              <m:oMath>
                <m:sSub>
                  <m:sSubPr>
                    <m:ctrlPr>
                      <w:rPr>
                        <w:rFonts w:ascii="Cambria Math" w:hAnsi="Cambria Math"/>
                        <w:i/>
                        <w:sz w:val="22"/>
                        <w:lang w:val="en-CA"/>
                      </w:rPr>
                    </m:ctrlPr>
                  </m:sSubPr>
                  <m:e>
                    <m:r>
                      <m:rPr>
                        <m:sty m:val="bi"/>
                      </m:rPr>
                      <w:rPr>
                        <w:rFonts w:ascii="Cambria Math" w:hAnsi="Cambria Math"/>
                        <w:lang w:val="en-CA"/>
                      </w:rPr>
                      <m:t>x</m:t>
                    </m:r>
                  </m:e>
                  <m:sub>
                    <m:r>
                      <m:rPr>
                        <m:sty m:val="bi"/>
                      </m:rPr>
                      <w:rPr>
                        <w:rFonts w:ascii="Cambria Math" w:hAnsi="Cambria Math"/>
                        <w:lang w:val="en-CA"/>
                      </w:rPr>
                      <m:t>o</m:t>
                    </m:r>
                  </m:sub>
                </m:sSub>
              </m:oMath>
            </m:oMathPara>
          </w:p>
        </w:tc>
      </w:tr>
      <w:tr w:rsidR="008C4AB9" w:rsidRPr="006A21E9" w14:paraId="34DEDB77" w14:textId="77777777" w:rsidTr="003669FA">
        <w:tc>
          <w:tcPr>
            <w:tcW w:w="1285" w:type="dxa"/>
            <w:tcBorders>
              <w:top w:val="single" w:sz="4" w:space="0" w:color="auto"/>
              <w:bottom w:val="single" w:sz="4" w:space="0" w:color="auto"/>
            </w:tcBorders>
            <w:shd w:val="clear" w:color="auto" w:fill="auto"/>
            <w:vAlign w:val="center"/>
          </w:tcPr>
          <w:p w14:paraId="7162EB5C" w14:textId="77777777" w:rsidR="008C4AB9" w:rsidRPr="006A21E9" w:rsidRDefault="008C4AB9" w:rsidP="003669FA">
            <w:pPr>
              <w:pStyle w:val="TableBody"/>
              <w:rPr>
                <w:lang w:val="en-CA"/>
              </w:rPr>
            </w:pPr>
            <w:r w:rsidRPr="006A21E9">
              <w:rPr>
                <w:lang w:val="en-CA"/>
              </w:rPr>
              <w:t>1</w:t>
            </w:r>
          </w:p>
        </w:tc>
        <w:tc>
          <w:tcPr>
            <w:tcW w:w="1562" w:type="dxa"/>
            <w:tcBorders>
              <w:top w:val="single" w:sz="4" w:space="0" w:color="auto"/>
              <w:bottom w:val="single" w:sz="4" w:space="0" w:color="auto"/>
            </w:tcBorders>
            <w:shd w:val="clear" w:color="auto" w:fill="auto"/>
            <w:vAlign w:val="center"/>
          </w:tcPr>
          <w:p w14:paraId="7AEC2CD1" w14:textId="77777777" w:rsidR="008C4AB9" w:rsidRPr="006A21E9" w:rsidRDefault="008C4AB9" w:rsidP="003669FA">
            <w:pPr>
              <w:pStyle w:val="TableBody"/>
              <w:rPr>
                <w:lang w:val="en-CA"/>
              </w:rPr>
            </w:pPr>
            <w:r w:rsidRPr="006A21E9">
              <w:rPr>
                <w:lang w:val="en-CA"/>
              </w:rPr>
              <w:t>Sands</w:t>
            </w:r>
          </w:p>
        </w:tc>
        <w:tc>
          <w:tcPr>
            <w:tcW w:w="1543" w:type="dxa"/>
            <w:tcBorders>
              <w:top w:val="single" w:sz="4" w:space="0" w:color="auto"/>
              <w:bottom w:val="single" w:sz="4" w:space="0" w:color="auto"/>
            </w:tcBorders>
            <w:shd w:val="clear" w:color="auto" w:fill="auto"/>
            <w:vAlign w:val="center"/>
          </w:tcPr>
          <w:p w14:paraId="51804CA1" w14:textId="77777777" w:rsidR="008C4AB9" w:rsidRPr="006A21E9" w:rsidRDefault="008C4AB9" w:rsidP="003669FA">
            <w:pPr>
              <w:pStyle w:val="TableBody"/>
              <w:jc w:val="center"/>
              <w:rPr>
                <w:lang w:val="en-CA"/>
              </w:rPr>
            </w:pPr>
            <w:r w:rsidRPr="006A21E9">
              <w:rPr>
                <w:lang w:val="en-CA"/>
              </w:rPr>
              <w:t>0.0 – 6.0</w:t>
            </w:r>
          </w:p>
        </w:tc>
        <w:tc>
          <w:tcPr>
            <w:tcW w:w="1462" w:type="dxa"/>
            <w:tcBorders>
              <w:top w:val="single" w:sz="4" w:space="0" w:color="auto"/>
              <w:bottom w:val="single" w:sz="4" w:space="0" w:color="auto"/>
            </w:tcBorders>
            <w:shd w:val="clear" w:color="auto" w:fill="auto"/>
            <w:vAlign w:val="center"/>
          </w:tcPr>
          <w:p w14:paraId="42089C52" w14:textId="77777777" w:rsidR="008C4AB9" w:rsidRPr="006A21E9" w:rsidRDefault="008C4AB9" w:rsidP="003669FA">
            <w:pPr>
              <w:pStyle w:val="TableBody"/>
              <w:jc w:val="center"/>
              <w:rPr>
                <w:lang w:val="en-CA"/>
              </w:rPr>
            </w:pPr>
            <w:r w:rsidRPr="006A21E9">
              <w:rPr>
                <w:lang w:val="en-CA"/>
              </w:rPr>
              <w:t>1.182</w:t>
            </w:r>
          </w:p>
        </w:tc>
        <w:tc>
          <w:tcPr>
            <w:tcW w:w="1523" w:type="dxa"/>
            <w:tcBorders>
              <w:top w:val="single" w:sz="4" w:space="0" w:color="auto"/>
              <w:bottom w:val="single" w:sz="4" w:space="0" w:color="auto"/>
            </w:tcBorders>
            <w:shd w:val="clear" w:color="auto" w:fill="auto"/>
            <w:vAlign w:val="center"/>
          </w:tcPr>
          <w:p w14:paraId="5F61DBD7" w14:textId="77777777" w:rsidR="008C4AB9" w:rsidRPr="006A21E9" w:rsidRDefault="008C4AB9" w:rsidP="003669FA">
            <w:pPr>
              <w:pStyle w:val="TableBody"/>
              <w:jc w:val="center"/>
              <w:rPr>
                <w:lang w:val="en-CA"/>
              </w:rPr>
            </w:pPr>
            <w:r w:rsidRPr="006A21E9">
              <w:rPr>
                <w:lang w:val="en-CA"/>
              </w:rPr>
              <w:t>-0.642</w:t>
            </w:r>
          </w:p>
        </w:tc>
        <w:tc>
          <w:tcPr>
            <w:tcW w:w="1707" w:type="dxa"/>
            <w:tcBorders>
              <w:top w:val="single" w:sz="4" w:space="0" w:color="auto"/>
              <w:bottom w:val="single" w:sz="4" w:space="0" w:color="auto"/>
            </w:tcBorders>
            <w:shd w:val="clear" w:color="auto" w:fill="auto"/>
            <w:vAlign w:val="center"/>
          </w:tcPr>
          <w:p w14:paraId="483BB014" w14:textId="77777777" w:rsidR="008C4AB9" w:rsidRPr="006A21E9" w:rsidRDefault="008C4AB9" w:rsidP="003669FA">
            <w:pPr>
              <w:pStyle w:val="TableBody"/>
              <w:jc w:val="center"/>
              <w:rPr>
                <w:lang w:val="en-CA"/>
              </w:rPr>
            </w:pPr>
            <w:r w:rsidRPr="006A21E9">
              <w:rPr>
                <w:lang w:val="en-CA"/>
              </w:rPr>
              <w:t>-1.70</w:t>
            </w:r>
          </w:p>
        </w:tc>
      </w:tr>
      <w:tr w:rsidR="008C4AB9" w:rsidRPr="006A21E9" w14:paraId="2A12CFFC" w14:textId="77777777" w:rsidTr="003669FA">
        <w:tc>
          <w:tcPr>
            <w:tcW w:w="1285" w:type="dxa"/>
            <w:tcBorders>
              <w:top w:val="single" w:sz="4" w:space="0" w:color="auto"/>
              <w:bottom w:val="single" w:sz="4" w:space="0" w:color="auto"/>
            </w:tcBorders>
            <w:shd w:val="clear" w:color="auto" w:fill="auto"/>
            <w:vAlign w:val="center"/>
          </w:tcPr>
          <w:p w14:paraId="649622CB" w14:textId="77777777" w:rsidR="008C4AB9" w:rsidRPr="006A21E9" w:rsidRDefault="008C4AB9" w:rsidP="003669FA">
            <w:pPr>
              <w:pStyle w:val="TableBody"/>
              <w:rPr>
                <w:lang w:val="en-CA"/>
              </w:rPr>
            </w:pPr>
            <w:r w:rsidRPr="006A21E9">
              <w:rPr>
                <w:lang w:val="en-CA"/>
              </w:rPr>
              <w:t>2</w:t>
            </w:r>
          </w:p>
        </w:tc>
        <w:tc>
          <w:tcPr>
            <w:tcW w:w="1562" w:type="dxa"/>
            <w:tcBorders>
              <w:top w:val="single" w:sz="4" w:space="0" w:color="auto"/>
              <w:bottom w:val="single" w:sz="4" w:space="0" w:color="auto"/>
            </w:tcBorders>
            <w:shd w:val="clear" w:color="auto" w:fill="auto"/>
            <w:vAlign w:val="center"/>
          </w:tcPr>
          <w:p w14:paraId="6EC1B948" w14:textId="77777777" w:rsidR="008C4AB9" w:rsidRPr="006A21E9" w:rsidRDefault="008C4AB9" w:rsidP="003669FA">
            <w:pPr>
              <w:pStyle w:val="TableBody"/>
              <w:rPr>
                <w:lang w:val="en-CA"/>
              </w:rPr>
            </w:pPr>
            <w:r w:rsidRPr="006A21E9">
              <w:rPr>
                <w:lang w:val="en-CA"/>
              </w:rPr>
              <w:t>Sands</w:t>
            </w:r>
          </w:p>
        </w:tc>
        <w:tc>
          <w:tcPr>
            <w:tcW w:w="1543" w:type="dxa"/>
            <w:tcBorders>
              <w:top w:val="single" w:sz="4" w:space="0" w:color="auto"/>
              <w:bottom w:val="single" w:sz="4" w:space="0" w:color="auto"/>
            </w:tcBorders>
            <w:shd w:val="clear" w:color="auto" w:fill="auto"/>
            <w:vAlign w:val="center"/>
          </w:tcPr>
          <w:p w14:paraId="18EE02CF" w14:textId="77777777" w:rsidR="008C4AB9" w:rsidRPr="006A21E9" w:rsidRDefault="008C4AB9" w:rsidP="003669FA">
            <w:pPr>
              <w:pStyle w:val="TableBody"/>
              <w:jc w:val="center"/>
              <w:rPr>
                <w:lang w:val="en-CA"/>
              </w:rPr>
            </w:pPr>
            <w:r w:rsidRPr="006A21E9">
              <w:rPr>
                <w:lang w:val="en-CA"/>
              </w:rPr>
              <w:t>6.4 - 15.2</w:t>
            </w:r>
          </w:p>
        </w:tc>
        <w:tc>
          <w:tcPr>
            <w:tcW w:w="1462" w:type="dxa"/>
            <w:tcBorders>
              <w:top w:val="single" w:sz="4" w:space="0" w:color="auto"/>
              <w:bottom w:val="single" w:sz="4" w:space="0" w:color="auto"/>
            </w:tcBorders>
            <w:shd w:val="clear" w:color="auto" w:fill="auto"/>
            <w:vAlign w:val="center"/>
          </w:tcPr>
          <w:p w14:paraId="7DEE7837" w14:textId="77777777" w:rsidR="008C4AB9" w:rsidRPr="006A21E9" w:rsidRDefault="008C4AB9" w:rsidP="003669FA">
            <w:pPr>
              <w:pStyle w:val="TableBody"/>
              <w:jc w:val="center"/>
              <w:rPr>
                <w:lang w:val="en-CA"/>
              </w:rPr>
            </w:pPr>
            <w:r w:rsidRPr="006A21E9">
              <w:rPr>
                <w:lang w:val="en-CA"/>
              </w:rPr>
              <w:t>1.211</w:t>
            </w:r>
          </w:p>
        </w:tc>
        <w:tc>
          <w:tcPr>
            <w:tcW w:w="1523" w:type="dxa"/>
            <w:tcBorders>
              <w:top w:val="single" w:sz="4" w:space="0" w:color="auto"/>
              <w:bottom w:val="single" w:sz="4" w:space="0" w:color="auto"/>
            </w:tcBorders>
            <w:shd w:val="clear" w:color="auto" w:fill="auto"/>
            <w:vAlign w:val="center"/>
          </w:tcPr>
          <w:p w14:paraId="4086DEF3" w14:textId="77777777" w:rsidR="008C4AB9" w:rsidRPr="006A21E9" w:rsidRDefault="008C4AB9" w:rsidP="003669FA">
            <w:pPr>
              <w:pStyle w:val="TableBody"/>
              <w:jc w:val="center"/>
              <w:rPr>
                <w:lang w:val="en-CA"/>
              </w:rPr>
            </w:pPr>
            <w:r w:rsidRPr="006A21E9">
              <w:rPr>
                <w:lang w:val="en-CA"/>
              </w:rPr>
              <w:t>-0.668</w:t>
            </w:r>
          </w:p>
        </w:tc>
        <w:tc>
          <w:tcPr>
            <w:tcW w:w="1707" w:type="dxa"/>
            <w:tcBorders>
              <w:top w:val="single" w:sz="4" w:space="0" w:color="auto"/>
              <w:bottom w:val="single" w:sz="4" w:space="0" w:color="auto"/>
            </w:tcBorders>
            <w:shd w:val="clear" w:color="auto" w:fill="auto"/>
            <w:vAlign w:val="center"/>
          </w:tcPr>
          <w:p w14:paraId="1123EB9E" w14:textId="77777777" w:rsidR="008C4AB9" w:rsidRPr="006A21E9" w:rsidRDefault="008C4AB9" w:rsidP="003669FA">
            <w:pPr>
              <w:pStyle w:val="TableBody"/>
              <w:jc w:val="center"/>
              <w:rPr>
                <w:lang w:val="en-CA"/>
              </w:rPr>
            </w:pPr>
            <w:r w:rsidRPr="006A21E9">
              <w:rPr>
                <w:lang w:val="en-CA"/>
              </w:rPr>
              <w:t>-1.57</w:t>
            </w:r>
          </w:p>
        </w:tc>
      </w:tr>
      <w:tr w:rsidR="008C4AB9" w:rsidRPr="006A21E9" w14:paraId="70DA5C40" w14:textId="77777777" w:rsidTr="003669FA">
        <w:tc>
          <w:tcPr>
            <w:tcW w:w="1285" w:type="dxa"/>
            <w:tcBorders>
              <w:top w:val="single" w:sz="4" w:space="0" w:color="auto"/>
              <w:bottom w:val="single" w:sz="4" w:space="0" w:color="auto"/>
            </w:tcBorders>
            <w:shd w:val="clear" w:color="auto" w:fill="auto"/>
            <w:vAlign w:val="center"/>
          </w:tcPr>
          <w:p w14:paraId="2EC1CA3E" w14:textId="77777777" w:rsidR="008C4AB9" w:rsidRPr="006A21E9" w:rsidRDefault="008C4AB9" w:rsidP="003669FA">
            <w:pPr>
              <w:pStyle w:val="TableBody"/>
              <w:rPr>
                <w:lang w:val="en-CA"/>
              </w:rPr>
            </w:pPr>
            <w:r w:rsidRPr="006A21E9">
              <w:rPr>
                <w:lang w:val="en-CA"/>
              </w:rPr>
              <w:t>3</w:t>
            </w:r>
          </w:p>
        </w:tc>
        <w:tc>
          <w:tcPr>
            <w:tcW w:w="1562" w:type="dxa"/>
            <w:tcBorders>
              <w:top w:val="single" w:sz="4" w:space="0" w:color="auto"/>
              <w:bottom w:val="single" w:sz="4" w:space="0" w:color="auto"/>
            </w:tcBorders>
            <w:shd w:val="clear" w:color="auto" w:fill="auto"/>
            <w:vAlign w:val="center"/>
          </w:tcPr>
          <w:p w14:paraId="5B78823D" w14:textId="77777777" w:rsidR="008C4AB9" w:rsidRPr="006A21E9" w:rsidRDefault="008C4AB9" w:rsidP="003669FA">
            <w:pPr>
              <w:pStyle w:val="TableBody"/>
              <w:rPr>
                <w:lang w:val="en-CA"/>
              </w:rPr>
            </w:pPr>
            <w:r w:rsidRPr="006A21E9">
              <w:rPr>
                <w:lang w:val="en-CA"/>
              </w:rPr>
              <w:t>Sands</w:t>
            </w:r>
          </w:p>
        </w:tc>
        <w:tc>
          <w:tcPr>
            <w:tcW w:w="1543" w:type="dxa"/>
            <w:tcBorders>
              <w:top w:val="single" w:sz="4" w:space="0" w:color="auto"/>
              <w:bottom w:val="single" w:sz="4" w:space="0" w:color="auto"/>
            </w:tcBorders>
            <w:shd w:val="clear" w:color="auto" w:fill="auto"/>
            <w:vAlign w:val="center"/>
          </w:tcPr>
          <w:p w14:paraId="39295692" w14:textId="77777777" w:rsidR="008C4AB9" w:rsidRPr="006A21E9" w:rsidRDefault="008C4AB9" w:rsidP="003669FA">
            <w:pPr>
              <w:pStyle w:val="TableBody"/>
              <w:jc w:val="center"/>
              <w:rPr>
                <w:lang w:val="en-CA"/>
              </w:rPr>
            </w:pPr>
            <w:r w:rsidRPr="006A21E9">
              <w:rPr>
                <w:lang w:val="en-CA"/>
              </w:rPr>
              <w:t>15.5 -36.6</w:t>
            </w:r>
          </w:p>
        </w:tc>
        <w:tc>
          <w:tcPr>
            <w:tcW w:w="1462" w:type="dxa"/>
            <w:tcBorders>
              <w:top w:val="single" w:sz="4" w:space="0" w:color="auto"/>
              <w:bottom w:val="single" w:sz="4" w:space="0" w:color="auto"/>
            </w:tcBorders>
            <w:shd w:val="clear" w:color="auto" w:fill="auto"/>
            <w:vAlign w:val="center"/>
          </w:tcPr>
          <w:p w14:paraId="01EAF4E9" w14:textId="77777777" w:rsidR="008C4AB9" w:rsidRPr="006A21E9" w:rsidRDefault="008C4AB9" w:rsidP="003669FA">
            <w:pPr>
              <w:pStyle w:val="TableBody"/>
              <w:jc w:val="center"/>
              <w:rPr>
                <w:lang w:val="en-CA"/>
              </w:rPr>
            </w:pPr>
            <w:r w:rsidRPr="006A21E9">
              <w:rPr>
                <w:lang w:val="en-CA"/>
              </w:rPr>
              <w:t>1.148</w:t>
            </w:r>
          </w:p>
        </w:tc>
        <w:tc>
          <w:tcPr>
            <w:tcW w:w="1523" w:type="dxa"/>
            <w:tcBorders>
              <w:top w:val="single" w:sz="4" w:space="0" w:color="auto"/>
              <w:bottom w:val="single" w:sz="4" w:space="0" w:color="auto"/>
            </w:tcBorders>
            <w:shd w:val="clear" w:color="auto" w:fill="auto"/>
            <w:vAlign w:val="center"/>
          </w:tcPr>
          <w:p w14:paraId="2DC24844" w14:textId="77777777" w:rsidR="008C4AB9" w:rsidRPr="006A21E9" w:rsidRDefault="008C4AB9" w:rsidP="003669FA">
            <w:pPr>
              <w:pStyle w:val="TableBody"/>
              <w:jc w:val="center"/>
              <w:rPr>
                <w:lang w:val="en-CA"/>
              </w:rPr>
            </w:pPr>
            <w:r w:rsidRPr="006A21E9">
              <w:rPr>
                <w:lang w:val="en-CA"/>
              </w:rPr>
              <w:t>-0.658</w:t>
            </w:r>
          </w:p>
        </w:tc>
        <w:tc>
          <w:tcPr>
            <w:tcW w:w="1707" w:type="dxa"/>
            <w:tcBorders>
              <w:top w:val="single" w:sz="4" w:space="0" w:color="auto"/>
              <w:bottom w:val="single" w:sz="4" w:space="0" w:color="auto"/>
            </w:tcBorders>
            <w:shd w:val="clear" w:color="auto" w:fill="auto"/>
            <w:vAlign w:val="center"/>
          </w:tcPr>
          <w:p w14:paraId="115B2656" w14:textId="77777777" w:rsidR="008C4AB9" w:rsidRPr="006A21E9" w:rsidRDefault="008C4AB9" w:rsidP="003669FA">
            <w:pPr>
              <w:pStyle w:val="TableBody"/>
              <w:jc w:val="center"/>
              <w:rPr>
                <w:lang w:val="en-CA"/>
              </w:rPr>
            </w:pPr>
            <w:r w:rsidRPr="006A21E9">
              <w:rPr>
                <w:lang w:val="en-CA"/>
              </w:rPr>
              <w:t>-1.32</w:t>
            </w:r>
          </w:p>
        </w:tc>
      </w:tr>
      <w:tr w:rsidR="008C4AB9" w:rsidRPr="006A21E9" w14:paraId="7B6A272B" w14:textId="77777777" w:rsidTr="003669FA">
        <w:tc>
          <w:tcPr>
            <w:tcW w:w="1285" w:type="dxa"/>
            <w:tcBorders>
              <w:top w:val="single" w:sz="4" w:space="0" w:color="auto"/>
              <w:bottom w:val="single" w:sz="4" w:space="0" w:color="auto"/>
            </w:tcBorders>
            <w:shd w:val="clear" w:color="auto" w:fill="auto"/>
            <w:vAlign w:val="center"/>
          </w:tcPr>
          <w:p w14:paraId="0411E722" w14:textId="77777777" w:rsidR="008C4AB9" w:rsidRPr="006A21E9" w:rsidRDefault="008C4AB9" w:rsidP="003669FA">
            <w:pPr>
              <w:pStyle w:val="TableBody"/>
              <w:rPr>
                <w:lang w:val="en-CA"/>
              </w:rPr>
            </w:pPr>
            <w:r w:rsidRPr="006A21E9">
              <w:rPr>
                <w:lang w:val="en-CA"/>
              </w:rPr>
              <w:t>4</w:t>
            </w:r>
          </w:p>
        </w:tc>
        <w:tc>
          <w:tcPr>
            <w:tcW w:w="1562" w:type="dxa"/>
            <w:tcBorders>
              <w:top w:val="single" w:sz="4" w:space="0" w:color="auto"/>
              <w:bottom w:val="single" w:sz="4" w:space="0" w:color="auto"/>
            </w:tcBorders>
            <w:shd w:val="clear" w:color="auto" w:fill="auto"/>
            <w:vAlign w:val="center"/>
          </w:tcPr>
          <w:p w14:paraId="3DDCBBC6" w14:textId="77777777" w:rsidR="008C4AB9" w:rsidRPr="006A21E9" w:rsidRDefault="008C4AB9" w:rsidP="003669FA">
            <w:pPr>
              <w:pStyle w:val="TableBody"/>
              <w:rPr>
                <w:lang w:val="en-CA"/>
              </w:rPr>
            </w:pPr>
            <w:r w:rsidRPr="006A21E9">
              <w:rPr>
                <w:lang w:val="en-CA"/>
              </w:rPr>
              <w:t>Gravels</w:t>
            </w:r>
          </w:p>
        </w:tc>
        <w:tc>
          <w:tcPr>
            <w:tcW w:w="1543" w:type="dxa"/>
            <w:tcBorders>
              <w:top w:val="single" w:sz="4" w:space="0" w:color="auto"/>
              <w:bottom w:val="single" w:sz="4" w:space="0" w:color="auto"/>
            </w:tcBorders>
            <w:shd w:val="clear" w:color="auto" w:fill="auto"/>
            <w:vAlign w:val="center"/>
          </w:tcPr>
          <w:p w14:paraId="581C6C27" w14:textId="77777777" w:rsidR="008C4AB9" w:rsidRPr="006A21E9" w:rsidRDefault="008C4AB9" w:rsidP="003669FA">
            <w:pPr>
              <w:pStyle w:val="TableBody"/>
              <w:jc w:val="center"/>
              <w:rPr>
                <w:lang w:val="en-CA"/>
              </w:rPr>
            </w:pPr>
            <w:r w:rsidRPr="006A21E9">
              <w:rPr>
                <w:lang w:val="en-CA"/>
              </w:rPr>
              <w:t>-</w:t>
            </w:r>
          </w:p>
        </w:tc>
        <w:tc>
          <w:tcPr>
            <w:tcW w:w="1462" w:type="dxa"/>
            <w:tcBorders>
              <w:top w:val="single" w:sz="4" w:space="0" w:color="auto"/>
              <w:bottom w:val="single" w:sz="4" w:space="0" w:color="auto"/>
            </w:tcBorders>
            <w:shd w:val="clear" w:color="auto" w:fill="auto"/>
            <w:vAlign w:val="center"/>
          </w:tcPr>
          <w:p w14:paraId="556DEA1C" w14:textId="77777777" w:rsidR="008C4AB9" w:rsidRPr="006A21E9" w:rsidRDefault="008C4AB9" w:rsidP="003669FA">
            <w:pPr>
              <w:pStyle w:val="TableBody"/>
              <w:jc w:val="center"/>
              <w:rPr>
                <w:lang w:val="en-CA"/>
              </w:rPr>
            </w:pPr>
            <w:r w:rsidRPr="006A21E9">
              <w:rPr>
                <w:lang w:val="en-CA"/>
              </w:rPr>
              <w:t>1.141</w:t>
            </w:r>
          </w:p>
        </w:tc>
        <w:tc>
          <w:tcPr>
            <w:tcW w:w="1523" w:type="dxa"/>
            <w:tcBorders>
              <w:top w:val="single" w:sz="4" w:space="0" w:color="auto"/>
              <w:bottom w:val="single" w:sz="4" w:space="0" w:color="auto"/>
            </w:tcBorders>
            <w:shd w:val="clear" w:color="auto" w:fill="auto"/>
            <w:vAlign w:val="center"/>
          </w:tcPr>
          <w:p w14:paraId="74BB1B1F" w14:textId="77777777" w:rsidR="008C4AB9" w:rsidRPr="006A21E9" w:rsidRDefault="008C4AB9" w:rsidP="003669FA">
            <w:pPr>
              <w:pStyle w:val="TableBody"/>
              <w:jc w:val="center"/>
              <w:rPr>
                <w:lang w:val="en-CA"/>
              </w:rPr>
            </w:pPr>
            <w:r w:rsidRPr="006A21E9">
              <w:rPr>
                <w:lang w:val="en-CA"/>
              </w:rPr>
              <w:t>-0.755</w:t>
            </w:r>
          </w:p>
        </w:tc>
        <w:tc>
          <w:tcPr>
            <w:tcW w:w="1707" w:type="dxa"/>
            <w:tcBorders>
              <w:top w:val="single" w:sz="4" w:space="0" w:color="auto"/>
              <w:bottom w:val="single" w:sz="4" w:space="0" w:color="auto"/>
            </w:tcBorders>
            <w:shd w:val="clear" w:color="auto" w:fill="auto"/>
            <w:vAlign w:val="center"/>
          </w:tcPr>
          <w:p w14:paraId="490C6421" w14:textId="77777777" w:rsidR="008C4AB9" w:rsidRPr="006A21E9" w:rsidRDefault="008C4AB9" w:rsidP="003669FA">
            <w:pPr>
              <w:pStyle w:val="TableBody"/>
              <w:jc w:val="center"/>
              <w:rPr>
                <w:lang w:val="en-CA"/>
              </w:rPr>
            </w:pPr>
            <w:r w:rsidRPr="006A21E9">
              <w:rPr>
                <w:lang w:val="en-CA"/>
              </w:rPr>
              <w:t>-1.60</w:t>
            </w:r>
          </w:p>
        </w:tc>
      </w:tr>
      <w:tr w:rsidR="008C4AB9" w:rsidRPr="006A21E9" w14:paraId="53776842" w14:textId="77777777" w:rsidTr="003669FA">
        <w:tc>
          <w:tcPr>
            <w:tcW w:w="1285" w:type="dxa"/>
            <w:tcBorders>
              <w:top w:val="single" w:sz="4" w:space="0" w:color="auto"/>
              <w:bottom w:val="single" w:sz="4" w:space="0" w:color="auto"/>
            </w:tcBorders>
            <w:shd w:val="clear" w:color="auto" w:fill="auto"/>
            <w:vAlign w:val="center"/>
          </w:tcPr>
          <w:p w14:paraId="326D8D04" w14:textId="77777777" w:rsidR="008C4AB9" w:rsidRPr="006A21E9" w:rsidRDefault="008C4AB9" w:rsidP="003669FA">
            <w:pPr>
              <w:pStyle w:val="TableBody"/>
              <w:rPr>
                <w:lang w:val="en-CA"/>
              </w:rPr>
            </w:pPr>
            <w:r w:rsidRPr="006A21E9">
              <w:rPr>
                <w:lang w:val="en-CA"/>
              </w:rPr>
              <w:t>5</w:t>
            </w:r>
          </w:p>
        </w:tc>
        <w:tc>
          <w:tcPr>
            <w:tcW w:w="1562" w:type="dxa"/>
            <w:tcBorders>
              <w:top w:val="single" w:sz="4" w:space="0" w:color="auto"/>
              <w:bottom w:val="single" w:sz="4" w:space="0" w:color="auto"/>
            </w:tcBorders>
            <w:shd w:val="clear" w:color="auto" w:fill="auto"/>
            <w:vAlign w:val="center"/>
          </w:tcPr>
          <w:p w14:paraId="2FC7979D" w14:textId="77777777" w:rsidR="008C4AB9" w:rsidRPr="006A21E9" w:rsidRDefault="008C4AB9" w:rsidP="003669FA">
            <w:pPr>
              <w:pStyle w:val="TableBody"/>
              <w:rPr>
                <w:lang w:val="en-CA"/>
              </w:rPr>
            </w:pPr>
            <w:r w:rsidRPr="006A21E9">
              <w:rPr>
                <w:lang w:val="en-CA"/>
              </w:rPr>
              <w:t xml:space="preserve">Silt (PI=10) </w:t>
            </w:r>
            <w:r w:rsidRPr="006A21E9">
              <w:rPr>
                <w:vertAlign w:val="superscript"/>
                <w:lang w:val="en-CA"/>
              </w:rPr>
              <w:t>a</w:t>
            </w:r>
          </w:p>
        </w:tc>
        <w:tc>
          <w:tcPr>
            <w:tcW w:w="1543" w:type="dxa"/>
            <w:tcBorders>
              <w:top w:val="single" w:sz="4" w:space="0" w:color="auto"/>
              <w:bottom w:val="single" w:sz="4" w:space="0" w:color="auto"/>
            </w:tcBorders>
            <w:shd w:val="clear" w:color="auto" w:fill="auto"/>
            <w:vAlign w:val="center"/>
          </w:tcPr>
          <w:p w14:paraId="17102E9D" w14:textId="77777777" w:rsidR="008C4AB9" w:rsidRPr="006A21E9" w:rsidRDefault="008C4AB9" w:rsidP="003669FA">
            <w:pPr>
              <w:pStyle w:val="TableBody"/>
              <w:jc w:val="center"/>
              <w:rPr>
                <w:lang w:val="en-CA"/>
              </w:rPr>
            </w:pPr>
            <w:r w:rsidRPr="006A21E9">
              <w:rPr>
                <w:lang w:val="en-CA"/>
              </w:rPr>
              <w:t>-</w:t>
            </w:r>
          </w:p>
        </w:tc>
        <w:tc>
          <w:tcPr>
            <w:tcW w:w="1462" w:type="dxa"/>
            <w:tcBorders>
              <w:top w:val="single" w:sz="4" w:space="0" w:color="auto"/>
              <w:bottom w:val="single" w:sz="4" w:space="0" w:color="auto"/>
            </w:tcBorders>
            <w:shd w:val="clear" w:color="auto" w:fill="auto"/>
            <w:vAlign w:val="center"/>
          </w:tcPr>
          <w:p w14:paraId="62D908F0" w14:textId="77777777" w:rsidR="008C4AB9" w:rsidRPr="006A21E9" w:rsidRDefault="008C4AB9" w:rsidP="003669FA">
            <w:pPr>
              <w:pStyle w:val="TableBody"/>
              <w:jc w:val="center"/>
              <w:rPr>
                <w:lang w:val="en-CA"/>
              </w:rPr>
            </w:pPr>
            <w:r w:rsidRPr="006A21E9">
              <w:rPr>
                <w:lang w:val="en-CA"/>
              </w:rPr>
              <w:t>1.155</w:t>
            </w:r>
          </w:p>
        </w:tc>
        <w:tc>
          <w:tcPr>
            <w:tcW w:w="1523" w:type="dxa"/>
            <w:tcBorders>
              <w:top w:val="single" w:sz="4" w:space="0" w:color="auto"/>
              <w:bottom w:val="single" w:sz="4" w:space="0" w:color="auto"/>
            </w:tcBorders>
            <w:shd w:val="clear" w:color="auto" w:fill="auto"/>
            <w:vAlign w:val="center"/>
          </w:tcPr>
          <w:p w14:paraId="3B38B91A" w14:textId="77777777" w:rsidR="008C4AB9" w:rsidRPr="006A21E9" w:rsidRDefault="008C4AB9" w:rsidP="003669FA">
            <w:pPr>
              <w:pStyle w:val="TableBody"/>
              <w:jc w:val="center"/>
              <w:rPr>
                <w:lang w:val="en-CA"/>
              </w:rPr>
            </w:pPr>
            <w:r w:rsidRPr="006A21E9">
              <w:rPr>
                <w:lang w:val="en-CA"/>
              </w:rPr>
              <w:t>-0.693</w:t>
            </w:r>
          </w:p>
        </w:tc>
        <w:tc>
          <w:tcPr>
            <w:tcW w:w="1707" w:type="dxa"/>
            <w:tcBorders>
              <w:top w:val="single" w:sz="4" w:space="0" w:color="auto"/>
              <w:bottom w:val="single" w:sz="4" w:space="0" w:color="auto"/>
            </w:tcBorders>
            <w:shd w:val="clear" w:color="auto" w:fill="auto"/>
            <w:vAlign w:val="center"/>
          </w:tcPr>
          <w:p w14:paraId="0A21F317" w14:textId="77777777" w:rsidR="008C4AB9" w:rsidRPr="006A21E9" w:rsidRDefault="008C4AB9" w:rsidP="003669FA">
            <w:pPr>
              <w:pStyle w:val="TableBody"/>
              <w:jc w:val="center"/>
              <w:rPr>
                <w:lang w:val="en-CA"/>
              </w:rPr>
            </w:pPr>
            <w:r w:rsidRPr="006A21E9">
              <w:rPr>
                <w:lang w:val="en-CA"/>
              </w:rPr>
              <w:t>-1.50</w:t>
            </w:r>
          </w:p>
        </w:tc>
      </w:tr>
      <w:tr w:rsidR="008C4AB9" w:rsidRPr="006A21E9" w14:paraId="3215A192" w14:textId="77777777" w:rsidTr="003669FA">
        <w:tc>
          <w:tcPr>
            <w:tcW w:w="1285" w:type="dxa"/>
            <w:tcBorders>
              <w:top w:val="single" w:sz="4" w:space="0" w:color="auto"/>
              <w:bottom w:val="single" w:sz="4" w:space="0" w:color="auto"/>
            </w:tcBorders>
            <w:shd w:val="clear" w:color="auto" w:fill="auto"/>
            <w:vAlign w:val="center"/>
          </w:tcPr>
          <w:p w14:paraId="26E7A0F1" w14:textId="77777777" w:rsidR="008C4AB9" w:rsidRPr="006A21E9" w:rsidRDefault="008C4AB9" w:rsidP="003669FA">
            <w:pPr>
              <w:pStyle w:val="TableBody"/>
              <w:rPr>
                <w:lang w:val="en-CA"/>
              </w:rPr>
            </w:pPr>
            <w:r w:rsidRPr="006A21E9">
              <w:rPr>
                <w:lang w:val="en-CA"/>
              </w:rPr>
              <w:t>6</w:t>
            </w:r>
          </w:p>
        </w:tc>
        <w:tc>
          <w:tcPr>
            <w:tcW w:w="1562" w:type="dxa"/>
            <w:tcBorders>
              <w:top w:val="single" w:sz="4" w:space="0" w:color="auto"/>
              <w:bottom w:val="single" w:sz="4" w:space="0" w:color="auto"/>
            </w:tcBorders>
            <w:shd w:val="clear" w:color="auto" w:fill="auto"/>
            <w:vAlign w:val="center"/>
          </w:tcPr>
          <w:p w14:paraId="1F1605C9" w14:textId="77777777" w:rsidR="008C4AB9" w:rsidRPr="006A21E9" w:rsidRDefault="008C4AB9" w:rsidP="003669FA">
            <w:pPr>
              <w:pStyle w:val="TableBody"/>
              <w:rPr>
                <w:lang w:val="en-CA"/>
              </w:rPr>
            </w:pPr>
            <w:r w:rsidRPr="006A21E9">
              <w:rPr>
                <w:lang w:val="en-CA"/>
              </w:rPr>
              <w:t>Rock</w:t>
            </w:r>
          </w:p>
        </w:tc>
        <w:tc>
          <w:tcPr>
            <w:tcW w:w="1543" w:type="dxa"/>
            <w:tcBorders>
              <w:top w:val="single" w:sz="4" w:space="0" w:color="auto"/>
              <w:bottom w:val="single" w:sz="4" w:space="0" w:color="auto"/>
            </w:tcBorders>
            <w:shd w:val="clear" w:color="auto" w:fill="auto"/>
            <w:vAlign w:val="center"/>
          </w:tcPr>
          <w:p w14:paraId="2AE8A765" w14:textId="77777777" w:rsidR="008C4AB9" w:rsidRPr="006A21E9" w:rsidRDefault="008C4AB9" w:rsidP="003669FA">
            <w:pPr>
              <w:pStyle w:val="TableBody"/>
              <w:jc w:val="center"/>
              <w:rPr>
                <w:lang w:val="en-CA"/>
              </w:rPr>
            </w:pPr>
            <w:r w:rsidRPr="006A21E9">
              <w:rPr>
                <w:lang w:val="en-CA"/>
              </w:rPr>
              <w:t>6.4 - 15.2</w:t>
            </w:r>
          </w:p>
        </w:tc>
        <w:tc>
          <w:tcPr>
            <w:tcW w:w="1462" w:type="dxa"/>
            <w:tcBorders>
              <w:top w:val="single" w:sz="4" w:space="0" w:color="auto"/>
              <w:bottom w:val="single" w:sz="4" w:space="0" w:color="auto"/>
            </w:tcBorders>
            <w:shd w:val="clear" w:color="auto" w:fill="auto"/>
            <w:vAlign w:val="center"/>
          </w:tcPr>
          <w:p w14:paraId="3A6A8A16" w14:textId="77777777" w:rsidR="008C4AB9" w:rsidRPr="006A21E9" w:rsidRDefault="008C4AB9" w:rsidP="003669FA">
            <w:pPr>
              <w:pStyle w:val="TableBody"/>
              <w:jc w:val="center"/>
              <w:rPr>
                <w:lang w:val="en-CA"/>
              </w:rPr>
            </w:pPr>
            <w:r w:rsidRPr="006A21E9">
              <w:rPr>
                <w:lang w:val="en-CA"/>
              </w:rPr>
              <w:t>1.214</w:t>
            </w:r>
          </w:p>
        </w:tc>
        <w:tc>
          <w:tcPr>
            <w:tcW w:w="1523" w:type="dxa"/>
            <w:tcBorders>
              <w:top w:val="single" w:sz="4" w:space="0" w:color="auto"/>
              <w:bottom w:val="single" w:sz="4" w:space="0" w:color="auto"/>
            </w:tcBorders>
            <w:shd w:val="clear" w:color="auto" w:fill="auto"/>
            <w:vAlign w:val="center"/>
          </w:tcPr>
          <w:p w14:paraId="244030E8" w14:textId="77777777" w:rsidR="008C4AB9" w:rsidRPr="006A21E9" w:rsidRDefault="008C4AB9" w:rsidP="003669FA">
            <w:pPr>
              <w:pStyle w:val="TableBody"/>
              <w:jc w:val="center"/>
              <w:rPr>
                <w:lang w:val="en-CA"/>
              </w:rPr>
            </w:pPr>
            <w:r w:rsidRPr="006A21E9">
              <w:rPr>
                <w:lang w:val="en-CA"/>
              </w:rPr>
              <w:t>-0.622</w:t>
            </w:r>
          </w:p>
        </w:tc>
        <w:tc>
          <w:tcPr>
            <w:tcW w:w="1707" w:type="dxa"/>
            <w:tcBorders>
              <w:top w:val="single" w:sz="4" w:space="0" w:color="auto"/>
              <w:bottom w:val="single" w:sz="4" w:space="0" w:color="auto"/>
            </w:tcBorders>
            <w:shd w:val="clear" w:color="auto" w:fill="auto"/>
            <w:vAlign w:val="center"/>
          </w:tcPr>
          <w:p w14:paraId="4DA0EFA0" w14:textId="77777777" w:rsidR="008C4AB9" w:rsidRPr="006A21E9" w:rsidRDefault="008C4AB9" w:rsidP="003669FA">
            <w:pPr>
              <w:pStyle w:val="TableBody"/>
              <w:jc w:val="center"/>
              <w:rPr>
                <w:lang w:val="en-CA"/>
              </w:rPr>
            </w:pPr>
            <w:r w:rsidRPr="006A21E9">
              <w:rPr>
                <w:lang w:val="en-CA"/>
              </w:rPr>
              <w:t>-1.90</w:t>
            </w:r>
          </w:p>
        </w:tc>
      </w:tr>
      <w:tr w:rsidR="008C4AB9" w:rsidRPr="006A21E9" w14:paraId="69A186A6" w14:textId="77777777" w:rsidTr="003669FA">
        <w:tc>
          <w:tcPr>
            <w:tcW w:w="1285" w:type="dxa"/>
            <w:tcBorders>
              <w:top w:val="single" w:sz="4" w:space="0" w:color="auto"/>
              <w:bottom w:val="single" w:sz="4" w:space="0" w:color="auto"/>
            </w:tcBorders>
            <w:shd w:val="clear" w:color="auto" w:fill="auto"/>
            <w:vAlign w:val="center"/>
          </w:tcPr>
          <w:p w14:paraId="02E42CB8" w14:textId="77777777" w:rsidR="008C4AB9" w:rsidRPr="006A21E9" w:rsidRDefault="008C4AB9" w:rsidP="003669FA">
            <w:pPr>
              <w:pStyle w:val="TableBody"/>
              <w:rPr>
                <w:lang w:val="en-CA"/>
              </w:rPr>
            </w:pPr>
            <w:r w:rsidRPr="006A21E9">
              <w:rPr>
                <w:lang w:val="en-CA"/>
              </w:rPr>
              <w:t>7</w:t>
            </w:r>
          </w:p>
        </w:tc>
        <w:tc>
          <w:tcPr>
            <w:tcW w:w="1562" w:type="dxa"/>
            <w:tcBorders>
              <w:top w:val="single" w:sz="4" w:space="0" w:color="auto"/>
              <w:bottom w:val="single" w:sz="4" w:space="0" w:color="auto"/>
            </w:tcBorders>
            <w:shd w:val="clear" w:color="auto" w:fill="auto"/>
            <w:vAlign w:val="center"/>
          </w:tcPr>
          <w:p w14:paraId="069437AF" w14:textId="77777777" w:rsidR="008C4AB9" w:rsidRPr="006A21E9" w:rsidRDefault="008C4AB9" w:rsidP="003669FA">
            <w:pPr>
              <w:pStyle w:val="TableBody"/>
              <w:rPr>
                <w:lang w:val="en-CA"/>
              </w:rPr>
            </w:pPr>
            <w:r w:rsidRPr="006A21E9">
              <w:rPr>
                <w:lang w:val="en-CA"/>
              </w:rPr>
              <w:t>Rock</w:t>
            </w:r>
          </w:p>
        </w:tc>
        <w:tc>
          <w:tcPr>
            <w:tcW w:w="1543" w:type="dxa"/>
            <w:tcBorders>
              <w:top w:val="single" w:sz="4" w:space="0" w:color="auto"/>
              <w:bottom w:val="single" w:sz="4" w:space="0" w:color="auto"/>
            </w:tcBorders>
            <w:shd w:val="clear" w:color="auto" w:fill="auto"/>
            <w:vAlign w:val="center"/>
          </w:tcPr>
          <w:p w14:paraId="7F28E7D3" w14:textId="77777777" w:rsidR="008C4AB9" w:rsidRPr="006A21E9" w:rsidRDefault="008C4AB9" w:rsidP="003669FA">
            <w:pPr>
              <w:pStyle w:val="TableBody"/>
              <w:jc w:val="center"/>
              <w:rPr>
                <w:lang w:val="en-CA"/>
              </w:rPr>
            </w:pPr>
            <w:r w:rsidRPr="006A21E9">
              <w:rPr>
                <w:lang w:val="en-CA"/>
              </w:rPr>
              <w:t>15.5 -36.6</w:t>
            </w:r>
          </w:p>
        </w:tc>
        <w:tc>
          <w:tcPr>
            <w:tcW w:w="1462" w:type="dxa"/>
            <w:tcBorders>
              <w:top w:val="single" w:sz="4" w:space="0" w:color="auto"/>
              <w:bottom w:val="single" w:sz="4" w:space="0" w:color="auto"/>
            </w:tcBorders>
            <w:shd w:val="clear" w:color="auto" w:fill="auto"/>
            <w:vAlign w:val="center"/>
          </w:tcPr>
          <w:p w14:paraId="5F5283C6" w14:textId="77777777" w:rsidR="008C4AB9" w:rsidRPr="006A21E9" w:rsidRDefault="008C4AB9" w:rsidP="003669FA">
            <w:pPr>
              <w:pStyle w:val="TableBody"/>
              <w:jc w:val="center"/>
              <w:rPr>
                <w:lang w:val="en-CA"/>
              </w:rPr>
            </w:pPr>
            <w:r w:rsidRPr="006A21E9">
              <w:rPr>
                <w:lang w:val="en-CA"/>
              </w:rPr>
              <w:t>1.260</w:t>
            </w:r>
          </w:p>
        </w:tc>
        <w:tc>
          <w:tcPr>
            <w:tcW w:w="1523" w:type="dxa"/>
            <w:tcBorders>
              <w:top w:val="single" w:sz="4" w:space="0" w:color="auto"/>
              <w:bottom w:val="single" w:sz="4" w:space="0" w:color="auto"/>
            </w:tcBorders>
            <w:shd w:val="clear" w:color="auto" w:fill="auto"/>
            <w:vAlign w:val="center"/>
          </w:tcPr>
          <w:p w14:paraId="7B9636D7" w14:textId="77777777" w:rsidR="008C4AB9" w:rsidRPr="006A21E9" w:rsidRDefault="008C4AB9" w:rsidP="003669FA">
            <w:pPr>
              <w:pStyle w:val="TableBody"/>
              <w:jc w:val="center"/>
              <w:rPr>
                <w:lang w:val="en-CA"/>
              </w:rPr>
            </w:pPr>
            <w:r w:rsidRPr="006A21E9">
              <w:rPr>
                <w:lang w:val="en-CA"/>
              </w:rPr>
              <w:t>-0.629</w:t>
            </w:r>
          </w:p>
        </w:tc>
        <w:tc>
          <w:tcPr>
            <w:tcW w:w="1707" w:type="dxa"/>
            <w:tcBorders>
              <w:top w:val="single" w:sz="4" w:space="0" w:color="auto"/>
              <w:bottom w:val="single" w:sz="4" w:space="0" w:color="auto"/>
            </w:tcBorders>
            <w:shd w:val="clear" w:color="auto" w:fill="auto"/>
            <w:vAlign w:val="center"/>
          </w:tcPr>
          <w:p w14:paraId="4CC2D63B" w14:textId="77777777" w:rsidR="008C4AB9" w:rsidRPr="006A21E9" w:rsidRDefault="008C4AB9" w:rsidP="003669FA">
            <w:pPr>
              <w:pStyle w:val="TableBody"/>
              <w:jc w:val="center"/>
              <w:rPr>
                <w:lang w:val="en-CA"/>
              </w:rPr>
            </w:pPr>
            <w:r w:rsidRPr="006A21E9">
              <w:rPr>
                <w:lang w:val="en-CA"/>
              </w:rPr>
              <w:t>-1.88</w:t>
            </w:r>
          </w:p>
        </w:tc>
      </w:tr>
      <w:tr w:rsidR="008C4AB9" w:rsidRPr="006A21E9" w14:paraId="08F6D74F" w14:textId="77777777" w:rsidTr="003669FA">
        <w:tc>
          <w:tcPr>
            <w:tcW w:w="9082" w:type="dxa"/>
            <w:gridSpan w:val="6"/>
            <w:tcBorders>
              <w:top w:val="single" w:sz="4" w:space="0" w:color="auto"/>
            </w:tcBorders>
            <w:shd w:val="clear" w:color="auto" w:fill="auto"/>
            <w:vAlign w:val="center"/>
          </w:tcPr>
          <w:p w14:paraId="74B779C0" w14:textId="77777777" w:rsidR="008C4AB9" w:rsidRPr="006A21E9" w:rsidRDefault="008C4AB9" w:rsidP="008529AD">
            <w:pPr>
              <w:pStyle w:val="BodyText"/>
              <w:spacing w:before="80" w:after="80"/>
              <w:jc w:val="both"/>
              <w:rPr>
                <w:rFonts w:eastAsiaTheme="minorHAnsi" w:cs="Calibri"/>
                <w:sz w:val="18"/>
                <w:szCs w:val="22"/>
                <w:lang w:val="en-CA"/>
              </w:rPr>
            </w:pPr>
            <w:r w:rsidRPr="006A21E9">
              <w:rPr>
                <w:rFonts w:eastAsiaTheme="minorHAnsi" w:cs="Calibri"/>
                <w:sz w:val="18"/>
                <w:szCs w:val="22"/>
                <w:lang w:val="en-CA"/>
              </w:rPr>
              <w:t>Note:</w:t>
            </w:r>
          </w:p>
          <w:p w14:paraId="3DC6A6B9" w14:textId="77777777" w:rsidR="008C4AB9" w:rsidRPr="006A21E9" w:rsidRDefault="008C4AB9" w:rsidP="003669FA">
            <w:pPr>
              <w:pStyle w:val="TableNotes"/>
              <w:rPr>
                <w:lang w:val="en-CA"/>
              </w:rPr>
            </w:pPr>
            <w:r w:rsidRPr="006A21E9">
              <w:rPr>
                <w:vertAlign w:val="superscript"/>
                <w:lang w:val="en-CA"/>
              </w:rPr>
              <w:t xml:space="preserve">a </w:t>
            </w:r>
            <w:r w:rsidRPr="006A21E9">
              <w:rPr>
                <w:rFonts w:eastAsiaTheme="minorHAnsi" w:cs="Calibri"/>
                <w:szCs w:val="22"/>
                <w:lang w:val="en-CA"/>
              </w:rPr>
              <w:t>The EPRI curve for PI=15 is used without modification, but damping ratios were modified.</w:t>
            </w:r>
          </w:p>
        </w:tc>
      </w:tr>
    </w:tbl>
    <w:p w14:paraId="00AEABD9" w14:textId="77777777" w:rsidR="008C4AB9" w:rsidRPr="006A21E9" w:rsidRDefault="008C4AB9" w:rsidP="008C4AB9">
      <w:pPr>
        <w:pStyle w:val="BodyText"/>
        <w:jc w:val="center"/>
        <w:rPr>
          <w:lang w:val="en-CA"/>
        </w:rPr>
      </w:pPr>
      <w:r w:rsidRPr="006A21E9">
        <w:rPr>
          <w:noProof/>
        </w:rPr>
        <w:lastRenderedPageBreak/>
        <w:drawing>
          <wp:inline distT="0" distB="0" distL="0" distR="0" wp14:anchorId="2D16B628" wp14:editId="5B56EF7A">
            <wp:extent cx="5943600" cy="7576814"/>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7576814"/>
                    </a:xfrm>
                    <a:prstGeom prst="rect">
                      <a:avLst/>
                    </a:prstGeom>
                    <a:noFill/>
                    <a:ln>
                      <a:noFill/>
                    </a:ln>
                  </pic:spPr>
                </pic:pic>
              </a:graphicData>
            </a:graphic>
          </wp:inline>
        </w:drawing>
      </w:r>
    </w:p>
    <w:p w14:paraId="48035582" w14:textId="397B273F" w:rsidR="008C4AB9" w:rsidRPr="006A21E9" w:rsidRDefault="00C4356A" w:rsidP="00C4356A">
      <w:pPr>
        <w:pStyle w:val="FigureNumberandTitle"/>
        <w:rPr>
          <w:lang w:val="en-CA"/>
        </w:rPr>
      </w:pPr>
      <w:bookmarkStart w:id="92" w:name="_Toc449526233"/>
      <w:r w:rsidRPr="006A21E9">
        <w:rPr>
          <w:lang w:val="en-CA"/>
        </w:rPr>
        <w:t xml:space="preserve">Figure </w:t>
      </w:r>
      <w:r w:rsidR="00804BEA" w:rsidRPr="006A21E9">
        <w:rPr>
          <w:lang w:val="en-CA"/>
        </w:rPr>
        <w:t>4-3</w:t>
      </w:r>
      <w:r>
        <w:rPr>
          <w:lang w:val="en-CA"/>
        </w:rPr>
        <w:t xml:space="preserve">. </w:t>
      </w:r>
      <w:r w:rsidR="008C4AB9" w:rsidRPr="006A21E9">
        <w:rPr>
          <w:lang w:val="en-CA"/>
        </w:rPr>
        <w:t>Modulus Reduction and Damping Curves</w:t>
      </w:r>
      <w:bookmarkEnd w:id="92"/>
    </w:p>
    <w:p w14:paraId="7FF26361" w14:textId="77777777" w:rsidR="00162AA0" w:rsidRPr="006A21E9" w:rsidRDefault="00162AA0" w:rsidP="00162AA0">
      <w:pPr>
        <w:pStyle w:val="Figure--Caption"/>
        <w:spacing w:after="120"/>
        <w:rPr>
          <w:lang w:val="en-CA"/>
        </w:rPr>
      </w:pPr>
      <w:r w:rsidRPr="006A21E9">
        <w:rPr>
          <w:lang w:val="en-CA"/>
        </w:rPr>
        <w:t>Faro Mine Remediation Project</w:t>
      </w:r>
    </w:p>
    <w:p w14:paraId="42F4467A" w14:textId="77777777" w:rsidR="008C4AB9" w:rsidRPr="006A21E9" w:rsidRDefault="008C4AB9" w:rsidP="00285427">
      <w:pPr>
        <w:pStyle w:val="Heading2"/>
        <w:rPr>
          <w:lang w:val="en-CA"/>
        </w:rPr>
      </w:pPr>
      <w:bookmarkStart w:id="93" w:name="_Toc444169570"/>
      <w:bookmarkStart w:id="94" w:name="_Toc449618616"/>
      <w:r w:rsidRPr="006A21E9">
        <w:rPr>
          <w:lang w:val="en-CA"/>
        </w:rPr>
        <w:lastRenderedPageBreak/>
        <w:t>Site-specific Response Analyses</w:t>
      </w:r>
      <w:bookmarkEnd w:id="93"/>
      <w:bookmarkEnd w:id="94"/>
    </w:p>
    <w:p w14:paraId="30408AFE" w14:textId="77777777" w:rsidR="008C4AB9" w:rsidRPr="006A21E9" w:rsidRDefault="008C4AB9" w:rsidP="00285427">
      <w:pPr>
        <w:pStyle w:val="Heading3"/>
        <w:rPr>
          <w:lang w:val="en-CA"/>
        </w:rPr>
      </w:pPr>
      <w:bookmarkStart w:id="95" w:name="_Toc444169571"/>
      <w:bookmarkStart w:id="96" w:name="_Toc449618617"/>
      <w:r w:rsidRPr="006A21E9">
        <w:rPr>
          <w:lang w:val="en-CA"/>
        </w:rPr>
        <w:t>Analysis Approach</w:t>
      </w:r>
      <w:bookmarkEnd w:id="95"/>
      <w:bookmarkEnd w:id="96"/>
      <w:r w:rsidRPr="006A21E9">
        <w:rPr>
          <w:lang w:val="en-CA"/>
        </w:rPr>
        <w:t xml:space="preserve"> </w:t>
      </w:r>
    </w:p>
    <w:p w14:paraId="3720EF7E" w14:textId="7CCEA21B" w:rsidR="008C4AB9" w:rsidRPr="006A21E9" w:rsidRDefault="00F24C15" w:rsidP="008C4AB9">
      <w:pPr>
        <w:pStyle w:val="BodyText"/>
        <w:rPr>
          <w:lang w:val="en-CA"/>
        </w:rPr>
      </w:pPr>
      <w:r w:rsidRPr="006A21E9">
        <w:rPr>
          <w:lang w:val="en-CA"/>
        </w:rPr>
        <w:t>1-D</w:t>
      </w:r>
      <w:r w:rsidR="008C4AB9" w:rsidRPr="006A21E9">
        <w:rPr>
          <w:lang w:val="en-CA"/>
        </w:rPr>
        <w:t xml:space="preserve"> total stress seismic site response analyses were carried out for the CVD and the ELSD using frequency and time domain solutions. The computer program Strata, developed by the University of Texas - Austin (Kottke </w:t>
      </w:r>
      <w:r w:rsidR="00985FE7" w:rsidRPr="006A21E9">
        <w:rPr>
          <w:lang w:val="en-CA"/>
        </w:rPr>
        <w:t>et al.</w:t>
      </w:r>
      <w:r w:rsidR="008C4AB9" w:rsidRPr="006A21E9">
        <w:rPr>
          <w:lang w:val="en-CA"/>
        </w:rPr>
        <w:t xml:space="preserve">, 2013) was used for the solution in frequency domain, and the finite difference code FLAC (Itasca, 2012) was used for the solution in time domain. The goal of using these two codes is to validate the implementation of the modulus reduction and damping curves from FLAC solution in time domain against known theoretical wave equation solution from Strata in frequency domain. These validations set the stage for more complicated analyses using non-linear material models specifically developed for liquefaction evaluation as discussed in Section </w:t>
      </w:r>
      <w:r w:rsidR="00CF177E" w:rsidRPr="006A21E9">
        <w:rPr>
          <w:lang w:val="en-CA"/>
        </w:rPr>
        <w:t>7</w:t>
      </w:r>
      <w:r w:rsidR="008C4AB9" w:rsidRPr="006A21E9">
        <w:rPr>
          <w:lang w:val="en-CA"/>
        </w:rPr>
        <w:t xml:space="preserve">. </w:t>
      </w:r>
    </w:p>
    <w:p w14:paraId="3C927980" w14:textId="0A99213B" w:rsidR="00FD7E89" w:rsidRPr="006A21E9" w:rsidRDefault="008C4AB9" w:rsidP="008C4AB9">
      <w:pPr>
        <w:pStyle w:val="BodyText"/>
        <w:rPr>
          <w:lang w:val="en-CA"/>
        </w:rPr>
      </w:pPr>
      <w:r w:rsidRPr="006A21E9">
        <w:rPr>
          <w:lang w:val="en-CA"/>
        </w:rPr>
        <w:t xml:space="preserve">For the site-specific response analyses, both the frequency and time domain analyses utilized the same foundation profiles and soil properties developed for the CVD and ELSD. </w:t>
      </w:r>
      <w:r w:rsidR="00FD7E89" w:rsidRPr="006A21E9">
        <w:rPr>
          <w:lang w:val="en-CA"/>
        </w:rPr>
        <w:t>The 1-in-10,000-year ground motions from the best three records were applied directly at the base of the models as outcrop motions at a depth of about 27.5 m for the CVD and 15.5 m for the ELSD. The</w:t>
      </w:r>
      <w:r w:rsidR="008C0D55" w:rsidRPr="006A21E9">
        <w:rPr>
          <w:lang w:val="en-CA"/>
        </w:rPr>
        <w:t>se</w:t>
      </w:r>
      <w:r w:rsidR="00FD7E89" w:rsidRPr="006A21E9">
        <w:rPr>
          <w:lang w:val="en-CA"/>
        </w:rPr>
        <w:t xml:space="preserve"> depth</w:t>
      </w:r>
      <w:r w:rsidR="008C0D55" w:rsidRPr="006A21E9">
        <w:rPr>
          <w:lang w:val="en-CA"/>
        </w:rPr>
        <w:t>s</w:t>
      </w:r>
      <w:r w:rsidR="00FD7E89" w:rsidRPr="006A21E9">
        <w:rPr>
          <w:lang w:val="en-CA"/>
        </w:rPr>
        <w:t xml:space="preserve"> </w:t>
      </w:r>
      <w:r w:rsidR="008C0D55" w:rsidRPr="006A21E9">
        <w:rPr>
          <w:lang w:val="en-CA"/>
        </w:rPr>
        <w:t xml:space="preserve">were </w:t>
      </w:r>
      <w:r w:rsidR="00FD7E89" w:rsidRPr="006A21E9">
        <w:rPr>
          <w:lang w:val="en-CA"/>
        </w:rPr>
        <w:t xml:space="preserve">based on the estimated depth to a shear wave velocity of 760 m/s from the multichannel analysis of surface waves (MASW) profile at ELSD. The outcrop motion was used with a half-space in the Strata analyses, while a rigid base using within ground motions </w:t>
      </w:r>
      <w:r w:rsidR="00A43AD7" w:rsidRPr="006A21E9">
        <w:rPr>
          <w:lang w:val="en-CA"/>
        </w:rPr>
        <w:t xml:space="preserve">(Kwok et. al., 2007) </w:t>
      </w:r>
      <w:r w:rsidR="00FD7E89" w:rsidRPr="006A21E9">
        <w:rPr>
          <w:lang w:val="en-CA"/>
        </w:rPr>
        <w:t>was used for the FLAC analyses.</w:t>
      </w:r>
    </w:p>
    <w:p w14:paraId="1249766A" w14:textId="77777777" w:rsidR="008C4AB9" w:rsidRPr="006A21E9" w:rsidRDefault="008C4AB9" w:rsidP="00285427">
      <w:pPr>
        <w:pStyle w:val="Heading3"/>
        <w:rPr>
          <w:lang w:val="en-CA"/>
        </w:rPr>
      </w:pPr>
      <w:bookmarkStart w:id="97" w:name="_Toc449618618"/>
      <w:bookmarkStart w:id="98" w:name="_Toc444169572"/>
      <w:r w:rsidRPr="006A21E9">
        <w:rPr>
          <w:lang w:val="en-CA"/>
        </w:rPr>
        <w:t>Summary of Results</w:t>
      </w:r>
      <w:bookmarkEnd w:id="97"/>
    </w:p>
    <w:p w14:paraId="275072B6" w14:textId="1E2DE617" w:rsidR="008C4AB9" w:rsidRPr="006A21E9" w:rsidRDefault="008C4AB9" w:rsidP="008C4AB9">
      <w:pPr>
        <w:pStyle w:val="BodyText"/>
        <w:rPr>
          <w:lang w:val="en-CA"/>
        </w:rPr>
      </w:pPr>
      <w:r w:rsidRPr="006A21E9">
        <w:rPr>
          <w:lang w:val="en-CA"/>
        </w:rPr>
        <w:t xml:space="preserve">The general trends of the results from FLAC </w:t>
      </w:r>
      <w:r w:rsidR="00425F49" w:rsidRPr="006A21E9">
        <w:rPr>
          <w:lang w:val="en-CA"/>
        </w:rPr>
        <w:t>1-D analyses</w:t>
      </w:r>
      <w:r w:rsidRPr="006A21E9">
        <w:rPr>
          <w:lang w:val="en-CA"/>
        </w:rPr>
        <w:t xml:space="preserve"> are in good agreement with the results from Strata. However, the site response analyses from FLAC </w:t>
      </w:r>
      <w:r w:rsidR="00425F49" w:rsidRPr="006A21E9">
        <w:rPr>
          <w:lang w:val="en-CA"/>
        </w:rPr>
        <w:t xml:space="preserve">1-D </w:t>
      </w:r>
      <w:r w:rsidRPr="006A21E9">
        <w:rPr>
          <w:lang w:val="en-CA"/>
        </w:rPr>
        <w:t>have a tendency to predict larger shear strains, which is attributed to the contribution from the reflected waves at the base of the model.</w:t>
      </w:r>
    </w:p>
    <w:p w14:paraId="544D7E6B" w14:textId="77777777" w:rsidR="008C4AB9" w:rsidRPr="006A21E9" w:rsidRDefault="008C4AB9" w:rsidP="00285427">
      <w:pPr>
        <w:pStyle w:val="Heading4"/>
        <w:rPr>
          <w:lang w:val="en-CA"/>
        </w:rPr>
      </w:pPr>
      <w:r w:rsidRPr="006A21E9">
        <w:rPr>
          <w:lang w:val="en-CA"/>
        </w:rPr>
        <w:t>Results for CVD</w:t>
      </w:r>
      <w:bookmarkEnd w:id="98"/>
    </w:p>
    <w:p w14:paraId="3BF7A198" w14:textId="3E368A61" w:rsidR="008C4AB9" w:rsidRPr="006A21E9" w:rsidRDefault="008C4AB9" w:rsidP="008C4AB9">
      <w:pPr>
        <w:pStyle w:val="BodyText"/>
        <w:rPr>
          <w:lang w:val="en-CA"/>
        </w:rPr>
      </w:pPr>
      <w:r w:rsidRPr="006A21E9">
        <w:rPr>
          <w:lang w:val="en-CA"/>
        </w:rPr>
        <w:t>Figures 4-4 through 4-9 show the results of the acceleration response spectra at the ground surface, PGA profiles</w:t>
      </w:r>
      <w:r w:rsidR="00425F49" w:rsidRPr="006A21E9">
        <w:rPr>
          <w:lang w:val="en-CA"/>
        </w:rPr>
        <w:t>,</w:t>
      </w:r>
      <w:r w:rsidRPr="006A21E9">
        <w:rPr>
          <w:lang w:val="en-CA"/>
        </w:rPr>
        <w:t xml:space="preserve"> and the maximum shear strain profile for the two horizontal components of each record at the CVD. Variations</w:t>
      </w:r>
      <w:r w:rsidR="00734751" w:rsidRPr="006A21E9">
        <w:rPr>
          <w:lang w:val="en-CA"/>
        </w:rPr>
        <w:t xml:space="preserve"> </w:t>
      </w:r>
      <w:r w:rsidRPr="006A21E9">
        <w:rPr>
          <w:lang w:val="en-CA"/>
        </w:rPr>
        <w:t xml:space="preserve">exist in the PGA and shear strain profiles for each of the time histories evaluated, but overall, they are similar. FLAC generally predicted higher shear strains than predicted from Strata. For the PGA profile, Strata generally predicted lower acceleration values at the base of the model than FLAC, with the difference becoming smaller at shallower depths. </w:t>
      </w:r>
    </w:p>
    <w:p w14:paraId="25FF0C14" w14:textId="77777777" w:rsidR="008C4AB9" w:rsidRPr="006A21E9" w:rsidRDefault="008C4AB9" w:rsidP="00285427">
      <w:pPr>
        <w:pStyle w:val="Heading4"/>
        <w:rPr>
          <w:lang w:val="en-CA"/>
        </w:rPr>
      </w:pPr>
      <w:bookmarkStart w:id="99" w:name="_Toc444169573"/>
      <w:r w:rsidRPr="006A21E9">
        <w:rPr>
          <w:lang w:val="en-CA"/>
        </w:rPr>
        <w:t>Results for ELSD</w:t>
      </w:r>
      <w:bookmarkEnd w:id="99"/>
    </w:p>
    <w:p w14:paraId="447F1629" w14:textId="24AB08E6" w:rsidR="008C4AB9" w:rsidRPr="006A21E9" w:rsidRDefault="008C4AB9" w:rsidP="008C4AB9">
      <w:pPr>
        <w:pStyle w:val="BodyText"/>
        <w:rPr>
          <w:lang w:val="en-CA"/>
        </w:rPr>
      </w:pPr>
      <w:r w:rsidRPr="006A21E9">
        <w:rPr>
          <w:lang w:val="en-CA"/>
        </w:rPr>
        <w:t>Figures 4-10 through 4-12 show the results of the acceleration response spectra at the ground surface, PGA profile</w:t>
      </w:r>
      <w:r w:rsidR="00425F49" w:rsidRPr="006A21E9">
        <w:rPr>
          <w:lang w:val="en-CA"/>
        </w:rPr>
        <w:t>,</w:t>
      </w:r>
      <w:r w:rsidRPr="006A21E9">
        <w:rPr>
          <w:lang w:val="en-CA"/>
        </w:rPr>
        <w:t xml:space="preserve"> and the maximum shear strain profile for the two horizontal components of each record at the ELSD occurred at the BPT04-13 profile. The shear strain profiles are generally more consistent than those observed in the CVD analyses. Overall, there appears to be good agreement between the two methods.</w:t>
      </w:r>
      <w:r w:rsidRPr="006A21E9">
        <w:rPr>
          <w:highlight w:val="yellow"/>
          <w:lang w:val="en-CA"/>
        </w:rPr>
        <w:t xml:space="preserve"> </w:t>
      </w:r>
    </w:p>
    <w:p w14:paraId="5A81F3E4" w14:textId="77777777" w:rsidR="008C4AB9" w:rsidRPr="006A21E9" w:rsidRDefault="008C4AB9" w:rsidP="00162AA0">
      <w:pPr>
        <w:pStyle w:val="BodyText"/>
        <w:spacing w:after="0"/>
        <w:jc w:val="center"/>
        <w:rPr>
          <w:lang w:val="en-CA"/>
        </w:rPr>
      </w:pPr>
      <w:r w:rsidRPr="006A21E9">
        <w:rPr>
          <w:noProof/>
        </w:rPr>
        <w:lastRenderedPageBreak/>
        <w:drawing>
          <wp:inline distT="0" distB="0" distL="0" distR="0" wp14:anchorId="312E0F16" wp14:editId="760F0AE8">
            <wp:extent cx="5875020" cy="387337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80490" cy="3876977"/>
                    </a:xfrm>
                    <a:prstGeom prst="rect">
                      <a:avLst/>
                    </a:prstGeom>
                  </pic:spPr>
                </pic:pic>
              </a:graphicData>
            </a:graphic>
          </wp:inline>
        </w:drawing>
      </w:r>
    </w:p>
    <w:p w14:paraId="4676593B" w14:textId="2C62A1CE" w:rsidR="008C4AB9" w:rsidRPr="006A21E9" w:rsidRDefault="00C4356A" w:rsidP="00C4356A">
      <w:pPr>
        <w:pStyle w:val="FigureNumberandTitle"/>
        <w:rPr>
          <w:lang w:val="en-CA"/>
        </w:rPr>
      </w:pPr>
      <w:bookmarkStart w:id="100" w:name="_Toc449526234"/>
      <w:r w:rsidRPr="006A21E9">
        <w:rPr>
          <w:lang w:val="en-CA"/>
        </w:rPr>
        <w:t xml:space="preserve">Figure </w:t>
      </w:r>
      <w:r w:rsidR="00804BEA" w:rsidRPr="006A21E9">
        <w:rPr>
          <w:lang w:val="en-CA"/>
        </w:rPr>
        <w:t>4-4</w:t>
      </w:r>
      <w:r>
        <w:rPr>
          <w:lang w:val="en-CA"/>
        </w:rPr>
        <w:t xml:space="preserve">. </w:t>
      </w:r>
      <w:r w:rsidR="008C4AB9" w:rsidRPr="006A21E9">
        <w:rPr>
          <w:lang w:val="en-CA"/>
        </w:rPr>
        <w:t>BPT05-03 Site Response - Chi-Chi, Taiwan-06 (a) TCU076E (b) TCU076N</w:t>
      </w:r>
      <w:bookmarkEnd w:id="100"/>
      <w:r w:rsidR="008C4AB9" w:rsidRPr="006A21E9">
        <w:rPr>
          <w:lang w:val="en-CA"/>
        </w:rPr>
        <w:t xml:space="preserve"> </w:t>
      </w:r>
    </w:p>
    <w:p w14:paraId="585445DA" w14:textId="77777777" w:rsidR="00162AA0" w:rsidRPr="006A21E9" w:rsidRDefault="00162AA0" w:rsidP="008E4457">
      <w:pPr>
        <w:pStyle w:val="Figure--Caption"/>
        <w:ind w:right="180"/>
        <w:rPr>
          <w:lang w:val="en-CA"/>
        </w:rPr>
      </w:pPr>
      <w:r w:rsidRPr="006A21E9">
        <w:rPr>
          <w:lang w:val="en-CA"/>
        </w:rPr>
        <w:t>Faro Mine Remediation Project</w:t>
      </w:r>
    </w:p>
    <w:p w14:paraId="4549F963" w14:textId="77777777" w:rsidR="008C4AB9" w:rsidRPr="006A21E9" w:rsidRDefault="008C4AB9" w:rsidP="00162AA0">
      <w:pPr>
        <w:pStyle w:val="BodyText"/>
        <w:spacing w:after="0"/>
        <w:jc w:val="center"/>
        <w:rPr>
          <w:lang w:val="en-CA"/>
        </w:rPr>
      </w:pPr>
      <w:r w:rsidRPr="006A21E9">
        <w:rPr>
          <w:noProof/>
        </w:rPr>
        <w:drawing>
          <wp:inline distT="0" distB="0" distL="0" distR="0" wp14:anchorId="22AB6D3D" wp14:editId="73E64844">
            <wp:extent cx="5814060" cy="3858648"/>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835588" cy="3872935"/>
                    </a:xfrm>
                    <a:prstGeom prst="rect">
                      <a:avLst/>
                    </a:prstGeom>
                  </pic:spPr>
                </pic:pic>
              </a:graphicData>
            </a:graphic>
          </wp:inline>
        </w:drawing>
      </w:r>
    </w:p>
    <w:p w14:paraId="41F11359" w14:textId="65CEE1B0" w:rsidR="008C4AB9" w:rsidRPr="006A21E9" w:rsidRDefault="00C4356A" w:rsidP="00C4356A">
      <w:pPr>
        <w:pStyle w:val="FigureNumberandTitle"/>
        <w:rPr>
          <w:lang w:val="en-CA"/>
        </w:rPr>
      </w:pPr>
      <w:bookmarkStart w:id="101" w:name="_Toc449526235"/>
      <w:r w:rsidRPr="006A21E9">
        <w:rPr>
          <w:lang w:val="en-CA"/>
        </w:rPr>
        <w:t xml:space="preserve">Figure </w:t>
      </w:r>
      <w:r w:rsidR="00804BEA" w:rsidRPr="006A21E9">
        <w:rPr>
          <w:lang w:val="en-CA"/>
        </w:rPr>
        <w:t>4-5</w:t>
      </w:r>
      <w:r>
        <w:rPr>
          <w:lang w:val="en-CA"/>
        </w:rPr>
        <w:t xml:space="preserve">. </w:t>
      </w:r>
      <w:r w:rsidR="008C4AB9" w:rsidRPr="006A21E9">
        <w:rPr>
          <w:lang w:val="en-CA"/>
        </w:rPr>
        <w:t>BPT05-03 Site Response - Hector Mine (a) 29P090 (b) 29P360</w:t>
      </w:r>
      <w:bookmarkEnd w:id="101"/>
      <w:r w:rsidR="008C4AB9" w:rsidRPr="006A21E9">
        <w:rPr>
          <w:lang w:val="en-CA"/>
        </w:rPr>
        <w:t xml:space="preserve"> </w:t>
      </w:r>
    </w:p>
    <w:p w14:paraId="4A5F12B2" w14:textId="77777777" w:rsidR="00162AA0" w:rsidRPr="006A21E9" w:rsidRDefault="00162AA0" w:rsidP="00E941AF">
      <w:pPr>
        <w:pStyle w:val="Figure--Caption"/>
        <w:spacing w:after="120"/>
        <w:ind w:right="216"/>
        <w:rPr>
          <w:lang w:val="en-CA"/>
        </w:rPr>
      </w:pPr>
      <w:r w:rsidRPr="006A21E9">
        <w:rPr>
          <w:lang w:val="en-CA"/>
        </w:rPr>
        <w:t>Faro Mine Remediation Project</w:t>
      </w:r>
    </w:p>
    <w:p w14:paraId="588002A4" w14:textId="77777777" w:rsidR="008C4AB9" w:rsidRPr="006A21E9" w:rsidRDefault="008C4AB9" w:rsidP="00332D64">
      <w:pPr>
        <w:pStyle w:val="BodyText"/>
        <w:spacing w:after="0"/>
        <w:ind w:right="115"/>
        <w:jc w:val="right"/>
        <w:rPr>
          <w:lang w:val="en-CA"/>
        </w:rPr>
      </w:pPr>
      <w:r w:rsidRPr="006A21E9">
        <w:rPr>
          <w:noProof/>
        </w:rPr>
        <w:lastRenderedPageBreak/>
        <w:drawing>
          <wp:inline distT="0" distB="0" distL="0" distR="0" wp14:anchorId="4B8009D8" wp14:editId="4FD7282F">
            <wp:extent cx="5701727" cy="37871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06125" cy="3790061"/>
                    </a:xfrm>
                    <a:prstGeom prst="rect">
                      <a:avLst/>
                    </a:prstGeom>
                  </pic:spPr>
                </pic:pic>
              </a:graphicData>
            </a:graphic>
          </wp:inline>
        </w:drawing>
      </w:r>
    </w:p>
    <w:p w14:paraId="41F22817" w14:textId="597D30F2" w:rsidR="008C4AB9" w:rsidRPr="006A21E9" w:rsidRDefault="00C4356A" w:rsidP="00C4356A">
      <w:pPr>
        <w:pStyle w:val="FigureNumberandTitle"/>
        <w:rPr>
          <w:lang w:val="en-CA"/>
        </w:rPr>
      </w:pPr>
      <w:bookmarkStart w:id="102" w:name="_Toc449526236"/>
      <w:r w:rsidRPr="006A21E9">
        <w:rPr>
          <w:lang w:val="en-CA"/>
        </w:rPr>
        <w:t xml:space="preserve">Figure </w:t>
      </w:r>
      <w:r w:rsidR="008E4457" w:rsidRPr="006A21E9">
        <w:rPr>
          <w:lang w:val="en-CA"/>
        </w:rPr>
        <w:t>4-6</w:t>
      </w:r>
      <w:r>
        <w:rPr>
          <w:lang w:val="en-CA"/>
        </w:rPr>
        <w:t xml:space="preserve">. </w:t>
      </w:r>
      <w:r w:rsidR="008C4AB9" w:rsidRPr="006A21E9">
        <w:rPr>
          <w:lang w:val="en-CA"/>
        </w:rPr>
        <w:t>BPT05-03 Site Response – Irpinia, Italy (a) VLT000 (b) VLT360</w:t>
      </w:r>
      <w:bookmarkEnd w:id="102"/>
      <w:r w:rsidR="008C4AB9" w:rsidRPr="006A21E9">
        <w:rPr>
          <w:lang w:val="en-CA"/>
        </w:rPr>
        <w:t xml:space="preserve"> </w:t>
      </w:r>
    </w:p>
    <w:p w14:paraId="21651E84" w14:textId="77777777" w:rsidR="00162AA0" w:rsidRPr="006A21E9" w:rsidRDefault="00162AA0" w:rsidP="00332D64">
      <w:pPr>
        <w:pStyle w:val="Figure--Caption"/>
        <w:spacing w:after="120"/>
        <w:ind w:right="216"/>
        <w:rPr>
          <w:lang w:val="en-CA"/>
        </w:rPr>
      </w:pPr>
      <w:r w:rsidRPr="006A21E9">
        <w:rPr>
          <w:lang w:val="en-CA"/>
        </w:rPr>
        <w:t>Faro Mine Remediation Project</w:t>
      </w:r>
    </w:p>
    <w:p w14:paraId="01F8E462" w14:textId="77777777" w:rsidR="008C4AB9" w:rsidRPr="006A21E9" w:rsidRDefault="008C4AB9" w:rsidP="00CF3A5F">
      <w:pPr>
        <w:pStyle w:val="BodyText"/>
        <w:spacing w:after="0"/>
        <w:jc w:val="right"/>
        <w:rPr>
          <w:lang w:val="en-CA"/>
        </w:rPr>
      </w:pPr>
      <w:r w:rsidRPr="006A21E9">
        <w:rPr>
          <w:noProof/>
        </w:rPr>
        <w:drawing>
          <wp:inline distT="0" distB="0" distL="0" distR="0" wp14:anchorId="34D9FEB1" wp14:editId="391D46B1">
            <wp:extent cx="5807335" cy="3828746"/>
            <wp:effectExtent l="0" t="0" r="317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15021" cy="3833813"/>
                    </a:xfrm>
                    <a:prstGeom prst="rect">
                      <a:avLst/>
                    </a:prstGeom>
                  </pic:spPr>
                </pic:pic>
              </a:graphicData>
            </a:graphic>
          </wp:inline>
        </w:drawing>
      </w:r>
    </w:p>
    <w:p w14:paraId="445E37E7" w14:textId="0C13B57C" w:rsidR="008C4AB9" w:rsidRPr="006A21E9" w:rsidRDefault="00C4356A" w:rsidP="00C4356A">
      <w:pPr>
        <w:pStyle w:val="FigureNumberandTitle"/>
        <w:rPr>
          <w:lang w:val="en-CA"/>
        </w:rPr>
      </w:pPr>
      <w:bookmarkStart w:id="103" w:name="_Toc449526237"/>
      <w:r w:rsidRPr="006A21E9">
        <w:rPr>
          <w:lang w:val="en-CA"/>
        </w:rPr>
        <w:t xml:space="preserve">Figure </w:t>
      </w:r>
      <w:r w:rsidR="008E4457" w:rsidRPr="006A21E9">
        <w:rPr>
          <w:lang w:val="en-CA"/>
        </w:rPr>
        <w:t>4-7</w:t>
      </w:r>
      <w:r>
        <w:rPr>
          <w:lang w:val="en-CA"/>
        </w:rPr>
        <w:t xml:space="preserve">. </w:t>
      </w:r>
      <w:r w:rsidR="008C4AB9" w:rsidRPr="006A21E9">
        <w:rPr>
          <w:lang w:val="en-CA"/>
        </w:rPr>
        <w:t>BPT05-04 Site Response – Chi-Chi, Taiwan-06 (a) TCU076E (b) TCU076N</w:t>
      </w:r>
      <w:bookmarkEnd w:id="103"/>
    </w:p>
    <w:p w14:paraId="0B2F19B2" w14:textId="77777777" w:rsidR="00162AA0" w:rsidRPr="006A21E9" w:rsidRDefault="00162AA0" w:rsidP="00CF3A5F">
      <w:pPr>
        <w:pStyle w:val="Figure--Caption"/>
        <w:ind w:right="144"/>
        <w:rPr>
          <w:lang w:val="en-CA"/>
        </w:rPr>
      </w:pPr>
      <w:r w:rsidRPr="006A21E9">
        <w:rPr>
          <w:lang w:val="en-CA"/>
        </w:rPr>
        <w:t>Faro Mine Remediation Project</w:t>
      </w:r>
    </w:p>
    <w:p w14:paraId="6D936A84" w14:textId="77777777" w:rsidR="008C4AB9" w:rsidRPr="006A21E9" w:rsidRDefault="008C4AB9" w:rsidP="00706875">
      <w:pPr>
        <w:pStyle w:val="BodyText"/>
        <w:spacing w:after="0"/>
        <w:ind w:right="-144"/>
        <w:jc w:val="center"/>
        <w:rPr>
          <w:lang w:val="en-CA"/>
        </w:rPr>
      </w:pPr>
      <w:r w:rsidRPr="006A21E9">
        <w:rPr>
          <w:noProof/>
        </w:rPr>
        <w:lastRenderedPageBreak/>
        <w:drawing>
          <wp:inline distT="0" distB="0" distL="0" distR="0" wp14:anchorId="429C2142" wp14:editId="7FD07DFF">
            <wp:extent cx="5731411" cy="3809918"/>
            <wp:effectExtent l="0" t="0" r="317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48294" cy="3821141"/>
                    </a:xfrm>
                    <a:prstGeom prst="rect">
                      <a:avLst/>
                    </a:prstGeom>
                  </pic:spPr>
                </pic:pic>
              </a:graphicData>
            </a:graphic>
          </wp:inline>
        </w:drawing>
      </w:r>
    </w:p>
    <w:p w14:paraId="4B6A3360" w14:textId="0C8B4B7C" w:rsidR="008C4AB9" w:rsidRPr="006A21E9" w:rsidRDefault="00C4356A" w:rsidP="00C4356A">
      <w:pPr>
        <w:pStyle w:val="FigureNumberandTitle"/>
        <w:rPr>
          <w:lang w:val="en-CA"/>
        </w:rPr>
      </w:pPr>
      <w:bookmarkStart w:id="104" w:name="_Toc449526238"/>
      <w:r w:rsidRPr="006A21E9">
        <w:rPr>
          <w:lang w:val="en-CA"/>
        </w:rPr>
        <w:t xml:space="preserve">Figure </w:t>
      </w:r>
      <w:r w:rsidR="00332D64" w:rsidRPr="006A21E9">
        <w:rPr>
          <w:lang w:val="en-CA"/>
        </w:rPr>
        <w:t>4-8</w:t>
      </w:r>
      <w:r>
        <w:rPr>
          <w:lang w:val="en-CA"/>
        </w:rPr>
        <w:t xml:space="preserve">. </w:t>
      </w:r>
      <w:r w:rsidR="008C4AB9" w:rsidRPr="006A21E9">
        <w:rPr>
          <w:lang w:val="en-CA"/>
        </w:rPr>
        <w:t>BPT05-04 Site Response - Hector Mine (a) 29P090 (b) 29P360</w:t>
      </w:r>
      <w:bookmarkEnd w:id="104"/>
      <w:r w:rsidR="008C4AB9" w:rsidRPr="006A21E9">
        <w:rPr>
          <w:lang w:val="en-CA"/>
        </w:rPr>
        <w:t xml:space="preserve"> </w:t>
      </w:r>
    </w:p>
    <w:p w14:paraId="04941D51" w14:textId="77777777" w:rsidR="00162AA0" w:rsidRPr="006A21E9" w:rsidRDefault="00162AA0" w:rsidP="00706875">
      <w:pPr>
        <w:pStyle w:val="Figure--Caption"/>
        <w:spacing w:after="40"/>
        <w:ind w:right="216"/>
        <w:rPr>
          <w:lang w:val="en-CA"/>
        </w:rPr>
      </w:pPr>
      <w:r w:rsidRPr="006A21E9">
        <w:rPr>
          <w:lang w:val="en-CA"/>
        </w:rPr>
        <w:t>Faro Mine Remediation Project</w:t>
      </w:r>
    </w:p>
    <w:p w14:paraId="4441D998" w14:textId="77777777" w:rsidR="008C4AB9" w:rsidRPr="006A21E9" w:rsidRDefault="008C4AB9" w:rsidP="00332D64">
      <w:pPr>
        <w:pStyle w:val="BodyText"/>
        <w:spacing w:after="0"/>
        <w:jc w:val="center"/>
        <w:rPr>
          <w:lang w:val="en-CA"/>
        </w:rPr>
      </w:pPr>
      <w:r w:rsidRPr="006A21E9">
        <w:rPr>
          <w:noProof/>
        </w:rPr>
        <w:drawing>
          <wp:inline distT="0" distB="0" distL="0" distR="0" wp14:anchorId="02F10FC8" wp14:editId="3654B329">
            <wp:extent cx="5875020" cy="38702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79517" cy="3873194"/>
                    </a:xfrm>
                    <a:prstGeom prst="rect">
                      <a:avLst/>
                    </a:prstGeom>
                  </pic:spPr>
                </pic:pic>
              </a:graphicData>
            </a:graphic>
          </wp:inline>
        </w:drawing>
      </w:r>
    </w:p>
    <w:p w14:paraId="2D456F64" w14:textId="0486D8DC" w:rsidR="008C4AB9" w:rsidRPr="006A21E9" w:rsidRDefault="00C4356A" w:rsidP="00C4356A">
      <w:pPr>
        <w:pStyle w:val="FigureNumberandTitle"/>
        <w:rPr>
          <w:lang w:val="en-CA"/>
        </w:rPr>
      </w:pPr>
      <w:bookmarkStart w:id="105" w:name="_Toc449526239"/>
      <w:r w:rsidRPr="006A21E9">
        <w:rPr>
          <w:lang w:val="en-CA"/>
        </w:rPr>
        <w:t xml:space="preserve">Figure </w:t>
      </w:r>
      <w:r w:rsidR="00332D64" w:rsidRPr="006A21E9">
        <w:rPr>
          <w:lang w:val="en-CA"/>
        </w:rPr>
        <w:t>4-9</w:t>
      </w:r>
      <w:r>
        <w:rPr>
          <w:lang w:val="en-CA"/>
        </w:rPr>
        <w:t xml:space="preserve">. </w:t>
      </w:r>
      <w:r w:rsidR="008C4AB9" w:rsidRPr="006A21E9">
        <w:rPr>
          <w:lang w:val="en-CA"/>
        </w:rPr>
        <w:t>BPT05-04 Site Response – Irpinia, Italy (a) VLT000 (b) VLT360</w:t>
      </w:r>
      <w:bookmarkEnd w:id="105"/>
      <w:r w:rsidR="008C4AB9" w:rsidRPr="006A21E9">
        <w:rPr>
          <w:lang w:val="en-CA"/>
        </w:rPr>
        <w:t xml:space="preserve"> </w:t>
      </w:r>
    </w:p>
    <w:p w14:paraId="356B2C96" w14:textId="77777777" w:rsidR="00162AA0" w:rsidRPr="006A21E9" w:rsidRDefault="00162AA0" w:rsidP="00E941AF">
      <w:pPr>
        <w:pStyle w:val="Figure--Caption"/>
        <w:ind w:right="216"/>
        <w:rPr>
          <w:lang w:val="en-CA"/>
        </w:rPr>
      </w:pPr>
      <w:r w:rsidRPr="006A21E9">
        <w:rPr>
          <w:lang w:val="en-CA"/>
        </w:rPr>
        <w:t>Faro Mine Remediation Project</w:t>
      </w:r>
    </w:p>
    <w:p w14:paraId="5BCF1AA1" w14:textId="77777777" w:rsidR="008C4AB9" w:rsidRPr="006A21E9" w:rsidRDefault="008C4AB9" w:rsidP="00706875">
      <w:pPr>
        <w:pStyle w:val="BodyText"/>
        <w:spacing w:after="0"/>
        <w:jc w:val="right"/>
        <w:rPr>
          <w:lang w:val="en-CA"/>
        </w:rPr>
      </w:pPr>
      <w:r w:rsidRPr="006A21E9">
        <w:rPr>
          <w:noProof/>
        </w:rPr>
        <w:lastRenderedPageBreak/>
        <w:drawing>
          <wp:inline distT="0" distB="0" distL="0" distR="0" wp14:anchorId="485822AE" wp14:editId="3D0476D6">
            <wp:extent cx="5790803" cy="3802380"/>
            <wp:effectExtent l="0" t="0" r="63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804991" cy="3811696"/>
                    </a:xfrm>
                    <a:prstGeom prst="rect">
                      <a:avLst/>
                    </a:prstGeom>
                  </pic:spPr>
                </pic:pic>
              </a:graphicData>
            </a:graphic>
          </wp:inline>
        </w:drawing>
      </w:r>
    </w:p>
    <w:p w14:paraId="333D8162" w14:textId="591293B9" w:rsidR="008C4AB9" w:rsidRPr="006A21E9" w:rsidRDefault="00C4356A" w:rsidP="00C4356A">
      <w:pPr>
        <w:pStyle w:val="FigureNumberandTitle"/>
        <w:rPr>
          <w:lang w:val="en-CA"/>
        </w:rPr>
      </w:pPr>
      <w:bookmarkStart w:id="106" w:name="_Toc449526240"/>
      <w:r w:rsidRPr="006A21E9">
        <w:rPr>
          <w:lang w:val="en-CA"/>
        </w:rPr>
        <w:t xml:space="preserve">Figure </w:t>
      </w:r>
      <w:r w:rsidR="00332D64" w:rsidRPr="006A21E9">
        <w:rPr>
          <w:lang w:val="en-CA"/>
        </w:rPr>
        <w:t>4-10</w:t>
      </w:r>
      <w:r>
        <w:rPr>
          <w:lang w:val="en-CA"/>
        </w:rPr>
        <w:t xml:space="preserve">. </w:t>
      </w:r>
      <w:r w:rsidR="008C4AB9" w:rsidRPr="006A21E9">
        <w:rPr>
          <w:lang w:val="en-CA"/>
        </w:rPr>
        <w:t>BPT04-13 Site Response – Chi-Chi, Taiwan-06 (a) TCU076E (b) TCU076N</w:t>
      </w:r>
      <w:bookmarkEnd w:id="106"/>
    </w:p>
    <w:p w14:paraId="179E9A5C" w14:textId="77777777" w:rsidR="00162AA0" w:rsidRPr="006A21E9" w:rsidRDefault="00162AA0" w:rsidP="00D741B3">
      <w:pPr>
        <w:pStyle w:val="Figure--Caption"/>
        <w:spacing w:after="40"/>
        <w:ind w:right="216"/>
        <w:rPr>
          <w:lang w:val="en-CA"/>
        </w:rPr>
      </w:pPr>
      <w:r w:rsidRPr="006A21E9">
        <w:rPr>
          <w:lang w:val="en-CA"/>
        </w:rPr>
        <w:t>Faro Mine Remediation Project</w:t>
      </w:r>
    </w:p>
    <w:p w14:paraId="59995FD8" w14:textId="77777777" w:rsidR="008C4AB9" w:rsidRPr="006A21E9" w:rsidRDefault="008C4AB9" w:rsidP="00706875">
      <w:pPr>
        <w:pStyle w:val="BodyText"/>
        <w:spacing w:after="0"/>
        <w:jc w:val="right"/>
        <w:rPr>
          <w:lang w:val="en-CA"/>
        </w:rPr>
      </w:pPr>
      <w:r w:rsidRPr="006A21E9">
        <w:rPr>
          <w:noProof/>
        </w:rPr>
        <w:drawing>
          <wp:inline distT="0" distB="0" distL="0" distR="0" wp14:anchorId="7BA7CFA6" wp14:editId="606250BA">
            <wp:extent cx="5817680" cy="390890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42624" cy="3925669"/>
                    </a:xfrm>
                    <a:prstGeom prst="rect">
                      <a:avLst/>
                    </a:prstGeom>
                  </pic:spPr>
                </pic:pic>
              </a:graphicData>
            </a:graphic>
          </wp:inline>
        </w:drawing>
      </w:r>
    </w:p>
    <w:p w14:paraId="6BFEDA1A" w14:textId="2A692705" w:rsidR="008C4AB9" w:rsidRPr="006A21E9" w:rsidRDefault="00C4356A" w:rsidP="00C4356A">
      <w:pPr>
        <w:pStyle w:val="FigureNumberandTitle"/>
        <w:rPr>
          <w:lang w:val="en-CA"/>
        </w:rPr>
      </w:pPr>
      <w:bookmarkStart w:id="107" w:name="_Toc449526241"/>
      <w:r w:rsidRPr="006A21E9">
        <w:rPr>
          <w:lang w:val="en-CA"/>
        </w:rPr>
        <w:t xml:space="preserve">Figure </w:t>
      </w:r>
      <w:r w:rsidR="00332D64" w:rsidRPr="006A21E9">
        <w:rPr>
          <w:lang w:val="en-CA"/>
        </w:rPr>
        <w:t>4-11</w:t>
      </w:r>
      <w:r>
        <w:rPr>
          <w:lang w:val="en-CA"/>
        </w:rPr>
        <w:t xml:space="preserve">. </w:t>
      </w:r>
      <w:r w:rsidR="008C4AB9" w:rsidRPr="006A21E9">
        <w:rPr>
          <w:lang w:val="en-CA"/>
        </w:rPr>
        <w:t>BPT04-13 Site Response - Hector Mine (a) 29P090 (b) 29P360</w:t>
      </w:r>
      <w:bookmarkEnd w:id="107"/>
      <w:r w:rsidR="008C4AB9" w:rsidRPr="006A21E9">
        <w:rPr>
          <w:lang w:val="en-CA"/>
        </w:rPr>
        <w:t xml:space="preserve"> </w:t>
      </w:r>
    </w:p>
    <w:p w14:paraId="6BEDB989" w14:textId="77777777" w:rsidR="00162AA0" w:rsidRPr="006A21E9" w:rsidRDefault="00162AA0" w:rsidP="00E941AF">
      <w:pPr>
        <w:pStyle w:val="Figure--Caption"/>
        <w:ind w:right="72"/>
        <w:rPr>
          <w:lang w:val="en-CA"/>
        </w:rPr>
      </w:pPr>
      <w:r w:rsidRPr="006A21E9">
        <w:rPr>
          <w:lang w:val="en-CA"/>
        </w:rPr>
        <w:t>Faro Mine Remediation Project</w:t>
      </w:r>
    </w:p>
    <w:p w14:paraId="2B020238" w14:textId="77777777" w:rsidR="008C4AB9" w:rsidRPr="006A21E9" w:rsidRDefault="008C4AB9" w:rsidP="00706875">
      <w:pPr>
        <w:pStyle w:val="BodyText"/>
        <w:spacing w:after="0"/>
        <w:jc w:val="center"/>
        <w:rPr>
          <w:lang w:val="en-CA"/>
        </w:rPr>
      </w:pPr>
      <w:r w:rsidRPr="006A21E9">
        <w:rPr>
          <w:noProof/>
        </w:rPr>
        <w:lastRenderedPageBreak/>
        <w:drawing>
          <wp:inline distT="0" distB="0" distL="0" distR="0" wp14:anchorId="03E22687" wp14:editId="15ECBC86">
            <wp:extent cx="5943600" cy="39560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956050"/>
                    </a:xfrm>
                    <a:prstGeom prst="rect">
                      <a:avLst/>
                    </a:prstGeom>
                  </pic:spPr>
                </pic:pic>
              </a:graphicData>
            </a:graphic>
          </wp:inline>
        </w:drawing>
      </w:r>
    </w:p>
    <w:p w14:paraId="071BF20B" w14:textId="48313D50" w:rsidR="008C4AB9" w:rsidRPr="006A21E9" w:rsidRDefault="00C4356A" w:rsidP="00C4356A">
      <w:pPr>
        <w:pStyle w:val="FigureNumberandTitle"/>
        <w:rPr>
          <w:lang w:val="en-CA"/>
        </w:rPr>
      </w:pPr>
      <w:bookmarkStart w:id="108" w:name="_Toc449526242"/>
      <w:r w:rsidRPr="006A21E9">
        <w:rPr>
          <w:lang w:val="en-CA"/>
        </w:rPr>
        <w:t xml:space="preserve">Figure </w:t>
      </w:r>
      <w:r w:rsidR="00332D64" w:rsidRPr="006A21E9">
        <w:rPr>
          <w:lang w:val="en-CA"/>
        </w:rPr>
        <w:t>4-12</w:t>
      </w:r>
      <w:r>
        <w:rPr>
          <w:lang w:val="en-CA"/>
        </w:rPr>
        <w:t xml:space="preserve">. </w:t>
      </w:r>
      <w:r w:rsidR="008C4AB9" w:rsidRPr="006A21E9">
        <w:rPr>
          <w:lang w:val="en-CA"/>
        </w:rPr>
        <w:t>BPT04-13 Site Response – Irpinia, Italy (a) VLT000 (b) VLT360</w:t>
      </w:r>
      <w:bookmarkEnd w:id="108"/>
      <w:r w:rsidR="008C4AB9" w:rsidRPr="006A21E9">
        <w:rPr>
          <w:lang w:val="en-CA"/>
        </w:rPr>
        <w:t xml:space="preserve"> </w:t>
      </w:r>
    </w:p>
    <w:p w14:paraId="3266DF17" w14:textId="77777777" w:rsidR="00162AA0" w:rsidRPr="006A21E9" w:rsidRDefault="00162AA0" w:rsidP="00706875">
      <w:pPr>
        <w:pStyle w:val="Figure--Caption"/>
        <w:ind w:right="144"/>
        <w:rPr>
          <w:lang w:val="en-CA"/>
        </w:rPr>
      </w:pPr>
      <w:r w:rsidRPr="006A21E9">
        <w:rPr>
          <w:lang w:val="en-CA"/>
        </w:rPr>
        <w:t>Faro Mine Remediation Project</w:t>
      </w:r>
    </w:p>
    <w:p w14:paraId="359E4ABA" w14:textId="77777777" w:rsidR="008C4AB9" w:rsidRPr="006A21E9" w:rsidRDefault="008C4AB9" w:rsidP="008C4AB9">
      <w:pPr>
        <w:pStyle w:val="BodyText"/>
        <w:rPr>
          <w:lang w:val="en-CA"/>
        </w:rPr>
      </w:pPr>
    </w:p>
    <w:p w14:paraId="2CD9426B" w14:textId="77777777" w:rsidR="008C4AB9" w:rsidRPr="006A21E9" w:rsidRDefault="008C4AB9" w:rsidP="008C4AB9">
      <w:pPr>
        <w:pStyle w:val="BodyText"/>
        <w:rPr>
          <w:lang w:val="en-CA"/>
        </w:rPr>
        <w:sectPr w:rsidR="008C4AB9" w:rsidRPr="006A21E9" w:rsidSect="008C4AB9">
          <w:headerReference w:type="first" r:id="rId92"/>
          <w:footerReference w:type="first" r:id="rId93"/>
          <w:type w:val="oddPage"/>
          <w:pgSz w:w="12240" w:h="15840" w:code="1"/>
          <w:pgMar w:top="1080" w:right="1440" w:bottom="1080" w:left="1440" w:header="720" w:footer="720" w:gutter="0"/>
          <w:pgNumType w:start="1" w:chapStyle="1"/>
          <w:cols w:space="720"/>
          <w:titlePg/>
          <w:docGrid w:linePitch="360"/>
        </w:sectPr>
      </w:pPr>
    </w:p>
    <w:p w14:paraId="23DE2FF2" w14:textId="77777777" w:rsidR="00882624" w:rsidRPr="006A21E9" w:rsidRDefault="00882624" w:rsidP="00882624">
      <w:pPr>
        <w:pStyle w:val="Heading1"/>
        <w:rPr>
          <w:lang w:val="en-CA"/>
        </w:rPr>
      </w:pPr>
      <w:bookmarkStart w:id="109" w:name="_Toc442431065"/>
      <w:bookmarkStart w:id="110" w:name="_Toc449618619"/>
      <w:r w:rsidRPr="006A21E9">
        <w:rPr>
          <w:lang w:val="en-CA"/>
        </w:rPr>
        <w:lastRenderedPageBreak/>
        <w:t>Liquefaction Evaluation</w:t>
      </w:r>
      <w:bookmarkEnd w:id="109"/>
      <w:bookmarkEnd w:id="110"/>
    </w:p>
    <w:p w14:paraId="1DE22C8F" w14:textId="77777777" w:rsidR="00882624" w:rsidRPr="006A21E9" w:rsidRDefault="00A417AE" w:rsidP="00285427">
      <w:pPr>
        <w:pStyle w:val="Heading2"/>
        <w:rPr>
          <w:lang w:val="en-CA"/>
        </w:rPr>
      </w:pPr>
      <w:bookmarkStart w:id="111" w:name="_Toc449618620"/>
      <w:bookmarkStart w:id="112" w:name="_Toc442431066"/>
      <w:r w:rsidRPr="006A21E9">
        <w:rPr>
          <w:lang w:val="en-CA"/>
        </w:rPr>
        <w:t xml:space="preserve">Methodology Use for </w:t>
      </w:r>
      <w:r w:rsidR="00882624" w:rsidRPr="006A21E9">
        <w:rPr>
          <w:lang w:val="en-CA"/>
        </w:rPr>
        <w:t>Liquefaction</w:t>
      </w:r>
      <w:r w:rsidRPr="006A21E9">
        <w:rPr>
          <w:lang w:val="en-CA"/>
        </w:rPr>
        <w:t xml:space="preserve"> Triggering Evaluation</w:t>
      </w:r>
      <w:bookmarkEnd w:id="111"/>
    </w:p>
    <w:p w14:paraId="08D43508" w14:textId="5D347CD0" w:rsidR="00882624" w:rsidRPr="006A21E9" w:rsidRDefault="00734751" w:rsidP="00882624">
      <w:pPr>
        <w:pStyle w:val="BodyText"/>
        <w:rPr>
          <w:lang w:val="en-CA"/>
        </w:rPr>
      </w:pPr>
      <w:r w:rsidRPr="006A21E9">
        <w:rPr>
          <w:lang w:val="en-CA"/>
        </w:rPr>
        <w:t>An assessment of liquefaction triggering was made to determine whether sands and no</w:t>
      </w:r>
      <w:r w:rsidR="00721637" w:rsidRPr="006A21E9">
        <w:rPr>
          <w:lang w:val="en-CA"/>
        </w:rPr>
        <w:t>n</w:t>
      </w:r>
      <w:r w:rsidRPr="006A21E9">
        <w:rPr>
          <w:lang w:val="en-CA"/>
        </w:rPr>
        <w:t xml:space="preserve">-plastic silts could liquefy during the levels of ground shaking estimated for the </w:t>
      </w:r>
      <w:r w:rsidR="001D34C9" w:rsidRPr="006A21E9">
        <w:rPr>
          <w:lang w:val="en-CA"/>
        </w:rPr>
        <w:t xml:space="preserve">RCTA </w:t>
      </w:r>
      <w:r w:rsidRPr="006A21E9">
        <w:rPr>
          <w:lang w:val="en-CA"/>
        </w:rPr>
        <w:t xml:space="preserve">site. </w:t>
      </w:r>
      <w:r w:rsidR="00882624" w:rsidRPr="006A21E9">
        <w:rPr>
          <w:lang w:val="en-CA"/>
        </w:rPr>
        <w:t xml:space="preserve">Liquefaction refers to the loss in strength that saturated </w:t>
      </w:r>
      <w:r w:rsidR="00C031F8" w:rsidRPr="006A21E9">
        <w:rPr>
          <w:lang w:val="en-CA"/>
        </w:rPr>
        <w:t>non</w:t>
      </w:r>
      <w:r w:rsidR="007F713F" w:rsidRPr="006A21E9">
        <w:rPr>
          <w:lang w:val="en-CA"/>
        </w:rPr>
        <w:t>-</w:t>
      </w:r>
      <w:r w:rsidR="00C031F8" w:rsidRPr="006A21E9">
        <w:rPr>
          <w:lang w:val="en-CA"/>
        </w:rPr>
        <w:t>cohesive</w:t>
      </w:r>
      <w:r w:rsidR="00882624" w:rsidRPr="006A21E9">
        <w:rPr>
          <w:lang w:val="en-CA"/>
        </w:rPr>
        <w:t xml:space="preserve"> soil deposits can experience during undrained cyclic loading, such as earthquake loading. The susceptibility of a soil deposit to liquefaction is dependent on saturation, as well as influenced by soil grain size, relative density, percent fines, age of deposit, plasticity of fine-grained material, and earthquake ground motion characteristics. </w:t>
      </w:r>
      <w:r w:rsidR="00A417AE" w:rsidRPr="006A21E9">
        <w:rPr>
          <w:lang w:val="en-CA"/>
        </w:rPr>
        <w:t>The following subsections summarize methods used to screen soils for liquefaction potential, to estimate the potential for liquefaction triggering, and the residual strength of liquefied soils. Results of these liquefaction assessments for each dam are summarized in the following two sections.</w:t>
      </w:r>
      <w:r w:rsidR="00694138">
        <w:rPr>
          <w:lang w:val="en-CA"/>
        </w:rPr>
        <w:t xml:space="preserve"> </w:t>
      </w:r>
    </w:p>
    <w:p w14:paraId="50032788" w14:textId="6188B4BF" w:rsidR="00882624" w:rsidRPr="006A21E9" w:rsidRDefault="00882624" w:rsidP="00285427">
      <w:pPr>
        <w:pStyle w:val="Heading3"/>
        <w:rPr>
          <w:lang w:val="en-CA"/>
        </w:rPr>
      </w:pPr>
      <w:bookmarkStart w:id="113" w:name="_Toc449618621"/>
      <w:r w:rsidRPr="006A21E9">
        <w:rPr>
          <w:lang w:val="en-CA"/>
        </w:rPr>
        <w:t xml:space="preserve">Screening of </w:t>
      </w:r>
      <w:r w:rsidR="008A05F4" w:rsidRPr="006A21E9">
        <w:rPr>
          <w:lang w:val="en-CA"/>
        </w:rPr>
        <w:t xml:space="preserve">Low-Plasticity </w:t>
      </w:r>
      <w:r w:rsidRPr="006A21E9">
        <w:rPr>
          <w:lang w:val="en-CA"/>
        </w:rPr>
        <w:t>Soils</w:t>
      </w:r>
      <w:bookmarkEnd w:id="113"/>
    </w:p>
    <w:p w14:paraId="77A39DFF" w14:textId="0F62DA1D" w:rsidR="00AF009B" w:rsidRPr="006A21E9" w:rsidRDefault="00882624" w:rsidP="00C9606F">
      <w:pPr>
        <w:pStyle w:val="BodyText"/>
        <w:tabs>
          <w:tab w:val="left" w:pos="2520"/>
        </w:tabs>
        <w:ind w:right="-270"/>
        <w:rPr>
          <w:lang w:val="en-CA"/>
        </w:rPr>
      </w:pPr>
      <w:r w:rsidRPr="006A21E9">
        <w:rPr>
          <w:lang w:val="en-CA"/>
        </w:rPr>
        <w:t xml:space="preserve">Liquefaction is not only restricted to sandy soils, but can also occur in </w:t>
      </w:r>
      <w:r w:rsidR="00C031F8" w:rsidRPr="006A21E9">
        <w:rPr>
          <w:lang w:val="en-CA"/>
        </w:rPr>
        <w:t>non</w:t>
      </w:r>
      <w:r w:rsidR="007F713F" w:rsidRPr="006A21E9">
        <w:rPr>
          <w:lang w:val="en-CA"/>
        </w:rPr>
        <w:t>-</w:t>
      </w:r>
      <w:r w:rsidR="00C031F8" w:rsidRPr="006A21E9">
        <w:rPr>
          <w:lang w:val="en-CA"/>
        </w:rPr>
        <w:t>cohesive</w:t>
      </w:r>
      <w:r w:rsidRPr="006A21E9">
        <w:rPr>
          <w:lang w:val="en-CA"/>
        </w:rPr>
        <w:t xml:space="preserve"> and low-plasticity </w:t>
      </w:r>
      <w:r w:rsidR="008A05F4" w:rsidRPr="006A21E9">
        <w:rPr>
          <w:lang w:val="en-CA"/>
        </w:rPr>
        <w:t>silts</w:t>
      </w:r>
      <w:r w:rsidRPr="006A21E9">
        <w:rPr>
          <w:lang w:val="en-CA"/>
        </w:rPr>
        <w:t xml:space="preserve">. Criteria used to evaluate the liquefaction susceptibility of </w:t>
      </w:r>
      <w:r w:rsidR="00734751" w:rsidRPr="006A21E9">
        <w:rPr>
          <w:lang w:val="en-CA"/>
        </w:rPr>
        <w:t xml:space="preserve">non-to-low plasticity </w:t>
      </w:r>
      <w:r w:rsidR="008A05F4" w:rsidRPr="006A21E9">
        <w:rPr>
          <w:lang w:val="en-CA"/>
        </w:rPr>
        <w:t>silts and sand</w:t>
      </w:r>
      <w:r w:rsidR="00721637" w:rsidRPr="006A21E9">
        <w:rPr>
          <w:lang w:val="en-CA"/>
        </w:rPr>
        <w:t xml:space="preserve"> </w:t>
      </w:r>
      <w:r w:rsidR="00734751" w:rsidRPr="006A21E9">
        <w:rPr>
          <w:lang w:val="en-CA"/>
        </w:rPr>
        <w:t>was</w:t>
      </w:r>
      <w:r w:rsidRPr="006A21E9">
        <w:rPr>
          <w:lang w:val="en-CA"/>
        </w:rPr>
        <w:t xml:space="preserve"> based on empirical methods by Boulanger and Idriss (</w:t>
      </w:r>
      <w:r w:rsidR="002A188D" w:rsidRPr="006A21E9">
        <w:rPr>
          <w:lang w:val="en-CA"/>
        </w:rPr>
        <w:t>November 2006)</w:t>
      </w:r>
      <w:r w:rsidRPr="006A21E9">
        <w:rPr>
          <w:lang w:val="en-CA"/>
        </w:rPr>
        <w:t xml:space="preserve"> and Bray and Sancio (</w:t>
      </w:r>
      <w:r w:rsidR="00BD1D6B" w:rsidRPr="006A21E9">
        <w:rPr>
          <w:lang w:val="en-CA"/>
        </w:rPr>
        <w:t>September 2006)</w:t>
      </w:r>
      <w:r w:rsidRPr="006A21E9">
        <w:rPr>
          <w:lang w:val="en-CA"/>
        </w:rPr>
        <w:t xml:space="preserve">. These methods screen the material based upon index properties such as Atterberg Limits and water content. </w:t>
      </w:r>
    </w:p>
    <w:p w14:paraId="24106C04" w14:textId="5A30D637" w:rsidR="00882624" w:rsidRPr="006A21E9" w:rsidRDefault="00882624" w:rsidP="005C427F">
      <w:pPr>
        <w:pStyle w:val="BodyText"/>
        <w:tabs>
          <w:tab w:val="left" w:pos="2520"/>
        </w:tabs>
        <w:rPr>
          <w:lang w:val="en-CA"/>
        </w:rPr>
      </w:pPr>
      <w:r w:rsidRPr="006A21E9">
        <w:rPr>
          <w:lang w:val="en-CA"/>
        </w:rPr>
        <w:t>Boulanger and Idriss (</w:t>
      </w:r>
      <w:r w:rsidR="002A188D" w:rsidRPr="006A21E9">
        <w:rPr>
          <w:lang w:val="en-CA"/>
        </w:rPr>
        <w:t>November 2006)</w:t>
      </w:r>
      <w:r w:rsidRPr="006A21E9">
        <w:rPr>
          <w:lang w:val="en-CA"/>
        </w:rPr>
        <w:t xml:space="preserve"> classify </w:t>
      </w:r>
      <w:r w:rsidR="008A05F4" w:rsidRPr="006A21E9">
        <w:rPr>
          <w:lang w:val="en-CA"/>
        </w:rPr>
        <w:t xml:space="preserve">non-plastic silts and clays </w:t>
      </w:r>
      <w:r w:rsidRPr="006A21E9">
        <w:rPr>
          <w:lang w:val="en-CA"/>
        </w:rPr>
        <w:t xml:space="preserve">as having sand-like </w:t>
      </w:r>
      <w:r w:rsidR="006A21E9" w:rsidRPr="006A21E9">
        <w:rPr>
          <w:lang w:val="en-CA"/>
        </w:rPr>
        <w:t>behaviour</w:t>
      </w:r>
      <w:r w:rsidRPr="006A21E9">
        <w:rPr>
          <w:lang w:val="en-CA"/>
        </w:rPr>
        <w:t xml:space="preserve"> and susceptible to liquefaction when the PI is less than 7, and having clay-like </w:t>
      </w:r>
      <w:r w:rsidR="006A21E9" w:rsidRPr="006A21E9">
        <w:rPr>
          <w:lang w:val="en-CA"/>
        </w:rPr>
        <w:t>behaviour</w:t>
      </w:r>
      <w:r w:rsidRPr="006A21E9">
        <w:rPr>
          <w:lang w:val="en-CA"/>
        </w:rPr>
        <w:t xml:space="preserve"> and not having susceptibility to liquefaction when the PI is greater than 7. However, these clay-like soils may still exhibit other forms of </w:t>
      </w:r>
      <w:r w:rsidR="006A21E9" w:rsidRPr="006A21E9">
        <w:rPr>
          <w:lang w:val="en-CA"/>
        </w:rPr>
        <w:t>behaviour</w:t>
      </w:r>
      <w:r w:rsidRPr="006A21E9">
        <w:rPr>
          <w:lang w:val="en-CA"/>
        </w:rPr>
        <w:t xml:space="preserve"> such as cyclic softening during a seismic event</w:t>
      </w:r>
      <w:r w:rsidR="00555739" w:rsidRPr="006A21E9">
        <w:rPr>
          <w:lang w:val="en-CA"/>
        </w:rPr>
        <w:t>, resulting in a loss of shear strength and strain development</w:t>
      </w:r>
      <w:r w:rsidR="009559B5" w:rsidRPr="006A21E9">
        <w:rPr>
          <w:lang w:val="en-CA"/>
        </w:rPr>
        <w:t xml:space="preserve"> that need to be accounted for in design</w:t>
      </w:r>
      <w:r w:rsidRPr="006A21E9">
        <w:rPr>
          <w:lang w:val="en-CA"/>
        </w:rPr>
        <w:t xml:space="preserve">. </w:t>
      </w:r>
    </w:p>
    <w:p w14:paraId="250CA69A" w14:textId="6EE9B7F1" w:rsidR="00882624" w:rsidRPr="006A21E9" w:rsidRDefault="00882624" w:rsidP="00882624">
      <w:pPr>
        <w:pStyle w:val="BodyText"/>
        <w:rPr>
          <w:lang w:val="en-CA"/>
        </w:rPr>
      </w:pPr>
      <w:r w:rsidRPr="006A21E9">
        <w:rPr>
          <w:lang w:val="en-CA"/>
        </w:rPr>
        <w:t>Bray and Sancio (</w:t>
      </w:r>
      <w:r w:rsidR="00BD1D6B" w:rsidRPr="006A21E9">
        <w:rPr>
          <w:lang w:val="en-CA"/>
        </w:rPr>
        <w:t>September 2006)</w:t>
      </w:r>
      <w:r w:rsidRPr="006A21E9">
        <w:rPr>
          <w:lang w:val="en-CA"/>
        </w:rPr>
        <w:t xml:space="preserve"> classify soils with a PI less than 12 and a water content/liquid limit ratio (wc/LL) greater than 0.85 as susceptible to liquefaction. Soils with PI greater than 18 and wc/LL less than 0.80 are considered non-susceptible</w:t>
      </w:r>
      <w:r w:rsidR="00555739" w:rsidRPr="006A21E9">
        <w:rPr>
          <w:lang w:val="en-CA"/>
        </w:rPr>
        <w:t xml:space="preserve"> to liquefaction. However, these may still undergo significant deformation </w:t>
      </w:r>
      <w:r w:rsidR="00F102A7" w:rsidRPr="006A21E9">
        <w:rPr>
          <w:lang w:val="en-CA"/>
        </w:rPr>
        <w:t>because of</w:t>
      </w:r>
      <w:r w:rsidR="00555739" w:rsidRPr="006A21E9">
        <w:rPr>
          <w:lang w:val="en-CA"/>
        </w:rPr>
        <w:t xml:space="preserve"> cyclic softening, resulting in shear strength loss and strain development</w:t>
      </w:r>
      <w:r w:rsidRPr="006A21E9">
        <w:rPr>
          <w:lang w:val="en-CA"/>
        </w:rPr>
        <w:t>. Soils in the transition zone between these values are considered moderately susceptible to liquefaction. In practice, the Bray and Sancio (</w:t>
      </w:r>
      <w:r w:rsidR="00BD1D6B" w:rsidRPr="006A21E9">
        <w:rPr>
          <w:lang w:val="en-CA"/>
        </w:rPr>
        <w:t>September 2006)</w:t>
      </w:r>
      <w:r w:rsidRPr="006A21E9">
        <w:rPr>
          <w:lang w:val="en-CA"/>
        </w:rPr>
        <w:t xml:space="preserve"> method typically considers a wider range of soils as susceptible to liquefaction than the simpler approach by Boulanger and Idriss (</w:t>
      </w:r>
      <w:r w:rsidR="002A188D" w:rsidRPr="006A21E9">
        <w:rPr>
          <w:lang w:val="en-CA"/>
        </w:rPr>
        <w:t>November 2006)</w:t>
      </w:r>
      <w:r w:rsidRPr="006A21E9">
        <w:rPr>
          <w:lang w:val="en-CA"/>
        </w:rPr>
        <w:t xml:space="preserve">. </w:t>
      </w:r>
    </w:p>
    <w:p w14:paraId="716030EB" w14:textId="77777777" w:rsidR="00882624" w:rsidRPr="006A21E9" w:rsidRDefault="00882624" w:rsidP="00285427">
      <w:pPr>
        <w:pStyle w:val="Heading3"/>
        <w:rPr>
          <w:lang w:val="en-CA"/>
        </w:rPr>
      </w:pPr>
      <w:bookmarkStart w:id="114" w:name="_Toc449618622"/>
      <w:r w:rsidRPr="006A21E9">
        <w:rPr>
          <w:lang w:val="en-CA"/>
        </w:rPr>
        <w:t>Liquefaction Evaluation</w:t>
      </w:r>
      <w:bookmarkEnd w:id="114"/>
    </w:p>
    <w:p w14:paraId="12419272" w14:textId="5698FECF" w:rsidR="00882624" w:rsidRPr="006A21E9" w:rsidRDefault="00882624" w:rsidP="00C9606F">
      <w:pPr>
        <w:pStyle w:val="BodyText"/>
        <w:ind w:right="-90"/>
        <w:rPr>
          <w:lang w:val="en-CA"/>
        </w:rPr>
      </w:pPr>
      <w:r w:rsidRPr="006A21E9">
        <w:rPr>
          <w:lang w:val="en-CA"/>
        </w:rPr>
        <w:t>The Youd et al. (2001) simplified method was used to assess the soil profiles at both the CVD and ELSD for liquefaction. This method is based largely upon SPT (N</w:t>
      </w:r>
      <w:r w:rsidRPr="006A21E9">
        <w:rPr>
          <w:vertAlign w:val="subscript"/>
          <w:lang w:val="en-CA"/>
        </w:rPr>
        <w:t>1</w:t>
      </w:r>
      <w:r w:rsidRPr="006A21E9">
        <w:rPr>
          <w:lang w:val="en-CA"/>
        </w:rPr>
        <w:t>)</w:t>
      </w:r>
      <w:r w:rsidRPr="006A21E9">
        <w:rPr>
          <w:vertAlign w:val="subscript"/>
          <w:lang w:val="en-CA"/>
        </w:rPr>
        <w:t xml:space="preserve">60 </w:t>
      </w:r>
      <w:r w:rsidRPr="006A21E9">
        <w:rPr>
          <w:lang w:val="en-CA"/>
        </w:rPr>
        <w:t xml:space="preserve">values, fines content, earthquake magnitude, and </w:t>
      </w:r>
      <w:r w:rsidR="00AF009B" w:rsidRPr="006A21E9">
        <w:rPr>
          <w:lang w:val="en-CA"/>
        </w:rPr>
        <w:t xml:space="preserve">levels of </w:t>
      </w:r>
      <w:r w:rsidRPr="006A21E9">
        <w:rPr>
          <w:lang w:val="en-CA"/>
        </w:rPr>
        <w:t xml:space="preserve">seismic </w:t>
      </w:r>
      <w:r w:rsidR="00AF009B" w:rsidRPr="006A21E9">
        <w:rPr>
          <w:lang w:val="en-CA"/>
        </w:rPr>
        <w:t>shaking</w:t>
      </w:r>
      <w:r w:rsidRPr="006A21E9">
        <w:rPr>
          <w:lang w:val="en-CA"/>
        </w:rPr>
        <w:t>. The cyclic stress ratio (CSR) profile estimated using S</w:t>
      </w:r>
      <w:r w:rsidR="00A417AE" w:rsidRPr="006A21E9">
        <w:rPr>
          <w:lang w:val="en-CA"/>
        </w:rPr>
        <w:t xml:space="preserve">trata </w:t>
      </w:r>
      <w:r w:rsidRPr="006A21E9">
        <w:rPr>
          <w:lang w:val="en-CA"/>
        </w:rPr>
        <w:t xml:space="preserve">(see Section 4) for each respective subsurface profile was used in the analysis of liquefaction triggering. Soil liquefaction evaluations were conducted both beneath the embankment and for the free field site conditions. </w:t>
      </w:r>
    </w:p>
    <w:p w14:paraId="789BE89E" w14:textId="77777777" w:rsidR="00882624" w:rsidRPr="006A21E9" w:rsidRDefault="00882624" w:rsidP="00285427">
      <w:pPr>
        <w:pStyle w:val="Heading3"/>
        <w:rPr>
          <w:lang w:val="en-CA"/>
        </w:rPr>
      </w:pPr>
      <w:bookmarkStart w:id="115" w:name="_Toc449618623"/>
      <w:r w:rsidRPr="006A21E9">
        <w:rPr>
          <w:lang w:val="en-CA"/>
        </w:rPr>
        <w:t>Residual Strength of the Liquefied Layers</w:t>
      </w:r>
      <w:bookmarkEnd w:id="115"/>
    </w:p>
    <w:p w14:paraId="797B1D00" w14:textId="77777777" w:rsidR="00AF009B" w:rsidRPr="006A21E9" w:rsidRDefault="00882624" w:rsidP="00882624">
      <w:pPr>
        <w:pStyle w:val="BodyText"/>
        <w:rPr>
          <w:lang w:val="en-CA"/>
        </w:rPr>
      </w:pPr>
      <w:r w:rsidRPr="006A21E9">
        <w:rPr>
          <w:lang w:val="en-CA"/>
        </w:rPr>
        <w:t>For soils identified as potentially liquef</w:t>
      </w:r>
      <w:r w:rsidR="009559B5" w:rsidRPr="006A21E9">
        <w:rPr>
          <w:lang w:val="en-CA"/>
        </w:rPr>
        <w:t>iable</w:t>
      </w:r>
      <w:r w:rsidRPr="006A21E9">
        <w:rPr>
          <w:lang w:val="en-CA"/>
        </w:rPr>
        <w:t xml:space="preserve"> for the design ground motions, the undrained liquefied residual strength was estimated for use in evaluating the post-seismic stability. The residual strength of the soil layers was estimated using the weighted average of several different methods, as recommended by Kramer (2008). These methods included Olson and Stark (2002),</w:t>
      </w:r>
      <w:r w:rsidR="00FD7E89" w:rsidRPr="006A21E9">
        <w:rPr>
          <w:lang w:val="en-CA"/>
        </w:rPr>
        <w:t xml:space="preserve"> Idriss and Boulanger (2007), Idriss</w:t>
      </w:r>
      <w:r w:rsidRPr="006A21E9">
        <w:rPr>
          <w:lang w:val="en-CA"/>
        </w:rPr>
        <w:t xml:space="preserve"> (January 1999), and Kramer and Wang (2015). </w:t>
      </w:r>
    </w:p>
    <w:p w14:paraId="1037E100" w14:textId="1F2451A2" w:rsidR="00882624" w:rsidRPr="006A21E9" w:rsidRDefault="00882624" w:rsidP="00882624">
      <w:pPr>
        <w:pStyle w:val="BodyText"/>
        <w:rPr>
          <w:lang w:val="en-CA"/>
        </w:rPr>
      </w:pPr>
      <w:r w:rsidRPr="006A21E9">
        <w:rPr>
          <w:lang w:val="en-CA"/>
        </w:rPr>
        <w:lastRenderedPageBreak/>
        <w:t>A weighted average was developed as recommended by Kramer (2008), and used 20 percent of each the Idriss (January 1999), Olson and Stark (2002), and Idriss and Boulanger (2007) methods, and 40 percent of the Kramer and Wang (</w:t>
      </w:r>
      <w:r w:rsidR="00A675F1" w:rsidRPr="006A21E9">
        <w:rPr>
          <w:lang w:val="en-CA"/>
        </w:rPr>
        <w:t xml:space="preserve">May </w:t>
      </w:r>
      <w:r w:rsidRPr="006A21E9">
        <w:rPr>
          <w:lang w:val="en-CA"/>
        </w:rPr>
        <w:t>2015) method. These relationships are based upon the SPT (N</w:t>
      </w:r>
      <w:r w:rsidRPr="006A21E9">
        <w:rPr>
          <w:vertAlign w:val="subscript"/>
          <w:lang w:val="en-CA"/>
        </w:rPr>
        <w:t>1</w:t>
      </w:r>
      <w:r w:rsidRPr="006A21E9">
        <w:rPr>
          <w:lang w:val="en-CA"/>
        </w:rPr>
        <w:t>)</w:t>
      </w:r>
      <w:r w:rsidRPr="006A21E9">
        <w:rPr>
          <w:vertAlign w:val="subscript"/>
          <w:lang w:val="en-CA"/>
        </w:rPr>
        <w:t>60</w:t>
      </w:r>
      <w:r w:rsidRPr="006A21E9">
        <w:rPr>
          <w:lang w:val="en-CA"/>
        </w:rPr>
        <w:t xml:space="preserve"> value, or BPT-converted (N</w:t>
      </w:r>
      <w:r w:rsidRPr="006A21E9">
        <w:rPr>
          <w:vertAlign w:val="subscript"/>
          <w:lang w:val="en-CA"/>
        </w:rPr>
        <w:t>1</w:t>
      </w:r>
      <w:r w:rsidRPr="006A21E9">
        <w:rPr>
          <w:lang w:val="en-CA"/>
        </w:rPr>
        <w:t>)</w:t>
      </w:r>
      <w:r w:rsidRPr="006A21E9">
        <w:rPr>
          <w:vertAlign w:val="subscript"/>
          <w:lang w:val="en-CA"/>
        </w:rPr>
        <w:t>60</w:t>
      </w:r>
      <w:r w:rsidRPr="006A21E9">
        <w:rPr>
          <w:lang w:val="en-CA"/>
        </w:rPr>
        <w:t xml:space="preserve"> value, from the KCC report (</w:t>
      </w:r>
      <w:r w:rsidR="00B3651A" w:rsidRPr="006A21E9">
        <w:rPr>
          <w:lang w:val="en-CA"/>
        </w:rPr>
        <w:t xml:space="preserve">KCC, </w:t>
      </w:r>
      <w:r w:rsidR="00095DF1" w:rsidRPr="006A21E9">
        <w:rPr>
          <w:lang w:val="en-CA"/>
        </w:rPr>
        <w:t>March 2006</w:t>
      </w:r>
      <w:r w:rsidRPr="006A21E9">
        <w:rPr>
          <w:lang w:val="en-CA"/>
        </w:rPr>
        <w:t xml:space="preserve">). </w:t>
      </w:r>
      <w:r w:rsidR="00FD7E89" w:rsidRPr="006A21E9">
        <w:rPr>
          <w:lang w:val="en-CA"/>
        </w:rPr>
        <w:t>The weighted average residual shear strength ratio, s</w:t>
      </w:r>
      <w:r w:rsidR="00FD7E89" w:rsidRPr="006A21E9">
        <w:rPr>
          <w:vertAlign w:val="subscript"/>
          <w:lang w:val="en-CA"/>
        </w:rPr>
        <w:t>ur</w:t>
      </w:r>
      <w:r w:rsidR="00FD7E89" w:rsidRPr="006A21E9">
        <w:rPr>
          <w:lang w:val="en-CA"/>
        </w:rPr>
        <w:t>/σ’</w:t>
      </w:r>
      <w:r w:rsidR="00FD7E89" w:rsidRPr="006A21E9">
        <w:rPr>
          <w:vertAlign w:val="subscript"/>
          <w:lang w:val="en-CA"/>
        </w:rPr>
        <w:t>vo</w:t>
      </w:r>
      <w:r w:rsidR="00FD7E89" w:rsidRPr="006A21E9">
        <w:rPr>
          <w:lang w:val="en-CA"/>
        </w:rPr>
        <w:t>,</w:t>
      </w:r>
      <w:r w:rsidR="00FD7E89" w:rsidRPr="006A21E9">
        <w:rPr>
          <w:vertAlign w:val="subscript"/>
          <w:lang w:val="en-CA"/>
        </w:rPr>
        <w:t xml:space="preserve"> </w:t>
      </w:r>
      <w:r w:rsidR="00FD7E89" w:rsidRPr="006A21E9">
        <w:rPr>
          <w:lang w:val="en-CA"/>
        </w:rPr>
        <w:t>was estimated</w:t>
      </w:r>
      <w:r w:rsidR="00FD7E89" w:rsidRPr="006A21E9">
        <w:rPr>
          <w:vertAlign w:val="subscript"/>
          <w:lang w:val="en-CA"/>
        </w:rPr>
        <w:t xml:space="preserve"> </w:t>
      </w:r>
      <w:r w:rsidR="00FD7E89" w:rsidRPr="006A21E9">
        <w:rPr>
          <w:lang w:val="en-CA"/>
        </w:rPr>
        <w:t>for all potentially liquefiable soils.</w:t>
      </w:r>
    </w:p>
    <w:p w14:paraId="4ABF6A2E" w14:textId="03B0F38E" w:rsidR="00882624" w:rsidRPr="006A21E9" w:rsidRDefault="00882624" w:rsidP="00285427">
      <w:pPr>
        <w:pStyle w:val="Heading3"/>
        <w:rPr>
          <w:lang w:val="en-CA"/>
        </w:rPr>
      </w:pPr>
      <w:bookmarkStart w:id="116" w:name="_Toc449618624"/>
      <w:r w:rsidRPr="006A21E9">
        <w:rPr>
          <w:lang w:val="en-CA"/>
        </w:rPr>
        <w:t>Post-</w:t>
      </w:r>
      <w:r w:rsidR="000264A2" w:rsidRPr="006A21E9">
        <w:rPr>
          <w:lang w:val="en-CA"/>
        </w:rPr>
        <w:t xml:space="preserve">liquefaction </w:t>
      </w:r>
      <w:r w:rsidRPr="006A21E9">
        <w:rPr>
          <w:lang w:val="en-CA"/>
        </w:rPr>
        <w:t>Settlement</w:t>
      </w:r>
      <w:bookmarkEnd w:id="116"/>
    </w:p>
    <w:p w14:paraId="2C5954DB" w14:textId="77777777" w:rsidR="00882624" w:rsidRPr="006A21E9" w:rsidRDefault="00882624" w:rsidP="00882624">
      <w:pPr>
        <w:pStyle w:val="BodyText"/>
        <w:rPr>
          <w:lang w:val="en-CA"/>
        </w:rPr>
      </w:pPr>
      <w:r w:rsidRPr="006A21E9">
        <w:rPr>
          <w:lang w:val="en-CA"/>
        </w:rPr>
        <w:t>Settlement because of liquefaction can occur following shaking as the excess pore pressures within the liquefied soil begin to dissipate. Magnitudes of volumetric strain after liquefaction vary based on relative density and maximum shear strain, but can be up to 2 to 3 percent (Kramer, 1996). If sand boils are present, post-earthquake settlements are likely to be irregular. Post-liquefaction settlement was estimated based upon the Tokimatsu and Seed method (1987).</w:t>
      </w:r>
    </w:p>
    <w:p w14:paraId="7A192FD8" w14:textId="77777777" w:rsidR="00882624" w:rsidRPr="006A21E9" w:rsidRDefault="00882624" w:rsidP="00285427">
      <w:pPr>
        <w:pStyle w:val="Heading2"/>
        <w:rPr>
          <w:lang w:val="en-CA"/>
        </w:rPr>
      </w:pPr>
      <w:bookmarkStart w:id="117" w:name="_Toc449618625"/>
      <w:r w:rsidRPr="006A21E9">
        <w:rPr>
          <w:lang w:val="en-CA"/>
        </w:rPr>
        <w:t>Cross Valley Dam</w:t>
      </w:r>
      <w:bookmarkEnd w:id="112"/>
      <w:bookmarkEnd w:id="117"/>
    </w:p>
    <w:p w14:paraId="334D6CF4" w14:textId="0930DBE0" w:rsidR="00882624" w:rsidRPr="006A21E9" w:rsidRDefault="00882624" w:rsidP="00285427">
      <w:pPr>
        <w:pStyle w:val="Heading3"/>
        <w:rPr>
          <w:lang w:val="en-CA"/>
        </w:rPr>
      </w:pPr>
      <w:bookmarkStart w:id="118" w:name="_Toc449618626"/>
      <w:r w:rsidRPr="006A21E9">
        <w:rPr>
          <w:lang w:val="en-CA"/>
        </w:rPr>
        <w:t xml:space="preserve">Screening of </w:t>
      </w:r>
      <w:r w:rsidR="008A05F4" w:rsidRPr="006A21E9">
        <w:rPr>
          <w:lang w:val="en-CA"/>
        </w:rPr>
        <w:t xml:space="preserve">Low Plasticity </w:t>
      </w:r>
      <w:r w:rsidRPr="006A21E9">
        <w:rPr>
          <w:lang w:val="en-CA"/>
        </w:rPr>
        <w:t>Soils</w:t>
      </w:r>
      <w:bookmarkEnd w:id="118"/>
    </w:p>
    <w:p w14:paraId="3C598D4E" w14:textId="1FE5B8D1" w:rsidR="00882624" w:rsidRPr="006A21E9" w:rsidRDefault="00882624" w:rsidP="00882624">
      <w:pPr>
        <w:pStyle w:val="BodyText"/>
        <w:rPr>
          <w:lang w:val="en-CA"/>
        </w:rPr>
      </w:pPr>
      <w:r w:rsidRPr="006A21E9">
        <w:rPr>
          <w:lang w:val="en-CA"/>
        </w:rPr>
        <w:t xml:space="preserve">Table 5-1 shows the results from the </w:t>
      </w:r>
      <w:r w:rsidR="008A05F4" w:rsidRPr="006A21E9">
        <w:rPr>
          <w:lang w:val="en-CA"/>
        </w:rPr>
        <w:t>non-to low-plasticity</w:t>
      </w:r>
      <w:r w:rsidRPr="006A21E9">
        <w:rPr>
          <w:lang w:val="en-CA"/>
        </w:rPr>
        <w:t xml:space="preserve"> soil susceptibility screening using the available laboratory testing data from the KCC report (</w:t>
      </w:r>
      <w:r w:rsidR="003C747C" w:rsidRPr="006A21E9">
        <w:rPr>
          <w:lang w:val="en-CA"/>
        </w:rPr>
        <w:t xml:space="preserve">KCC, </w:t>
      </w:r>
      <w:r w:rsidR="00095DF1" w:rsidRPr="006A21E9">
        <w:rPr>
          <w:lang w:val="en-CA"/>
        </w:rPr>
        <w:t>March 2006</w:t>
      </w:r>
      <w:r w:rsidRPr="006A21E9">
        <w:rPr>
          <w:lang w:val="en-CA"/>
        </w:rPr>
        <w:t xml:space="preserve">). Based on the results, it is reasonable that the fine-grained soils present within the upper 10 m of the foundation soils have sand-like </w:t>
      </w:r>
      <w:r w:rsidR="006A21E9" w:rsidRPr="006A21E9">
        <w:rPr>
          <w:lang w:val="en-CA"/>
        </w:rPr>
        <w:t>behaviour</w:t>
      </w:r>
      <w:r w:rsidRPr="006A21E9">
        <w:rPr>
          <w:lang w:val="en-CA"/>
        </w:rPr>
        <w:t xml:space="preserve"> and are considered susceptible to liquefaction. However, from depths of 10 to 14 m, the two methods provide </w:t>
      </w:r>
      <w:r w:rsidR="007F713F" w:rsidRPr="006A21E9">
        <w:rPr>
          <w:lang w:val="en-CA"/>
        </w:rPr>
        <w:t xml:space="preserve">some </w:t>
      </w:r>
      <w:r w:rsidRPr="006A21E9">
        <w:rPr>
          <w:lang w:val="en-CA"/>
        </w:rPr>
        <w:t xml:space="preserve">contrasting conclusions on susceptibility. For this evaluation, it was </w:t>
      </w:r>
      <w:r w:rsidR="00AF009B" w:rsidRPr="006A21E9">
        <w:rPr>
          <w:lang w:val="en-CA"/>
        </w:rPr>
        <w:t xml:space="preserve">conservatively </w:t>
      </w:r>
      <w:r w:rsidRPr="006A21E9">
        <w:rPr>
          <w:lang w:val="en-CA"/>
        </w:rPr>
        <w:t xml:space="preserve">assumed that fine-grained material at the CVD is susceptible to liquefaction. </w:t>
      </w:r>
    </w:p>
    <w:tbl>
      <w:tblPr>
        <w:tblW w:w="0" w:type="auto"/>
        <w:tblInd w:w="113" w:type="dxa"/>
        <w:tblBorders>
          <w:bottom w:val="single" w:sz="4" w:space="0" w:color="auto"/>
          <w:insideH w:val="single" w:sz="4" w:space="0" w:color="auto"/>
        </w:tblBorders>
        <w:tblLayout w:type="fixed"/>
        <w:tblCellMar>
          <w:left w:w="86" w:type="dxa"/>
          <w:right w:w="86" w:type="dxa"/>
        </w:tblCellMar>
        <w:tblLook w:val="04A0" w:firstRow="1" w:lastRow="0" w:firstColumn="1" w:lastColumn="0" w:noHBand="0" w:noVBand="1"/>
      </w:tblPr>
      <w:tblGrid>
        <w:gridCol w:w="1147"/>
        <w:gridCol w:w="900"/>
        <w:gridCol w:w="1080"/>
        <w:gridCol w:w="900"/>
        <w:gridCol w:w="656"/>
        <w:gridCol w:w="2134"/>
        <w:gridCol w:w="2430"/>
      </w:tblGrid>
      <w:tr w:rsidR="00882624" w:rsidRPr="006A21E9" w14:paraId="35354FE0" w14:textId="77777777" w:rsidTr="00C9606F">
        <w:trPr>
          <w:tblHeader/>
        </w:trPr>
        <w:tc>
          <w:tcPr>
            <w:tcW w:w="9247" w:type="dxa"/>
            <w:gridSpan w:val="7"/>
            <w:shd w:val="clear" w:color="auto" w:fill="auto"/>
          </w:tcPr>
          <w:p w14:paraId="528EB9CF" w14:textId="77777777" w:rsidR="00882624" w:rsidRPr="006A21E9" w:rsidRDefault="00882624" w:rsidP="00882624">
            <w:pPr>
              <w:pStyle w:val="TableNumberandTitle"/>
              <w:rPr>
                <w:lang w:val="en-CA"/>
              </w:rPr>
            </w:pPr>
            <w:bookmarkStart w:id="119" w:name="_Toc449526135"/>
            <w:r w:rsidRPr="006A21E9">
              <w:rPr>
                <w:lang w:val="en-CA"/>
              </w:rPr>
              <w:t>Table 5-1. Liquefaction Susceptibility Screening of Fine-Grained Soils at the Cross Valley Dam</w:t>
            </w:r>
            <w:bookmarkEnd w:id="119"/>
          </w:p>
          <w:p w14:paraId="487B172F" w14:textId="77777777" w:rsidR="00882624" w:rsidRPr="006A21E9" w:rsidRDefault="00882624" w:rsidP="00882624">
            <w:pPr>
              <w:pStyle w:val="Table--Caption"/>
              <w:rPr>
                <w:lang w:val="en-CA"/>
              </w:rPr>
            </w:pPr>
            <w:r w:rsidRPr="006A21E9">
              <w:rPr>
                <w:lang w:val="en-CA"/>
              </w:rPr>
              <w:t>Faro Mine Remediation Project</w:t>
            </w:r>
          </w:p>
        </w:tc>
      </w:tr>
      <w:tr w:rsidR="00882624" w:rsidRPr="006A21E9" w14:paraId="0C5ED26E" w14:textId="77777777" w:rsidTr="00C9606F">
        <w:trPr>
          <w:tblHeader/>
        </w:trPr>
        <w:tc>
          <w:tcPr>
            <w:tcW w:w="1147" w:type="dxa"/>
            <w:vMerge w:val="restart"/>
            <w:shd w:val="clear" w:color="auto" w:fill="auto"/>
            <w:vAlign w:val="bottom"/>
          </w:tcPr>
          <w:p w14:paraId="59460A22" w14:textId="77777777" w:rsidR="00882624" w:rsidRPr="006A21E9" w:rsidRDefault="00882624" w:rsidP="00BE6169">
            <w:pPr>
              <w:pStyle w:val="TableHead"/>
              <w:spacing w:before="60"/>
              <w:rPr>
                <w:lang w:val="en-CA"/>
              </w:rPr>
            </w:pPr>
            <w:r w:rsidRPr="006A21E9">
              <w:rPr>
                <w:lang w:val="en-CA"/>
              </w:rPr>
              <w:t>Boring</w:t>
            </w:r>
          </w:p>
        </w:tc>
        <w:tc>
          <w:tcPr>
            <w:tcW w:w="900" w:type="dxa"/>
            <w:vMerge w:val="restart"/>
            <w:shd w:val="clear" w:color="auto" w:fill="auto"/>
            <w:vAlign w:val="bottom"/>
          </w:tcPr>
          <w:p w14:paraId="6EFF984F" w14:textId="77777777" w:rsidR="00882624" w:rsidRPr="006A21E9" w:rsidRDefault="00882624" w:rsidP="00BE6169">
            <w:pPr>
              <w:pStyle w:val="TableHead"/>
              <w:spacing w:before="60"/>
              <w:rPr>
                <w:lang w:val="en-CA"/>
              </w:rPr>
            </w:pPr>
            <w:r w:rsidRPr="006A21E9">
              <w:rPr>
                <w:lang w:val="en-CA"/>
              </w:rPr>
              <w:t>Sample No.</w:t>
            </w:r>
          </w:p>
        </w:tc>
        <w:tc>
          <w:tcPr>
            <w:tcW w:w="1080" w:type="dxa"/>
            <w:vMerge w:val="restart"/>
            <w:shd w:val="clear" w:color="auto" w:fill="auto"/>
            <w:vAlign w:val="bottom"/>
          </w:tcPr>
          <w:p w14:paraId="5E83065C" w14:textId="77777777" w:rsidR="00882624" w:rsidRPr="006A21E9" w:rsidRDefault="00882624" w:rsidP="00BE6169">
            <w:pPr>
              <w:pStyle w:val="TableHead"/>
              <w:spacing w:before="60"/>
              <w:rPr>
                <w:lang w:val="en-CA"/>
              </w:rPr>
            </w:pPr>
            <w:r w:rsidRPr="006A21E9">
              <w:rPr>
                <w:lang w:val="en-CA"/>
              </w:rPr>
              <w:t>Depth (m)</w:t>
            </w:r>
          </w:p>
        </w:tc>
        <w:tc>
          <w:tcPr>
            <w:tcW w:w="900" w:type="dxa"/>
            <w:vMerge w:val="restart"/>
            <w:shd w:val="clear" w:color="auto" w:fill="auto"/>
            <w:vAlign w:val="bottom"/>
          </w:tcPr>
          <w:p w14:paraId="6397D468" w14:textId="77777777" w:rsidR="00882624" w:rsidRPr="006A21E9" w:rsidRDefault="00882624" w:rsidP="00BE6169">
            <w:pPr>
              <w:pStyle w:val="TableHead"/>
              <w:spacing w:before="60"/>
              <w:rPr>
                <w:lang w:val="en-CA"/>
              </w:rPr>
            </w:pPr>
            <w:r w:rsidRPr="006A21E9">
              <w:rPr>
                <w:lang w:val="en-CA"/>
              </w:rPr>
              <w:t>PI</w:t>
            </w:r>
          </w:p>
        </w:tc>
        <w:tc>
          <w:tcPr>
            <w:tcW w:w="656" w:type="dxa"/>
            <w:vMerge w:val="restart"/>
            <w:shd w:val="clear" w:color="auto" w:fill="auto"/>
            <w:vAlign w:val="bottom"/>
          </w:tcPr>
          <w:p w14:paraId="52BC8394" w14:textId="77777777" w:rsidR="00882624" w:rsidRPr="006A21E9" w:rsidRDefault="00882624" w:rsidP="00BE6169">
            <w:pPr>
              <w:pStyle w:val="TableHead"/>
              <w:spacing w:before="60"/>
              <w:rPr>
                <w:lang w:val="en-CA"/>
              </w:rPr>
            </w:pPr>
            <w:r w:rsidRPr="006A21E9">
              <w:rPr>
                <w:lang w:val="en-CA"/>
              </w:rPr>
              <w:t>wc/LL</w:t>
            </w:r>
          </w:p>
        </w:tc>
        <w:tc>
          <w:tcPr>
            <w:tcW w:w="4564" w:type="dxa"/>
            <w:gridSpan w:val="2"/>
            <w:shd w:val="clear" w:color="auto" w:fill="auto"/>
            <w:vAlign w:val="bottom"/>
          </w:tcPr>
          <w:p w14:paraId="2510B0E4" w14:textId="77777777" w:rsidR="00882624" w:rsidRPr="006A21E9" w:rsidRDefault="00882624" w:rsidP="00BE6169">
            <w:pPr>
              <w:pStyle w:val="TableHead"/>
              <w:spacing w:before="60"/>
              <w:rPr>
                <w:lang w:val="en-CA"/>
              </w:rPr>
            </w:pPr>
            <w:r w:rsidRPr="006A21E9">
              <w:rPr>
                <w:lang w:val="en-CA"/>
              </w:rPr>
              <w:t>Liquefaction Susceptibility</w:t>
            </w:r>
          </w:p>
        </w:tc>
      </w:tr>
      <w:tr w:rsidR="00882624" w:rsidRPr="006A21E9" w14:paraId="1ACFB25D" w14:textId="77777777" w:rsidTr="00C9606F">
        <w:trPr>
          <w:tblHeader/>
        </w:trPr>
        <w:tc>
          <w:tcPr>
            <w:tcW w:w="1147" w:type="dxa"/>
            <w:vMerge/>
            <w:shd w:val="clear" w:color="auto" w:fill="auto"/>
            <w:vAlign w:val="bottom"/>
          </w:tcPr>
          <w:p w14:paraId="2CBB70E5" w14:textId="77777777" w:rsidR="00882624" w:rsidRPr="006A21E9" w:rsidRDefault="00882624" w:rsidP="00BE6169">
            <w:pPr>
              <w:pStyle w:val="TableHead"/>
              <w:spacing w:before="60"/>
              <w:rPr>
                <w:lang w:val="en-CA"/>
              </w:rPr>
            </w:pPr>
          </w:p>
        </w:tc>
        <w:tc>
          <w:tcPr>
            <w:tcW w:w="900" w:type="dxa"/>
            <w:vMerge/>
            <w:shd w:val="clear" w:color="auto" w:fill="auto"/>
            <w:vAlign w:val="bottom"/>
          </w:tcPr>
          <w:p w14:paraId="2DE6DE1B" w14:textId="77777777" w:rsidR="00882624" w:rsidRPr="006A21E9" w:rsidRDefault="00882624" w:rsidP="00BE6169">
            <w:pPr>
              <w:pStyle w:val="TableHead"/>
              <w:spacing w:before="60"/>
              <w:rPr>
                <w:lang w:val="en-CA"/>
              </w:rPr>
            </w:pPr>
          </w:p>
        </w:tc>
        <w:tc>
          <w:tcPr>
            <w:tcW w:w="1080" w:type="dxa"/>
            <w:vMerge/>
            <w:shd w:val="clear" w:color="auto" w:fill="auto"/>
            <w:vAlign w:val="bottom"/>
          </w:tcPr>
          <w:p w14:paraId="0CE36E47" w14:textId="77777777" w:rsidR="00882624" w:rsidRPr="006A21E9" w:rsidRDefault="00882624" w:rsidP="00BE6169">
            <w:pPr>
              <w:pStyle w:val="TableHead"/>
              <w:spacing w:before="60"/>
              <w:rPr>
                <w:lang w:val="en-CA"/>
              </w:rPr>
            </w:pPr>
          </w:p>
        </w:tc>
        <w:tc>
          <w:tcPr>
            <w:tcW w:w="900" w:type="dxa"/>
            <w:vMerge/>
            <w:shd w:val="clear" w:color="auto" w:fill="auto"/>
            <w:vAlign w:val="bottom"/>
          </w:tcPr>
          <w:p w14:paraId="0C0A63AD" w14:textId="77777777" w:rsidR="00882624" w:rsidRPr="006A21E9" w:rsidRDefault="00882624" w:rsidP="00BE6169">
            <w:pPr>
              <w:pStyle w:val="TableHead"/>
              <w:spacing w:before="60"/>
              <w:rPr>
                <w:lang w:val="en-CA"/>
              </w:rPr>
            </w:pPr>
          </w:p>
        </w:tc>
        <w:tc>
          <w:tcPr>
            <w:tcW w:w="656" w:type="dxa"/>
            <w:vMerge/>
            <w:shd w:val="clear" w:color="auto" w:fill="auto"/>
            <w:vAlign w:val="bottom"/>
          </w:tcPr>
          <w:p w14:paraId="059E9B13" w14:textId="77777777" w:rsidR="00882624" w:rsidRPr="006A21E9" w:rsidRDefault="00882624" w:rsidP="00BE6169">
            <w:pPr>
              <w:pStyle w:val="TableHead"/>
              <w:spacing w:before="60"/>
              <w:rPr>
                <w:lang w:val="en-CA"/>
              </w:rPr>
            </w:pPr>
          </w:p>
        </w:tc>
        <w:tc>
          <w:tcPr>
            <w:tcW w:w="2134" w:type="dxa"/>
            <w:shd w:val="clear" w:color="auto" w:fill="auto"/>
            <w:vAlign w:val="bottom"/>
          </w:tcPr>
          <w:p w14:paraId="30AFD65C" w14:textId="4D90E0C3" w:rsidR="00882624" w:rsidRPr="006A21E9" w:rsidRDefault="00882624" w:rsidP="00BE6169">
            <w:pPr>
              <w:pStyle w:val="TableHead"/>
              <w:spacing w:before="60"/>
              <w:rPr>
                <w:lang w:val="en-CA"/>
              </w:rPr>
            </w:pPr>
            <w:r w:rsidRPr="006A21E9">
              <w:rPr>
                <w:lang w:val="en-CA"/>
              </w:rPr>
              <w:t>Bray and Sancio (</w:t>
            </w:r>
            <w:r w:rsidR="00BD1D6B" w:rsidRPr="006A21E9">
              <w:rPr>
                <w:lang w:val="en-CA"/>
              </w:rPr>
              <w:t>September 2006)</w:t>
            </w:r>
          </w:p>
        </w:tc>
        <w:tc>
          <w:tcPr>
            <w:tcW w:w="2430" w:type="dxa"/>
            <w:shd w:val="clear" w:color="auto" w:fill="auto"/>
            <w:vAlign w:val="bottom"/>
          </w:tcPr>
          <w:p w14:paraId="64BF5293" w14:textId="178C0DF5" w:rsidR="00882624" w:rsidRPr="006A21E9" w:rsidRDefault="00882624" w:rsidP="00BE6169">
            <w:pPr>
              <w:pStyle w:val="TableHead"/>
              <w:spacing w:before="60"/>
              <w:rPr>
                <w:lang w:val="en-CA"/>
              </w:rPr>
            </w:pPr>
            <w:r w:rsidRPr="006A21E9">
              <w:rPr>
                <w:lang w:val="en-CA"/>
              </w:rPr>
              <w:t>Boulanger and Idriss (</w:t>
            </w:r>
            <w:r w:rsidR="002A188D" w:rsidRPr="006A21E9">
              <w:rPr>
                <w:lang w:val="en-CA"/>
              </w:rPr>
              <w:t>November 2006)</w:t>
            </w:r>
          </w:p>
        </w:tc>
      </w:tr>
      <w:tr w:rsidR="00882624" w:rsidRPr="006A21E9" w14:paraId="18290D37" w14:textId="77777777" w:rsidTr="00C9606F">
        <w:tc>
          <w:tcPr>
            <w:tcW w:w="1147" w:type="dxa"/>
            <w:shd w:val="clear" w:color="auto" w:fill="auto"/>
          </w:tcPr>
          <w:p w14:paraId="2CFA4EE9" w14:textId="77777777" w:rsidR="00882624" w:rsidRPr="006A21E9" w:rsidRDefault="00882624" w:rsidP="00BE6169">
            <w:pPr>
              <w:pStyle w:val="TableBody"/>
              <w:spacing w:before="60"/>
              <w:jc w:val="center"/>
              <w:rPr>
                <w:lang w:val="en-CA"/>
              </w:rPr>
            </w:pPr>
            <w:r w:rsidRPr="006A21E9">
              <w:rPr>
                <w:lang w:val="en-CA"/>
              </w:rPr>
              <w:t>DH05-01</w:t>
            </w:r>
          </w:p>
        </w:tc>
        <w:tc>
          <w:tcPr>
            <w:tcW w:w="900" w:type="dxa"/>
            <w:shd w:val="clear" w:color="auto" w:fill="auto"/>
          </w:tcPr>
          <w:p w14:paraId="19B2122B" w14:textId="77777777" w:rsidR="00882624" w:rsidRPr="006A21E9" w:rsidRDefault="00882624" w:rsidP="00BE6169">
            <w:pPr>
              <w:pStyle w:val="TableBody"/>
              <w:spacing w:before="60"/>
              <w:jc w:val="center"/>
              <w:rPr>
                <w:lang w:val="en-CA"/>
              </w:rPr>
            </w:pPr>
            <w:r w:rsidRPr="006A21E9">
              <w:rPr>
                <w:lang w:val="en-CA"/>
              </w:rPr>
              <w:t>SPT 6</w:t>
            </w:r>
          </w:p>
        </w:tc>
        <w:tc>
          <w:tcPr>
            <w:tcW w:w="1080" w:type="dxa"/>
            <w:shd w:val="clear" w:color="auto" w:fill="auto"/>
          </w:tcPr>
          <w:p w14:paraId="5F6FC713" w14:textId="77777777" w:rsidR="00882624" w:rsidRPr="006A21E9" w:rsidRDefault="00882624" w:rsidP="00BE6169">
            <w:pPr>
              <w:pStyle w:val="TableBody"/>
              <w:spacing w:before="60"/>
              <w:jc w:val="center"/>
              <w:rPr>
                <w:lang w:val="en-CA"/>
              </w:rPr>
            </w:pPr>
            <w:r w:rsidRPr="006A21E9">
              <w:rPr>
                <w:lang w:val="en-CA"/>
              </w:rPr>
              <w:t>7.6</w:t>
            </w:r>
          </w:p>
        </w:tc>
        <w:tc>
          <w:tcPr>
            <w:tcW w:w="900" w:type="dxa"/>
            <w:shd w:val="clear" w:color="auto" w:fill="auto"/>
          </w:tcPr>
          <w:p w14:paraId="5E34FA5E" w14:textId="77777777" w:rsidR="00882624" w:rsidRPr="006A21E9" w:rsidRDefault="00882624" w:rsidP="00BE6169">
            <w:pPr>
              <w:pStyle w:val="TableBody"/>
              <w:spacing w:before="60"/>
              <w:jc w:val="center"/>
              <w:rPr>
                <w:lang w:val="en-CA"/>
              </w:rPr>
            </w:pPr>
            <w:r w:rsidRPr="006A21E9">
              <w:rPr>
                <w:lang w:val="en-CA"/>
              </w:rPr>
              <w:t>3</w:t>
            </w:r>
          </w:p>
        </w:tc>
        <w:tc>
          <w:tcPr>
            <w:tcW w:w="656" w:type="dxa"/>
            <w:shd w:val="clear" w:color="auto" w:fill="auto"/>
          </w:tcPr>
          <w:p w14:paraId="3175D984" w14:textId="77777777" w:rsidR="00882624" w:rsidRPr="006A21E9" w:rsidRDefault="00882624" w:rsidP="00BE6169">
            <w:pPr>
              <w:pStyle w:val="TableBody"/>
              <w:spacing w:before="60"/>
              <w:jc w:val="center"/>
              <w:rPr>
                <w:lang w:val="en-CA"/>
              </w:rPr>
            </w:pPr>
            <w:r w:rsidRPr="006A21E9">
              <w:rPr>
                <w:lang w:val="en-CA"/>
              </w:rPr>
              <w:t>1.23</w:t>
            </w:r>
          </w:p>
        </w:tc>
        <w:tc>
          <w:tcPr>
            <w:tcW w:w="2134" w:type="dxa"/>
            <w:shd w:val="clear" w:color="auto" w:fill="auto"/>
          </w:tcPr>
          <w:p w14:paraId="11266FFA" w14:textId="77777777" w:rsidR="00882624" w:rsidRPr="006A21E9" w:rsidRDefault="00882624" w:rsidP="00BE6169">
            <w:pPr>
              <w:pStyle w:val="TableBody"/>
              <w:spacing w:before="60"/>
              <w:jc w:val="center"/>
              <w:rPr>
                <w:lang w:val="en-CA"/>
              </w:rPr>
            </w:pPr>
            <w:r w:rsidRPr="006A21E9">
              <w:rPr>
                <w:lang w:val="en-CA"/>
              </w:rPr>
              <w:t>Susceptible</w:t>
            </w:r>
          </w:p>
        </w:tc>
        <w:tc>
          <w:tcPr>
            <w:tcW w:w="2430" w:type="dxa"/>
            <w:shd w:val="clear" w:color="auto" w:fill="auto"/>
          </w:tcPr>
          <w:p w14:paraId="0AA28731" w14:textId="77777777" w:rsidR="00882624" w:rsidRPr="006A21E9" w:rsidRDefault="00882624" w:rsidP="00BE6169">
            <w:pPr>
              <w:pStyle w:val="TableBody"/>
              <w:spacing w:before="60"/>
              <w:jc w:val="center"/>
              <w:rPr>
                <w:lang w:val="en-CA"/>
              </w:rPr>
            </w:pPr>
            <w:r w:rsidRPr="006A21E9">
              <w:rPr>
                <w:lang w:val="en-CA"/>
              </w:rPr>
              <w:t>Susceptible</w:t>
            </w:r>
          </w:p>
        </w:tc>
      </w:tr>
      <w:tr w:rsidR="00882624" w:rsidRPr="006A21E9" w14:paraId="1E74118B" w14:textId="77777777" w:rsidTr="00C9606F">
        <w:tc>
          <w:tcPr>
            <w:tcW w:w="1147" w:type="dxa"/>
            <w:shd w:val="clear" w:color="auto" w:fill="auto"/>
          </w:tcPr>
          <w:p w14:paraId="79ECA31C" w14:textId="77777777" w:rsidR="00882624" w:rsidRPr="006A21E9" w:rsidRDefault="00882624" w:rsidP="00BE6169">
            <w:pPr>
              <w:pStyle w:val="TableBody"/>
              <w:spacing w:before="60"/>
              <w:jc w:val="center"/>
              <w:rPr>
                <w:lang w:val="en-CA"/>
              </w:rPr>
            </w:pPr>
            <w:r w:rsidRPr="006A21E9">
              <w:rPr>
                <w:lang w:val="en-CA"/>
              </w:rPr>
              <w:t>DH05-01</w:t>
            </w:r>
          </w:p>
        </w:tc>
        <w:tc>
          <w:tcPr>
            <w:tcW w:w="900" w:type="dxa"/>
            <w:shd w:val="clear" w:color="auto" w:fill="auto"/>
          </w:tcPr>
          <w:p w14:paraId="063A68DB" w14:textId="77777777" w:rsidR="00882624" w:rsidRPr="006A21E9" w:rsidRDefault="00882624" w:rsidP="00BE6169">
            <w:pPr>
              <w:pStyle w:val="TableBody"/>
              <w:spacing w:before="60"/>
              <w:jc w:val="center"/>
              <w:rPr>
                <w:lang w:val="en-CA"/>
              </w:rPr>
            </w:pPr>
            <w:r w:rsidRPr="006A21E9">
              <w:rPr>
                <w:lang w:val="en-CA"/>
              </w:rPr>
              <w:t>SPT 7</w:t>
            </w:r>
          </w:p>
        </w:tc>
        <w:tc>
          <w:tcPr>
            <w:tcW w:w="1080" w:type="dxa"/>
            <w:shd w:val="clear" w:color="auto" w:fill="auto"/>
          </w:tcPr>
          <w:p w14:paraId="09D53A75" w14:textId="77777777" w:rsidR="00882624" w:rsidRPr="006A21E9" w:rsidRDefault="00882624" w:rsidP="00BE6169">
            <w:pPr>
              <w:pStyle w:val="TableBody"/>
              <w:spacing w:before="60"/>
              <w:jc w:val="center"/>
              <w:rPr>
                <w:lang w:val="en-CA"/>
              </w:rPr>
            </w:pPr>
            <w:r w:rsidRPr="006A21E9">
              <w:rPr>
                <w:lang w:val="en-CA"/>
              </w:rPr>
              <w:t>8.8</w:t>
            </w:r>
          </w:p>
        </w:tc>
        <w:tc>
          <w:tcPr>
            <w:tcW w:w="900" w:type="dxa"/>
            <w:shd w:val="clear" w:color="auto" w:fill="auto"/>
          </w:tcPr>
          <w:p w14:paraId="54304403" w14:textId="77777777" w:rsidR="00882624" w:rsidRPr="006A21E9" w:rsidRDefault="00882624" w:rsidP="00BE6169">
            <w:pPr>
              <w:pStyle w:val="TableBody"/>
              <w:spacing w:before="60"/>
              <w:jc w:val="center"/>
              <w:rPr>
                <w:lang w:val="en-CA"/>
              </w:rPr>
            </w:pPr>
            <w:r w:rsidRPr="006A21E9">
              <w:rPr>
                <w:lang w:val="en-CA"/>
              </w:rPr>
              <w:t>3</w:t>
            </w:r>
          </w:p>
        </w:tc>
        <w:tc>
          <w:tcPr>
            <w:tcW w:w="656" w:type="dxa"/>
            <w:shd w:val="clear" w:color="auto" w:fill="auto"/>
          </w:tcPr>
          <w:p w14:paraId="5AAE190E" w14:textId="77777777" w:rsidR="00882624" w:rsidRPr="006A21E9" w:rsidRDefault="00882624" w:rsidP="00BE6169">
            <w:pPr>
              <w:pStyle w:val="TableBody"/>
              <w:spacing w:before="60"/>
              <w:jc w:val="center"/>
              <w:rPr>
                <w:lang w:val="en-CA"/>
              </w:rPr>
            </w:pPr>
            <w:r w:rsidRPr="006A21E9">
              <w:rPr>
                <w:lang w:val="en-CA"/>
              </w:rPr>
              <w:t>1.24</w:t>
            </w:r>
          </w:p>
        </w:tc>
        <w:tc>
          <w:tcPr>
            <w:tcW w:w="2134" w:type="dxa"/>
            <w:shd w:val="clear" w:color="auto" w:fill="auto"/>
          </w:tcPr>
          <w:p w14:paraId="6404127D" w14:textId="77777777" w:rsidR="00882624" w:rsidRPr="006A21E9" w:rsidRDefault="00882624" w:rsidP="00BE6169">
            <w:pPr>
              <w:pStyle w:val="TableBody"/>
              <w:spacing w:before="60"/>
              <w:jc w:val="center"/>
              <w:rPr>
                <w:lang w:val="en-CA"/>
              </w:rPr>
            </w:pPr>
            <w:r w:rsidRPr="006A21E9">
              <w:rPr>
                <w:lang w:val="en-CA"/>
              </w:rPr>
              <w:t>Susceptible</w:t>
            </w:r>
          </w:p>
        </w:tc>
        <w:tc>
          <w:tcPr>
            <w:tcW w:w="2430" w:type="dxa"/>
            <w:shd w:val="clear" w:color="auto" w:fill="auto"/>
          </w:tcPr>
          <w:p w14:paraId="0B462E8A" w14:textId="77777777" w:rsidR="00882624" w:rsidRPr="006A21E9" w:rsidRDefault="00882624" w:rsidP="00BE6169">
            <w:pPr>
              <w:pStyle w:val="TableBody"/>
              <w:spacing w:before="60"/>
              <w:jc w:val="center"/>
              <w:rPr>
                <w:lang w:val="en-CA"/>
              </w:rPr>
            </w:pPr>
            <w:r w:rsidRPr="006A21E9">
              <w:rPr>
                <w:lang w:val="en-CA"/>
              </w:rPr>
              <w:t>Susceptible</w:t>
            </w:r>
          </w:p>
        </w:tc>
      </w:tr>
      <w:tr w:rsidR="00882624" w:rsidRPr="006A21E9" w14:paraId="5B16F1CD" w14:textId="77777777" w:rsidTr="00C9606F">
        <w:tc>
          <w:tcPr>
            <w:tcW w:w="1147" w:type="dxa"/>
            <w:shd w:val="clear" w:color="auto" w:fill="auto"/>
          </w:tcPr>
          <w:p w14:paraId="65D1B7D1" w14:textId="77777777" w:rsidR="00882624" w:rsidRPr="006A21E9" w:rsidRDefault="00882624" w:rsidP="00BE6169">
            <w:pPr>
              <w:pStyle w:val="TableBody"/>
              <w:spacing w:before="60"/>
              <w:jc w:val="center"/>
              <w:rPr>
                <w:lang w:val="en-CA"/>
              </w:rPr>
            </w:pPr>
            <w:r w:rsidRPr="006A21E9">
              <w:rPr>
                <w:lang w:val="en-CA"/>
              </w:rPr>
              <w:t>DH05-01</w:t>
            </w:r>
          </w:p>
        </w:tc>
        <w:tc>
          <w:tcPr>
            <w:tcW w:w="900" w:type="dxa"/>
            <w:shd w:val="clear" w:color="auto" w:fill="auto"/>
          </w:tcPr>
          <w:p w14:paraId="3985C137" w14:textId="77777777" w:rsidR="00882624" w:rsidRPr="006A21E9" w:rsidRDefault="00882624" w:rsidP="00BE6169">
            <w:pPr>
              <w:pStyle w:val="TableBody"/>
              <w:spacing w:before="60"/>
              <w:jc w:val="center"/>
              <w:rPr>
                <w:lang w:val="en-CA"/>
              </w:rPr>
            </w:pPr>
            <w:r w:rsidRPr="006A21E9">
              <w:rPr>
                <w:lang w:val="en-CA"/>
              </w:rPr>
              <w:t>SPT 8</w:t>
            </w:r>
          </w:p>
        </w:tc>
        <w:tc>
          <w:tcPr>
            <w:tcW w:w="1080" w:type="dxa"/>
            <w:shd w:val="clear" w:color="auto" w:fill="auto"/>
          </w:tcPr>
          <w:p w14:paraId="5B523139" w14:textId="77777777" w:rsidR="00882624" w:rsidRPr="006A21E9" w:rsidRDefault="00882624" w:rsidP="00BE6169">
            <w:pPr>
              <w:pStyle w:val="TableBody"/>
              <w:spacing w:before="60"/>
              <w:jc w:val="center"/>
              <w:rPr>
                <w:lang w:val="en-CA"/>
              </w:rPr>
            </w:pPr>
            <w:r w:rsidRPr="006A21E9">
              <w:rPr>
                <w:lang w:val="en-CA"/>
              </w:rPr>
              <w:t>9.7</w:t>
            </w:r>
          </w:p>
        </w:tc>
        <w:tc>
          <w:tcPr>
            <w:tcW w:w="900" w:type="dxa"/>
            <w:shd w:val="clear" w:color="auto" w:fill="auto"/>
          </w:tcPr>
          <w:p w14:paraId="7B37342A" w14:textId="77777777" w:rsidR="00882624" w:rsidRPr="006A21E9" w:rsidRDefault="00882624" w:rsidP="00BE6169">
            <w:pPr>
              <w:pStyle w:val="TableBody"/>
              <w:spacing w:before="60"/>
              <w:jc w:val="center"/>
              <w:rPr>
                <w:lang w:val="en-CA"/>
              </w:rPr>
            </w:pPr>
            <w:r w:rsidRPr="006A21E9">
              <w:rPr>
                <w:lang w:val="en-CA"/>
              </w:rPr>
              <w:t>6</w:t>
            </w:r>
          </w:p>
        </w:tc>
        <w:tc>
          <w:tcPr>
            <w:tcW w:w="656" w:type="dxa"/>
            <w:shd w:val="clear" w:color="auto" w:fill="auto"/>
          </w:tcPr>
          <w:p w14:paraId="0FD93502" w14:textId="77777777" w:rsidR="00882624" w:rsidRPr="006A21E9" w:rsidRDefault="00882624" w:rsidP="00BE6169">
            <w:pPr>
              <w:pStyle w:val="TableBody"/>
              <w:spacing w:before="60"/>
              <w:jc w:val="center"/>
              <w:rPr>
                <w:lang w:val="en-CA"/>
              </w:rPr>
            </w:pPr>
            <w:r w:rsidRPr="006A21E9">
              <w:rPr>
                <w:lang w:val="en-CA"/>
              </w:rPr>
              <w:t>1.08</w:t>
            </w:r>
          </w:p>
        </w:tc>
        <w:tc>
          <w:tcPr>
            <w:tcW w:w="2134" w:type="dxa"/>
            <w:shd w:val="clear" w:color="auto" w:fill="auto"/>
          </w:tcPr>
          <w:p w14:paraId="1AD34A0C" w14:textId="77777777" w:rsidR="00882624" w:rsidRPr="006A21E9" w:rsidRDefault="00882624" w:rsidP="00BE6169">
            <w:pPr>
              <w:pStyle w:val="TableBody"/>
              <w:spacing w:before="60"/>
              <w:jc w:val="center"/>
              <w:rPr>
                <w:lang w:val="en-CA"/>
              </w:rPr>
            </w:pPr>
            <w:r w:rsidRPr="006A21E9">
              <w:rPr>
                <w:lang w:val="en-CA"/>
              </w:rPr>
              <w:t>Susceptible</w:t>
            </w:r>
          </w:p>
        </w:tc>
        <w:tc>
          <w:tcPr>
            <w:tcW w:w="2430" w:type="dxa"/>
            <w:shd w:val="clear" w:color="auto" w:fill="auto"/>
          </w:tcPr>
          <w:p w14:paraId="36CC6A4E" w14:textId="77777777" w:rsidR="00882624" w:rsidRPr="006A21E9" w:rsidRDefault="00882624" w:rsidP="00BE6169">
            <w:pPr>
              <w:pStyle w:val="TableBody"/>
              <w:spacing w:before="60"/>
              <w:jc w:val="center"/>
              <w:rPr>
                <w:lang w:val="en-CA"/>
              </w:rPr>
            </w:pPr>
            <w:r w:rsidRPr="006A21E9">
              <w:rPr>
                <w:lang w:val="en-CA"/>
              </w:rPr>
              <w:t>Susceptible</w:t>
            </w:r>
          </w:p>
        </w:tc>
      </w:tr>
      <w:tr w:rsidR="00882624" w:rsidRPr="006A21E9" w14:paraId="35453FAC" w14:textId="77777777" w:rsidTr="00C9606F">
        <w:tc>
          <w:tcPr>
            <w:tcW w:w="1147" w:type="dxa"/>
            <w:shd w:val="clear" w:color="auto" w:fill="auto"/>
          </w:tcPr>
          <w:p w14:paraId="1A47198B" w14:textId="77777777" w:rsidR="00882624" w:rsidRPr="006A21E9" w:rsidRDefault="00882624" w:rsidP="00BE6169">
            <w:pPr>
              <w:pStyle w:val="TableBody"/>
              <w:spacing w:before="60"/>
              <w:jc w:val="center"/>
              <w:rPr>
                <w:lang w:val="en-CA"/>
              </w:rPr>
            </w:pPr>
            <w:r w:rsidRPr="006A21E9">
              <w:rPr>
                <w:lang w:val="en-CA"/>
              </w:rPr>
              <w:t>DH05-01</w:t>
            </w:r>
          </w:p>
        </w:tc>
        <w:tc>
          <w:tcPr>
            <w:tcW w:w="900" w:type="dxa"/>
            <w:shd w:val="clear" w:color="auto" w:fill="auto"/>
          </w:tcPr>
          <w:p w14:paraId="34ABBBB2" w14:textId="77777777" w:rsidR="00882624" w:rsidRPr="006A21E9" w:rsidRDefault="00882624" w:rsidP="00BE6169">
            <w:pPr>
              <w:pStyle w:val="TableBody"/>
              <w:spacing w:before="60"/>
              <w:jc w:val="center"/>
              <w:rPr>
                <w:lang w:val="en-CA"/>
              </w:rPr>
            </w:pPr>
            <w:r w:rsidRPr="006A21E9">
              <w:rPr>
                <w:lang w:val="en-CA"/>
              </w:rPr>
              <w:t>SPT 9</w:t>
            </w:r>
          </w:p>
        </w:tc>
        <w:tc>
          <w:tcPr>
            <w:tcW w:w="1080" w:type="dxa"/>
            <w:shd w:val="clear" w:color="auto" w:fill="auto"/>
          </w:tcPr>
          <w:p w14:paraId="3B4C591B" w14:textId="77777777" w:rsidR="00882624" w:rsidRPr="006A21E9" w:rsidRDefault="00882624" w:rsidP="00BE6169">
            <w:pPr>
              <w:pStyle w:val="TableBody"/>
              <w:spacing w:before="60"/>
              <w:jc w:val="center"/>
              <w:rPr>
                <w:lang w:val="en-CA"/>
              </w:rPr>
            </w:pPr>
            <w:r w:rsidRPr="006A21E9">
              <w:rPr>
                <w:lang w:val="en-CA"/>
              </w:rPr>
              <w:t>10.7</w:t>
            </w:r>
          </w:p>
        </w:tc>
        <w:tc>
          <w:tcPr>
            <w:tcW w:w="900" w:type="dxa"/>
            <w:shd w:val="clear" w:color="auto" w:fill="auto"/>
          </w:tcPr>
          <w:p w14:paraId="7B03388C" w14:textId="77777777" w:rsidR="00882624" w:rsidRPr="006A21E9" w:rsidRDefault="00882624" w:rsidP="00BE6169">
            <w:pPr>
              <w:pStyle w:val="TableBody"/>
              <w:spacing w:before="60"/>
              <w:jc w:val="center"/>
              <w:rPr>
                <w:lang w:val="en-CA"/>
              </w:rPr>
            </w:pPr>
            <w:r w:rsidRPr="006A21E9">
              <w:rPr>
                <w:lang w:val="en-CA"/>
              </w:rPr>
              <w:t>9</w:t>
            </w:r>
          </w:p>
        </w:tc>
        <w:tc>
          <w:tcPr>
            <w:tcW w:w="656" w:type="dxa"/>
            <w:shd w:val="clear" w:color="auto" w:fill="auto"/>
          </w:tcPr>
          <w:p w14:paraId="459D4799" w14:textId="77777777" w:rsidR="00882624" w:rsidRPr="006A21E9" w:rsidRDefault="00882624" w:rsidP="00BE6169">
            <w:pPr>
              <w:pStyle w:val="TableBody"/>
              <w:spacing w:before="60"/>
              <w:jc w:val="center"/>
              <w:rPr>
                <w:lang w:val="en-CA"/>
              </w:rPr>
            </w:pPr>
            <w:r w:rsidRPr="006A21E9">
              <w:rPr>
                <w:lang w:val="en-CA"/>
              </w:rPr>
              <w:t>1.05</w:t>
            </w:r>
          </w:p>
        </w:tc>
        <w:tc>
          <w:tcPr>
            <w:tcW w:w="2134" w:type="dxa"/>
            <w:shd w:val="clear" w:color="auto" w:fill="auto"/>
          </w:tcPr>
          <w:p w14:paraId="3DD0926C" w14:textId="77777777" w:rsidR="00882624" w:rsidRPr="006A21E9" w:rsidRDefault="00882624" w:rsidP="00BE6169">
            <w:pPr>
              <w:pStyle w:val="TableBody"/>
              <w:spacing w:before="60"/>
              <w:jc w:val="center"/>
              <w:rPr>
                <w:lang w:val="en-CA"/>
              </w:rPr>
            </w:pPr>
            <w:r w:rsidRPr="006A21E9">
              <w:rPr>
                <w:lang w:val="en-CA"/>
              </w:rPr>
              <w:t>Susceptible</w:t>
            </w:r>
          </w:p>
        </w:tc>
        <w:tc>
          <w:tcPr>
            <w:tcW w:w="2430" w:type="dxa"/>
            <w:shd w:val="clear" w:color="auto" w:fill="auto"/>
          </w:tcPr>
          <w:p w14:paraId="058E0AE9" w14:textId="77777777" w:rsidR="00882624" w:rsidRPr="006A21E9" w:rsidRDefault="00882624" w:rsidP="00BE6169">
            <w:pPr>
              <w:pStyle w:val="TableBody"/>
              <w:spacing w:before="60"/>
              <w:jc w:val="center"/>
              <w:rPr>
                <w:lang w:val="en-CA"/>
              </w:rPr>
            </w:pPr>
            <w:r w:rsidRPr="006A21E9">
              <w:rPr>
                <w:lang w:val="en-CA"/>
              </w:rPr>
              <w:t>Non-susceptible</w:t>
            </w:r>
          </w:p>
        </w:tc>
      </w:tr>
      <w:tr w:rsidR="00882624" w:rsidRPr="006A21E9" w14:paraId="564BDD22" w14:textId="77777777" w:rsidTr="00C9606F">
        <w:tc>
          <w:tcPr>
            <w:tcW w:w="1147" w:type="dxa"/>
            <w:shd w:val="clear" w:color="auto" w:fill="auto"/>
          </w:tcPr>
          <w:p w14:paraId="3CA877B6" w14:textId="77777777" w:rsidR="00882624" w:rsidRPr="006A21E9" w:rsidRDefault="00882624" w:rsidP="00BE6169">
            <w:pPr>
              <w:pStyle w:val="TableBody"/>
              <w:spacing w:before="60"/>
              <w:jc w:val="center"/>
              <w:rPr>
                <w:lang w:val="en-CA"/>
              </w:rPr>
            </w:pPr>
            <w:r w:rsidRPr="006A21E9">
              <w:rPr>
                <w:lang w:val="en-CA"/>
              </w:rPr>
              <w:t>DH05-01</w:t>
            </w:r>
          </w:p>
        </w:tc>
        <w:tc>
          <w:tcPr>
            <w:tcW w:w="900" w:type="dxa"/>
            <w:shd w:val="clear" w:color="auto" w:fill="auto"/>
          </w:tcPr>
          <w:p w14:paraId="26054CDF" w14:textId="77777777" w:rsidR="00882624" w:rsidRPr="006A21E9" w:rsidRDefault="00882624" w:rsidP="00BE6169">
            <w:pPr>
              <w:pStyle w:val="TableBody"/>
              <w:spacing w:before="60"/>
              <w:jc w:val="center"/>
              <w:rPr>
                <w:lang w:val="en-CA"/>
              </w:rPr>
            </w:pPr>
            <w:r w:rsidRPr="006A21E9">
              <w:rPr>
                <w:lang w:val="en-CA"/>
              </w:rPr>
              <w:t>SPT 10</w:t>
            </w:r>
          </w:p>
        </w:tc>
        <w:tc>
          <w:tcPr>
            <w:tcW w:w="1080" w:type="dxa"/>
            <w:shd w:val="clear" w:color="auto" w:fill="auto"/>
          </w:tcPr>
          <w:p w14:paraId="3462D2FD" w14:textId="77777777" w:rsidR="00882624" w:rsidRPr="006A21E9" w:rsidRDefault="00882624" w:rsidP="00BE6169">
            <w:pPr>
              <w:pStyle w:val="TableBody"/>
              <w:spacing w:before="60"/>
              <w:jc w:val="center"/>
              <w:rPr>
                <w:lang w:val="en-CA"/>
              </w:rPr>
            </w:pPr>
            <w:r w:rsidRPr="006A21E9">
              <w:rPr>
                <w:lang w:val="en-CA"/>
              </w:rPr>
              <w:t>12.2</w:t>
            </w:r>
          </w:p>
        </w:tc>
        <w:tc>
          <w:tcPr>
            <w:tcW w:w="900" w:type="dxa"/>
            <w:shd w:val="clear" w:color="auto" w:fill="auto"/>
          </w:tcPr>
          <w:p w14:paraId="4E4514CB" w14:textId="77777777" w:rsidR="00882624" w:rsidRPr="006A21E9" w:rsidRDefault="00882624" w:rsidP="00BE6169">
            <w:pPr>
              <w:pStyle w:val="TableBody"/>
              <w:spacing w:before="60"/>
              <w:jc w:val="center"/>
              <w:rPr>
                <w:lang w:val="en-CA"/>
              </w:rPr>
            </w:pPr>
            <w:r w:rsidRPr="006A21E9">
              <w:rPr>
                <w:lang w:val="en-CA"/>
              </w:rPr>
              <w:t>12</w:t>
            </w:r>
          </w:p>
        </w:tc>
        <w:tc>
          <w:tcPr>
            <w:tcW w:w="656" w:type="dxa"/>
            <w:shd w:val="clear" w:color="auto" w:fill="auto"/>
          </w:tcPr>
          <w:p w14:paraId="4B3B8444" w14:textId="77777777" w:rsidR="00882624" w:rsidRPr="006A21E9" w:rsidRDefault="00882624" w:rsidP="00BE6169">
            <w:pPr>
              <w:pStyle w:val="TableBody"/>
              <w:spacing w:before="60"/>
              <w:jc w:val="center"/>
              <w:rPr>
                <w:lang w:val="en-CA"/>
              </w:rPr>
            </w:pPr>
            <w:r w:rsidRPr="006A21E9">
              <w:rPr>
                <w:lang w:val="en-CA"/>
              </w:rPr>
              <w:t>0.98</w:t>
            </w:r>
          </w:p>
        </w:tc>
        <w:tc>
          <w:tcPr>
            <w:tcW w:w="2134" w:type="dxa"/>
            <w:shd w:val="clear" w:color="auto" w:fill="auto"/>
          </w:tcPr>
          <w:p w14:paraId="454DFA59" w14:textId="77777777" w:rsidR="00882624" w:rsidRPr="006A21E9" w:rsidRDefault="00882624" w:rsidP="00BE6169">
            <w:pPr>
              <w:pStyle w:val="TableBody"/>
              <w:spacing w:before="60"/>
              <w:jc w:val="center"/>
              <w:rPr>
                <w:lang w:val="en-CA"/>
              </w:rPr>
            </w:pPr>
            <w:r w:rsidRPr="006A21E9">
              <w:rPr>
                <w:lang w:val="en-CA"/>
              </w:rPr>
              <w:t>Moderately susceptible</w:t>
            </w:r>
          </w:p>
        </w:tc>
        <w:tc>
          <w:tcPr>
            <w:tcW w:w="2430" w:type="dxa"/>
            <w:shd w:val="clear" w:color="auto" w:fill="auto"/>
          </w:tcPr>
          <w:p w14:paraId="5B89F369" w14:textId="77777777" w:rsidR="00882624" w:rsidRPr="006A21E9" w:rsidRDefault="00882624" w:rsidP="00BE6169">
            <w:pPr>
              <w:pStyle w:val="TableBody"/>
              <w:spacing w:before="60"/>
              <w:jc w:val="center"/>
              <w:rPr>
                <w:lang w:val="en-CA"/>
              </w:rPr>
            </w:pPr>
            <w:r w:rsidRPr="006A21E9">
              <w:rPr>
                <w:lang w:val="en-CA"/>
              </w:rPr>
              <w:t>Non-susceptible</w:t>
            </w:r>
          </w:p>
        </w:tc>
      </w:tr>
      <w:tr w:rsidR="00882624" w:rsidRPr="006A21E9" w14:paraId="3E8B2A81" w14:textId="77777777" w:rsidTr="00C9606F">
        <w:tc>
          <w:tcPr>
            <w:tcW w:w="1147" w:type="dxa"/>
            <w:shd w:val="clear" w:color="auto" w:fill="auto"/>
          </w:tcPr>
          <w:p w14:paraId="376F40F6" w14:textId="77777777" w:rsidR="00882624" w:rsidRPr="006A21E9" w:rsidRDefault="00882624" w:rsidP="00BE6169">
            <w:pPr>
              <w:pStyle w:val="TableBody"/>
              <w:spacing w:before="60"/>
              <w:jc w:val="center"/>
              <w:rPr>
                <w:lang w:val="en-CA"/>
              </w:rPr>
            </w:pPr>
            <w:r w:rsidRPr="006A21E9">
              <w:rPr>
                <w:lang w:val="en-CA"/>
              </w:rPr>
              <w:t>DH05-01</w:t>
            </w:r>
          </w:p>
        </w:tc>
        <w:tc>
          <w:tcPr>
            <w:tcW w:w="900" w:type="dxa"/>
            <w:shd w:val="clear" w:color="auto" w:fill="auto"/>
          </w:tcPr>
          <w:p w14:paraId="421BEE84" w14:textId="77777777" w:rsidR="00882624" w:rsidRPr="006A21E9" w:rsidRDefault="00882624" w:rsidP="00BE6169">
            <w:pPr>
              <w:pStyle w:val="TableBody"/>
              <w:spacing w:before="60"/>
              <w:jc w:val="center"/>
              <w:rPr>
                <w:lang w:val="en-CA"/>
              </w:rPr>
            </w:pPr>
            <w:r w:rsidRPr="006A21E9">
              <w:rPr>
                <w:lang w:val="en-CA"/>
              </w:rPr>
              <w:t>SPT 11</w:t>
            </w:r>
          </w:p>
        </w:tc>
        <w:tc>
          <w:tcPr>
            <w:tcW w:w="1080" w:type="dxa"/>
            <w:shd w:val="clear" w:color="auto" w:fill="auto"/>
          </w:tcPr>
          <w:p w14:paraId="449A0CED" w14:textId="77777777" w:rsidR="00882624" w:rsidRPr="006A21E9" w:rsidRDefault="00882624" w:rsidP="00BE6169">
            <w:pPr>
              <w:pStyle w:val="TableBody"/>
              <w:spacing w:before="60"/>
              <w:jc w:val="center"/>
              <w:rPr>
                <w:lang w:val="en-CA"/>
              </w:rPr>
            </w:pPr>
            <w:r w:rsidRPr="006A21E9">
              <w:rPr>
                <w:lang w:val="en-CA"/>
              </w:rPr>
              <w:t>13.7</w:t>
            </w:r>
          </w:p>
        </w:tc>
        <w:tc>
          <w:tcPr>
            <w:tcW w:w="900" w:type="dxa"/>
            <w:shd w:val="clear" w:color="auto" w:fill="auto"/>
          </w:tcPr>
          <w:p w14:paraId="64EECB2B" w14:textId="77777777" w:rsidR="00882624" w:rsidRPr="006A21E9" w:rsidRDefault="00882624" w:rsidP="00BE6169">
            <w:pPr>
              <w:pStyle w:val="TableBody"/>
              <w:spacing w:before="60"/>
              <w:jc w:val="center"/>
              <w:rPr>
                <w:lang w:val="en-CA"/>
              </w:rPr>
            </w:pPr>
            <w:r w:rsidRPr="006A21E9">
              <w:rPr>
                <w:lang w:val="en-CA"/>
              </w:rPr>
              <w:t>10</w:t>
            </w:r>
          </w:p>
        </w:tc>
        <w:tc>
          <w:tcPr>
            <w:tcW w:w="656" w:type="dxa"/>
            <w:shd w:val="clear" w:color="auto" w:fill="auto"/>
          </w:tcPr>
          <w:p w14:paraId="37F5201D" w14:textId="77777777" w:rsidR="00882624" w:rsidRPr="006A21E9" w:rsidRDefault="00882624" w:rsidP="00BE6169">
            <w:pPr>
              <w:pStyle w:val="TableBody"/>
              <w:spacing w:before="60"/>
              <w:jc w:val="center"/>
              <w:rPr>
                <w:lang w:val="en-CA"/>
              </w:rPr>
            </w:pPr>
            <w:r w:rsidRPr="006A21E9">
              <w:rPr>
                <w:lang w:val="en-CA"/>
              </w:rPr>
              <w:t>0.98</w:t>
            </w:r>
          </w:p>
        </w:tc>
        <w:tc>
          <w:tcPr>
            <w:tcW w:w="2134" w:type="dxa"/>
            <w:shd w:val="clear" w:color="auto" w:fill="auto"/>
          </w:tcPr>
          <w:p w14:paraId="51DDDD2A" w14:textId="77777777" w:rsidR="00882624" w:rsidRPr="006A21E9" w:rsidRDefault="00882624" w:rsidP="00BE6169">
            <w:pPr>
              <w:pStyle w:val="TableBody"/>
              <w:spacing w:before="60"/>
              <w:jc w:val="center"/>
              <w:rPr>
                <w:lang w:val="en-CA"/>
              </w:rPr>
            </w:pPr>
            <w:r w:rsidRPr="006A21E9">
              <w:rPr>
                <w:lang w:val="en-CA"/>
              </w:rPr>
              <w:t>Susceptible</w:t>
            </w:r>
          </w:p>
        </w:tc>
        <w:tc>
          <w:tcPr>
            <w:tcW w:w="2430" w:type="dxa"/>
            <w:shd w:val="clear" w:color="auto" w:fill="auto"/>
          </w:tcPr>
          <w:p w14:paraId="477A6BEC" w14:textId="77777777" w:rsidR="00882624" w:rsidRPr="006A21E9" w:rsidRDefault="00882624" w:rsidP="00BE6169">
            <w:pPr>
              <w:pStyle w:val="TableBody"/>
              <w:spacing w:before="60"/>
              <w:jc w:val="center"/>
              <w:rPr>
                <w:lang w:val="en-CA"/>
              </w:rPr>
            </w:pPr>
            <w:r w:rsidRPr="006A21E9">
              <w:rPr>
                <w:lang w:val="en-CA"/>
              </w:rPr>
              <w:t>Non-susceptible</w:t>
            </w:r>
          </w:p>
        </w:tc>
      </w:tr>
      <w:tr w:rsidR="00882624" w:rsidRPr="006A21E9" w14:paraId="40C5B34E" w14:textId="77777777" w:rsidTr="00C9606F">
        <w:tc>
          <w:tcPr>
            <w:tcW w:w="1147" w:type="dxa"/>
            <w:shd w:val="clear" w:color="auto" w:fill="auto"/>
          </w:tcPr>
          <w:p w14:paraId="7BEA74AC" w14:textId="77777777" w:rsidR="00882624" w:rsidRPr="006A21E9" w:rsidRDefault="00882624" w:rsidP="00BE6169">
            <w:pPr>
              <w:pStyle w:val="TableBody"/>
              <w:spacing w:before="60"/>
              <w:jc w:val="center"/>
              <w:rPr>
                <w:lang w:val="en-CA"/>
              </w:rPr>
            </w:pPr>
            <w:r w:rsidRPr="006A21E9">
              <w:rPr>
                <w:lang w:val="en-CA"/>
              </w:rPr>
              <w:t>DH05-01</w:t>
            </w:r>
          </w:p>
        </w:tc>
        <w:tc>
          <w:tcPr>
            <w:tcW w:w="900" w:type="dxa"/>
            <w:shd w:val="clear" w:color="auto" w:fill="auto"/>
          </w:tcPr>
          <w:p w14:paraId="6C8AD435" w14:textId="77777777" w:rsidR="00882624" w:rsidRPr="006A21E9" w:rsidRDefault="00882624" w:rsidP="00BE6169">
            <w:pPr>
              <w:pStyle w:val="TableBody"/>
              <w:spacing w:before="60"/>
              <w:jc w:val="center"/>
              <w:rPr>
                <w:lang w:val="en-CA"/>
              </w:rPr>
            </w:pPr>
            <w:r w:rsidRPr="006A21E9">
              <w:rPr>
                <w:lang w:val="en-CA"/>
              </w:rPr>
              <w:t>LPT 18</w:t>
            </w:r>
          </w:p>
        </w:tc>
        <w:tc>
          <w:tcPr>
            <w:tcW w:w="1080" w:type="dxa"/>
            <w:shd w:val="clear" w:color="auto" w:fill="auto"/>
          </w:tcPr>
          <w:p w14:paraId="24FBDA7C" w14:textId="77777777" w:rsidR="00882624" w:rsidRPr="006A21E9" w:rsidRDefault="00882624" w:rsidP="00BE6169">
            <w:pPr>
              <w:pStyle w:val="TableBody"/>
              <w:spacing w:before="60"/>
              <w:jc w:val="center"/>
              <w:rPr>
                <w:lang w:val="en-CA"/>
              </w:rPr>
            </w:pPr>
            <w:r w:rsidRPr="006A21E9">
              <w:rPr>
                <w:lang w:val="en-CA"/>
              </w:rPr>
              <w:t>24.4</w:t>
            </w:r>
          </w:p>
        </w:tc>
        <w:tc>
          <w:tcPr>
            <w:tcW w:w="900" w:type="dxa"/>
            <w:shd w:val="clear" w:color="auto" w:fill="auto"/>
          </w:tcPr>
          <w:p w14:paraId="6CF989CE" w14:textId="77777777" w:rsidR="00882624" w:rsidRPr="006A21E9" w:rsidRDefault="00882624" w:rsidP="00BE6169">
            <w:pPr>
              <w:pStyle w:val="TableBody"/>
              <w:spacing w:before="60"/>
              <w:jc w:val="center"/>
              <w:rPr>
                <w:lang w:val="en-CA"/>
              </w:rPr>
            </w:pPr>
            <w:r w:rsidRPr="006A21E9">
              <w:rPr>
                <w:lang w:val="en-CA"/>
              </w:rPr>
              <w:t>3</w:t>
            </w:r>
          </w:p>
        </w:tc>
        <w:tc>
          <w:tcPr>
            <w:tcW w:w="656" w:type="dxa"/>
            <w:shd w:val="clear" w:color="auto" w:fill="auto"/>
          </w:tcPr>
          <w:p w14:paraId="3C289DF8" w14:textId="77777777" w:rsidR="00882624" w:rsidRPr="006A21E9" w:rsidRDefault="00882624" w:rsidP="00BE6169">
            <w:pPr>
              <w:pStyle w:val="TableBody"/>
              <w:spacing w:before="60"/>
              <w:jc w:val="center"/>
              <w:rPr>
                <w:lang w:val="en-CA"/>
              </w:rPr>
            </w:pPr>
            <w:r w:rsidRPr="006A21E9">
              <w:rPr>
                <w:lang w:val="en-CA"/>
              </w:rPr>
              <w:t>0.51</w:t>
            </w:r>
          </w:p>
        </w:tc>
        <w:tc>
          <w:tcPr>
            <w:tcW w:w="2134" w:type="dxa"/>
            <w:shd w:val="clear" w:color="auto" w:fill="auto"/>
          </w:tcPr>
          <w:p w14:paraId="7D410FED" w14:textId="77777777" w:rsidR="00882624" w:rsidRPr="006A21E9" w:rsidRDefault="00882624" w:rsidP="00BE6169">
            <w:pPr>
              <w:pStyle w:val="TableBody"/>
              <w:spacing w:before="60"/>
              <w:jc w:val="center"/>
              <w:rPr>
                <w:lang w:val="en-CA"/>
              </w:rPr>
            </w:pPr>
            <w:r w:rsidRPr="006A21E9">
              <w:rPr>
                <w:lang w:val="en-CA"/>
              </w:rPr>
              <w:t>Moderately susceptible</w:t>
            </w:r>
          </w:p>
        </w:tc>
        <w:tc>
          <w:tcPr>
            <w:tcW w:w="2430" w:type="dxa"/>
            <w:shd w:val="clear" w:color="auto" w:fill="auto"/>
          </w:tcPr>
          <w:p w14:paraId="440CF953" w14:textId="77777777" w:rsidR="00882624" w:rsidRPr="006A21E9" w:rsidRDefault="00882624" w:rsidP="00BE6169">
            <w:pPr>
              <w:pStyle w:val="TableBody"/>
              <w:spacing w:before="60"/>
              <w:jc w:val="center"/>
              <w:rPr>
                <w:lang w:val="en-CA"/>
              </w:rPr>
            </w:pPr>
            <w:r w:rsidRPr="006A21E9">
              <w:rPr>
                <w:lang w:val="en-CA"/>
              </w:rPr>
              <w:t>Susceptible</w:t>
            </w:r>
          </w:p>
        </w:tc>
      </w:tr>
      <w:tr w:rsidR="00882624" w:rsidRPr="006A21E9" w14:paraId="224743FC" w14:textId="77777777" w:rsidTr="00C9606F">
        <w:tc>
          <w:tcPr>
            <w:tcW w:w="1147" w:type="dxa"/>
            <w:shd w:val="clear" w:color="auto" w:fill="auto"/>
          </w:tcPr>
          <w:p w14:paraId="7B7C7C1E" w14:textId="77777777" w:rsidR="00882624" w:rsidRPr="006A21E9" w:rsidRDefault="00882624" w:rsidP="00BE6169">
            <w:pPr>
              <w:pStyle w:val="TableBody"/>
              <w:spacing w:before="60"/>
              <w:jc w:val="center"/>
              <w:rPr>
                <w:lang w:val="en-CA"/>
              </w:rPr>
            </w:pPr>
            <w:r w:rsidRPr="006A21E9">
              <w:rPr>
                <w:lang w:val="en-CA"/>
              </w:rPr>
              <w:t>BKS05-04</w:t>
            </w:r>
          </w:p>
        </w:tc>
        <w:tc>
          <w:tcPr>
            <w:tcW w:w="900" w:type="dxa"/>
            <w:shd w:val="clear" w:color="auto" w:fill="auto"/>
          </w:tcPr>
          <w:p w14:paraId="71B2815B" w14:textId="77777777" w:rsidR="00882624" w:rsidRPr="006A21E9" w:rsidRDefault="00882624" w:rsidP="00BE6169">
            <w:pPr>
              <w:pStyle w:val="TableBody"/>
              <w:spacing w:before="60"/>
              <w:jc w:val="center"/>
              <w:rPr>
                <w:lang w:val="en-CA"/>
              </w:rPr>
            </w:pPr>
            <w:r w:rsidRPr="006A21E9">
              <w:rPr>
                <w:lang w:val="en-CA"/>
              </w:rPr>
              <w:t>SPT 1</w:t>
            </w:r>
          </w:p>
        </w:tc>
        <w:tc>
          <w:tcPr>
            <w:tcW w:w="1080" w:type="dxa"/>
            <w:shd w:val="clear" w:color="auto" w:fill="auto"/>
          </w:tcPr>
          <w:p w14:paraId="68198701" w14:textId="77777777" w:rsidR="00882624" w:rsidRPr="006A21E9" w:rsidRDefault="00882624" w:rsidP="00BE6169">
            <w:pPr>
              <w:pStyle w:val="TableBody"/>
              <w:spacing w:before="60"/>
              <w:jc w:val="center"/>
              <w:rPr>
                <w:lang w:val="en-CA"/>
              </w:rPr>
            </w:pPr>
            <w:r w:rsidRPr="006A21E9">
              <w:rPr>
                <w:lang w:val="en-CA"/>
              </w:rPr>
              <w:t>9.4</w:t>
            </w:r>
          </w:p>
        </w:tc>
        <w:tc>
          <w:tcPr>
            <w:tcW w:w="900" w:type="dxa"/>
            <w:shd w:val="clear" w:color="auto" w:fill="auto"/>
          </w:tcPr>
          <w:p w14:paraId="365D1073" w14:textId="77777777" w:rsidR="00882624" w:rsidRPr="006A21E9" w:rsidRDefault="00882624" w:rsidP="00BE6169">
            <w:pPr>
              <w:pStyle w:val="TableBody"/>
              <w:spacing w:before="60"/>
              <w:jc w:val="center"/>
              <w:rPr>
                <w:lang w:val="en-CA"/>
              </w:rPr>
            </w:pPr>
            <w:r w:rsidRPr="006A21E9">
              <w:rPr>
                <w:lang w:val="en-CA"/>
              </w:rPr>
              <w:t>9</w:t>
            </w:r>
          </w:p>
        </w:tc>
        <w:tc>
          <w:tcPr>
            <w:tcW w:w="656" w:type="dxa"/>
            <w:shd w:val="clear" w:color="auto" w:fill="auto"/>
          </w:tcPr>
          <w:p w14:paraId="2B4CD283" w14:textId="77777777" w:rsidR="00882624" w:rsidRPr="006A21E9" w:rsidRDefault="00882624" w:rsidP="00BE6169">
            <w:pPr>
              <w:pStyle w:val="TableBody"/>
              <w:spacing w:before="60"/>
              <w:jc w:val="center"/>
              <w:rPr>
                <w:lang w:val="en-CA"/>
              </w:rPr>
            </w:pPr>
            <w:r w:rsidRPr="006A21E9">
              <w:rPr>
                <w:lang w:val="en-CA"/>
              </w:rPr>
              <w:t>0.93</w:t>
            </w:r>
          </w:p>
        </w:tc>
        <w:tc>
          <w:tcPr>
            <w:tcW w:w="2134" w:type="dxa"/>
            <w:shd w:val="clear" w:color="auto" w:fill="auto"/>
          </w:tcPr>
          <w:p w14:paraId="3D34B10D" w14:textId="77777777" w:rsidR="00882624" w:rsidRPr="006A21E9" w:rsidRDefault="00882624" w:rsidP="00BE6169">
            <w:pPr>
              <w:pStyle w:val="TableBody"/>
              <w:spacing w:before="60"/>
              <w:jc w:val="center"/>
              <w:rPr>
                <w:lang w:val="en-CA"/>
              </w:rPr>
            </w:pPr>
            <w:r w:rsidRPr="006A21E9">
              <w:rPr>
                <w:lang w:val="en-CA"/>
              </w:rPr>
              <w:t>Susceptible</w:t>
            </w:r>
          </w:p>
        </w:tc>
        <w:tc>
          <w:tcPr>
            <w:tcW w:w="2430" w:type="dxa"/>
            <w:shd w:val="clear" w:color="auto" w:fill="auto"/>
          </w:tcPr>
          <w:p w14:paraId="297901D0" w14:textId="77777777" w:rsidR="00882624" w:rsidRPr="006A21E9" w:rsidRDefault="00882624" w:rsidP="00BE6169">
            <w:pPr>
              <w:pStyle w:val="TableBody"/>
              <w:spacing w:before="60"/>
              <w:jc w:val="center"/>
              <w:rPr>
                <w:lang w:val="en-CA"/>
              </w:rPr>
            </w:pPr>
            <w:r w:rsidRPr="006A21E9">
              <w:rPr>
                <w:lang w:val="en-CA"/>
              </w:rPr>
              <w:t>Non-susceptible</w:t>
            </w:r>
          </w:p>
        </w:tc>
      </w:tr>
    </w:tbl>
    <w:p w14:paraId="7A7D861F" w14:textId="77777777" w:rsidR="00882624" w:rsidRPr="006A21E9" w:rsidRDefault="00882624" w:rsidP="00285427">
      <w:pPr>
        <w:pStyle w:val="Heading3"/>
        <w:rPr>
          <w:lang w:val="en-CA"/>
        </w:rPr>
      </w:pPr>
      <w:bookmarkStart w:id="120" w:name="_Toc449618627"/>
      <w:r w:rsidRPr="006A21E9">
        <w:rPr>
          <w:lang w:val="en-CA"/>
        </w:rPr>
        <w:t>Liquefaction of Foundation Soils</w:t>
      </w:r>
      <w:bookmarkEnd w:id="120"/>
    </w:p>
    <w:p w14:paraId="3C8F5629" w14:textId="1E60046D" w:rsidR="00882624" w:rsidRPr="006A21E9" w:rsidRDefault="00882624" w:rsidP="00882624">
      <w:pPr>
        <w:pStyle w:val="BodyText"/>
        <w:rPr>
          <w:lang w:val="en-CA"/>
        </w:rPr>
      </w:pPr>
      <w:r w:rsidRPr="006A21E9">
        <w:rPr>
          <w:lang w:val="en-CA"/>
        </w:rPr>
        <w:t>Liquefaction evaluation</w:t>
      </w:r>
      <w:r w:rsidR="0018406B" w:rsidRPr="006A21E9">
        <w:rPr>
          <w:lang w:val="en-CA"/>
        </w:rPr>
        <w:t>s</w:t>
      </w:r>
      <w:r w:rsidRPr="006A21E9">
        <w:rPr>
          <w:lang w:val="en-CA"/>
        </w:rPr>
        <w:t xml:space="preserve"> for Boring</w:t>
      </w:r>
      <w:r w:rsidR="0018406B" w:rsidRPr="006A21E9">
        <w:rPr>
          <w:lang w:val="en-CA"/>
        </w:rPr>
        <w:t>s</w:t>
      </w:r>
      <w:r w:rsidRPr="006A21E9">
        <w:rPr>
          <w:lang w:val="en-CA"/>
        </w:rPr>
        <w:t xml:space="preserve"> BPT05-03 and BPT05-04 at the CVD w</w:t>
      </w:r>
      <w:r w:rsidR="0018406B" w:rsidRPr="006A21E9">
        <w:rPr>
          <w:lang w:val="en-CA"/>
        </w:rPr>
        <w:t>ere</w:t>
      </w:r>
      <w:r w:rsidRPr="006A21E9">
        <w:rPr>
          <w:lang w:val="en-CA"/>
        </w:rPr>
        <w:t xml:space="preserve"> performed according to the </w:t>
      </w:r>
      <w:r w:rsidR="00FD7E89" w:rsidRPr="006A21E9">
        <w:rPr>
          <w:lang w:val="en-CA"/>
        </w:rPr>
        <w:t>Youd et al. simplified method (</w:t>
      </w:r>
      <w:r w:rsidR="00AF009B" w:rsidRPr="006A21E9">
        <w:rPr>
          <w:lang w:val="en-CA"/>
        </w:rPr>
        <w:t xml:space="preserve">Youd et al., </w:t>
      </w:r>
      <w:r w:rsidR="00FD7E89" w:rsidRPr="006A21E9">
        <w:rPr>
          <w:lang w:val="en-CA"/>
        </w:rPr>
        <w:t>2001). The</w:t>
      </w:r>
      <w:r w:rsidRPr="006A21E9">
        <w:rPr>
          <w:lang w:val="en-CA"/>
        </w:rPr>
        <w:t xml:space="preserve"> CSR used in the liquefaction evaluat</w:t>
      </w:r>
      <w:r w:rsidR="000820BD" w:rsidRPr="006A21E9">
        <w:rPr>
          <w:lang w:val="en-CA"/>
        </w:rPr>
        <w:t>ion</w:t>
      </w:r>
      <w:r w:rsidRPr="006A21E9">
        <w:rPr>
          <w:lang w:val="en-CA"/>
        </w:rPr>
        <w:t xml:space="preserve"> was from the site</w:t>
      </w:r>
      <w:r w:rsidR="0018406B" w:rsidRPr="006A21E9">
        <w:rPr>
          <w:lang w:val="en-CA"/>
        </w:rPr>
        <w:t>-specific ground</w:t>
      </w:r>
      <w:r w:rsidRPr="006A21E9">
        <w:rPr>
          <w:lang w:val="en-CA"/>
        </w:rPr>
        <w:t xml:space="preserve"> response analysis for each of the profiles presented in Section 4. A design earthquake with a moment magnitude of 7 was assumed for the analysis</w:t>
      </w:r>
      <w:r w:rsidR="00752819" w:rsidRPr="006A21E9">
        <w:rPr>
          <w:lang w:val="en-CA"/>
        </w:rPr>
        <w:t xml:space="preserve">, based upon the recommendations from the </w:t>
      </w:r>
      <w:r w:rsidR="000820BD" w:rsidRPr="006A21E9">
        <w:rPr>
          <w:lang w:val="en-CA"/>
        </w:rPr>
        <w:t>Atkinson and Assatourians (</w:t>
      </w:r>
      <w:r w:rsidR="00095DF1" w:rsidRPr="006A21E9">
        <w:rPr>
          <w:lang w:val="en-CA"/>
        </w:rPr>
        <w:t>April 2013)</w:t>
      </w:r>
      <w:r w:rsidR="00C92E67" w:rsidRPr="006A21E9">
        <w:rPr>
          <w:lang w:val="en-CA"/>
        </w:rPr>
        <w:t>. T</w:t>
      </w:r>
      <w:r w:rsidR="000820BD" w:rsidRPr="006A21E9">
        <w:rPr>
          <w:lang w:val="en-CA"/>
        </w:rPr>
        <w:t xml:space="preserve">his </w:t>
      </w:r>
      <w:r w:rsidR="00C92E67" w:rsidRPr="006A21E9">
        <w:rPr>
          <w:lang w:val="en-CA"/>
        </w:rPr>
        <w:t xml:space="preserve">magnitude </w:t>
      </w:r>
      <w:r w:rsidR="000820BD" w:rsidRPr="006A21E9">
        <w:rPr>
          <w:lang w:val="en-CA"/>
        </w:rPr>
        <w:t xml:space="preserve">was </w:t>
      </w:r>
      <w:r w:rsidR="00C92E67" w:rsidRPr="006A21E9">
        <w:rPr>
          <w:lang w:val="en-CA"/>
        </w:rPr>
        <w:t xml:space="preserve">also </w:t>
      </w:r>
      <w:r w:rsidR="000820BD" w:rsidRPr="006A21E9">
        <w:rPr>
          <w:lang w:val="en-CA"/>
        </w:rPr>
        <w:t>the upper bound of the selected earthquakes for the site response analysis</w:t>
      </w:r>
      <w:r w:rsidRPr="006A21E9">
        <w:rPr>
          <w:lang w:val="en-CA"/>
        </w:rPr>
        <w:t xml:space="preserve">. Figure 5-1 presents profiles of the factor of safety against liquefaction at the free field and at the </w:t>
      </w:r>
      <w:r w:rsidR="003E0AA8" w:rsidRPr="006A21E9">
        <w:rPr>
          <w:lang w:val="en-CA"/>
        </w:rPr>
        <w:t>centreline</w:t>
      </w:r>
      <w:r w:rsidRPr="006A21E9">
        <w:rPr>
          <w:lang w:val="en-CA"/>
        </w:rPr>
        <w:t xml:space="preserve"> of the dam for Borings BPT05</w:t>
      </w:r>
      <w:r w:rsidR="000264A2" w:rsidRPr="006A21E9">
        <w:rPr>
          <w:lang w:val="en-CA"/>
        </w:rPr>
        <w:noBreakHyphen/>
      </w:r>
      <w:r w:rsidRPr="006A21E9">
        <w:rPr>
          <w:lang w:val="en-CA"/>
        </w:rPr>
        <w:t xml:space="preserve">03, BPT05-04, and DH05-01 for a 1-in-10,000-year event. </w:t>
      </w:r>
    </w:p>
    <w:p w14:paraId="61E94952" w14:textId="77777777" w:rsidR="00882624" w:rsidRPr="006A21E9" w:rsidRDefault="00882624" w:rsidP="00882624">
      <w:pPr>
        <w:pStyle w:val="BodyText"/>
        <w:rPr>
          <w:lang w:val="en-CA"/>
        </w:rPr>
        <w:sectPr w:rsidR="00882624" w:rsidRPr="006A21E9" w:rsidSect="00882624">
          <w:headerReference w:type="even" r:id="rId94"/>
          <w:headerReference w:type="default" r:id="rId95"/>
          <w:headerReference w:type="first" r:id="rId96"/>
          <w:type w:val="oddPage"/>
          <w:pgSz w:w="12240" w:h="15840" w:code="1"/>
          <w:pgMar w:top="1080" w:right="1440" w:bottom="1080" w:left="1440" w:header="720" w:footer="720" w:gutter="0"/>
          <w:pgNumType w:start="1" w:chapStyle="1"/>
          <w:cols w:space="720"/>
          <w:titlePg/>
          <w:docGrid w:linePitch="360"/>
        </w:sectPr>
      </w:pPr>
    </w:p>
    <w:p w14:paraId="4DAEB43E" w14:textId="77777777" w:rsidR="00882624" w:rsidRPr="006A21E9" w:rsidRDefault="00882624" w:rsidP="00882624">
      <w:pPr>
        <w:pStyle w:val="BodyText"/>
        <w:rPr>
          <w:lang w:val="en-CA"/>
        </w:rPr>
      </w:pPr>
    </w:p>
    <w:p w14:paraId="4245861D" w14:textId="21AA2296" w:rsidR="00882624" w:rsidRPr="006A21E9" w:rsidRDefault="00F2023B" w:rsidP="00882624">
      <w:pPr>
        <w:pStyle w:val="BodyText"/>
        <w:jc w:val="center"/>
        <w:rPr>
          <w:lang w:val="en-CA"/>
        </w:rPr>
      </w:pPr>
      <w:r w:rsidRPr="006A21E9">
        <w:rPr>
          <w:noProof/>
        </w:rPr>
        <w:drawing>
          <wp:inline distT="0" distB="0" distL="0" distR="0" wp14:anchorId="64F10590" wp14:editId="2FF9EA9C">
            <wp:extent cx="8686800" cy="43268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8686800" cy="4326890"/>
                    </a:xfrm>
                    <a:prstGeom prst="rect">
                      <a:avLst/>
                    </a:prstGeom>
                  </pic:spPr>
                </pic:pic>
              </a:graphicData>
            </a:graphic>
          </wp:inline>
        </w:drawing>
      </w:r>
    </w:p>
    <w:p w14:paraId="0036ED57" w14:textId="7FBB8AA9" w:rsidR="00882624" w:rsidRPr="006A21E9" w:rsidRDefault="00BE6169" w:rsidP="00BE6169">
      <w:pPr>
        <w:pStyle w:val="FigureNumberandTitle"/>
        <w:rPr>
          <w:lang w:val="en-CA"/>
        </w:rPr>
      </w:pPr>
      <w:bookmarkStart w:id="121" w:name="_Toc449526243"/>
      <w:r w:rsidRPr="006A21E9">
        <w:rPr>
          <w:lang w:val="en-CA"/>
        </w:rPr>
        <w:t xml:space="preserve">Figure </w:t>
      </w:r>
      <w:r w:rsidR="00AF7D65" w:rsidRPr="006A21E9">
        <w:rPr>
          <w:lang w:val="en-CA"/>
        </w:rPr>
        <w:t>5-1</w:t>
      </w:r>
      <w:r>
        <w:rPr>
          <w:lang w:val="en-CA"/>
        </w:rPr>
        <w:t xml:space="preserve">. </w:t>
      </w:r>
      <w:r w:rsidR="00882624" w:rsidRPr="006A21E9">
        <w:rPr>
          <w:lang w:val="en-CA"/>
        </w:rPr>
        <w:t xml:space="preserve">Liquefaction Profiles for Borings BKS05-03, BKS05-04, and DH01-05 at the Cross Valley Dam for a 1-in-10,000-year </w:t>
      </w:r>
      <w:r w:rsidR="000264A2" w:rsidRPr="006A21E9">
        <w:rPr>
          <w:lang w:val="en-CA"/>
        </w:rPr>
        <w:t>Event</w:t>
      </w:r>
      <w:bookmarkEnd w:id="121"/>
      <w:r w:rsidR="000264A2" w:rsidRPr="006A21E9">
        <w:rPr>
          <w:lang w:val="en-CA"/>
        </w:rPr>
        <w:t xml:space="preserve"> </w:t>
      </w:r>
    </w:p>
    <w:p w14:paraId="563BDE2C" w14:textId="77777777" w:rsidR="00882624" w:rsidRPr="006A21E9" w:rsidRDefault="00882624" w:rsidP="00882624">
      <w:pPr>
        <w:pStyle w:val="Figure--Caption"/>
        <w:rPr>
          <w:rFonts w:asciiTheme="minorHAnsi" w:hAnsiTheme="minorHAnsi"/>
          <w:lang w:val="en-CA"/>
        </w:rPr>
      </w:pPr>
      <w:r w:rsidRPr="006A21E9">
        <w:rPr>
          <w:rFonts w:asciiTheme="minorHAnsi" w:hAnsiTheme="minorHAnsi"/>
          <w:lang w:val="en-CA"/>
        </w:rPr>
        <w:t>Faro Mine Remediation Project</w:t>
      </w:r>
    </w:p>
    <w:p w14:paraId="51C72756" w14:textId="77777777" w:rsidR="00882624" w:rsidRPr="006A21E9" w:rsidRDefault="00882624" w:rsidP="00882624">
      <w:pPr>
        <w:rPr>
          <w:lang w:val="en-CA"/>
        </w:rPr>
      </w:pPr>
    </w:p>
    <w:p w14:paraId="603CDEF0" w14:textId="77777777" w:rsidR="00882624" w:rsidRPr="006A21E9" w:rsidRDefault="00882624" w:rsidP="00882624">
      <w:pPr>
        <w:pStyle w:val="BodyText"/>
        <w:rPr>
          <w:lang w:val="en-CA"/>
        </w:rPr>
        <w:sectPr w:rsidR="00882624" w:rsidRPr="006A21E9" w:rsidSect="00882624">
          <w:headerReference w:type="first" r:id="rId98"/>
          <w:footerReference w:type="first" r:id="rId99"/>
          <w:pgSz w:w="15840" w:h="12240" w:orient="landscape" w:code="1"/>
          <w:pgMar w:top="1440" w:right="1080" w:bottom="1440" w:left="1080" w:header="720" w:footer="720" w:gutter="0"/>
          <w:pgNumType w:chapStyle="1"/>
          <w:cols w:space="720"/>
          <w:titlePg/>
          <w:docGrid w:linePitch="360"/>
        </w:sectPr>
      </w:pPr>
    </w:p>
    <w:p w14:paraId="1A418F15" w14:textId="3DEEFAD1" w:rsidR="00882624" w:rsidRPr="006A21E9" w:rsidRDefault="00882624" w:rsidP="00882624">
      <w:pPr>
        <w:pStyle w:val="BodyText"/>
        <w:rPr>
          <w:lang w:val="en-CA"/>
        </w:rPr>
      </w:pPr>
      <w:r w:rsidRPr="006A21E9">
        <w:rPr>
          <w:lang w:val="en-CA"/>
        </w:rPr>
        <w:lastRenderedPageBreak/>
        <w:t>Liquefaction was generally predicted within the loose layer of alluvial gravel, sand, and silt between elevations of 995 and 1</w:t>
      </w:r>
      <w:r w:rsidR="00A675F1" w:rsidRPr="006A21E9">
        <w:rPr>
          <w:lang w:val="en-CA"/>
        </w:rPr>
        <w:t>,</w:t>
      </w:r>
      <w:r w:rsidRPr="006A21E9">
        <w:rPr>
          <w:lang w:val="en-CA"/>
        </w:rPr>
        <w:t>011 m. Pockets of liquefaction were also predicted in the denser alluvium in Boring BPT05-03. Boring BPT05-03 ha</w:t>
      </w:r>
      <w:r w:rsidR="00C92E67" w:rsidRPr="006A21E9">
        <w:rPr>
          <w:lang w:val="en-CA"/>
        </w:rPr>
        <w:t>s</w:t>
      </w:r>
      <w:r w:rsidRPr="006A21E9">
        <w:rPr>
          <w:lang w:val="en-CA"/>
        </w:rPr>
        <w:t xml:space="preserve"> </w:t>
      </w:r>
      <w:r w:rsidR="00CA7706" w:rsidRPr="006A21E9">
        <w:rPr>
          <w:lang w:val="en-CA"/>
        </w:rPr>
        <w:t xml:space="preserve">the thickest and </w:t>
      </w:r>
      <w:r w:rsidRPr="006A21E9">
        <w:rPr>
          <w:lang w:val="en-CA"/>
        </w:rPr>
        <w:t>more continuous zone of liquefaction, extending approximately from an elevation of 995.5 to 1</w:t>
      </w:r>
      <w:r w:rsidR="00A675F1" w:rsidRPr="006A21E9">
        <w:rPr>
          <w:lang w:val="en-CA"/>
        </w:rPr>
        <w:t>,</w:t>
      </w:r>
      <w:r w:rsidRPr="006A21E9">
        <w:rPr>
          <w:lang w:val="en-CA"/>
        </w:rPr>
        <w:t xml:space="preserve">011.5 m, with a cumulative thickness of liquefied material of around 17 m. </w:t>
      </w:r>
    </w:p>
    <w:p w14:paraId="601ACFB3" w14:textId="400AA588" w:rsidR="00882624" w:rsidRPr="006A21E9" w:rsidRDefault="00882624" w:rsidP="00882624">
      <w:pPr>
        <w:pStyle w:val="BodyText"/>
        <w:rPr>
          <w:lang w:val="en-CA"/>
        </w:rPr>
      </w:pPr>
      <w:r w:rsidRPr="006A21E9">
        <w:rPr>
          <w:lang w:val="en-CA"/>
        </w:rPr>
        <w:t xml:space="preserve">The data show that liquefaction is anticipated to be thicker along the </w:t>
      </w:r>
      <w:r w:rsidR="003E0AA8" w:rsidRPr="006A21E9">
        <w:rPr>
          <w:lang w:val="en-CA"/>
        </w:rPr>
        <w:t>centreline</w:t>
      </w:r>
      <w:r w:rsidRPr="006A21E9">
        <w:rPr>
          <w:lang w:val="en-CA"/>
        </w:rPr>
        <w:t xml:space="preserve"> of the dam than in the free field. </w:t>
      </w:r>
      <w:r w:rsidR="00FD7E89" w:rsidRPr="006A21E9">
        <w:rPr>
          <w:lang w:val="en-CA"/>
        </w:rPr>
        <w:t xml:space="preserve">Although a slightly more conservative approach, the zone of liquefaction used in the stability studies is assumed to be horizontal and equal to that shown under the </w:t>
      </w:r>
      <w:r w:rsidR="003E0AA8" w:rsidRPr="006A21E9">
        <w:rPr>
          <w:lang w:val="en-CA"/>
        </w:rPr>
        <w:t>centreline</w:t>
      </w:r>
      <w:r w:rsidR="00FD7E89" w:rsidRPr="006A21E9">
        <w:rPr>
          <w:lang w:val="en-CA"/>
        </w:rPr>
        <w:t xml:space="preserve"> of the dam.</w:t>
      </w:r>
      <w:r w:rsidRPr="006A21E9">
        <w:rPr>
          <w:lang w:val="en-CA"/>
        </w:rPr>
        <w:t xml:space="preserve"> </w:t>
      </w:r>
    </w:p>
    <w:p w14:paraId="7F9EF345" w14:textId="3C1DED3D" w:rsidR="00882624" w:rsidRPr="006A21E9" w:rsidRDefault="00882624" w:rsidP="00285427">
      <w:pPr>
        <w:pStyle w:val="Heading3"/>
        <w:rPr>
          <w:lang w:val="en-CA"/>
        </w:rPr>
      </w:pPr>
      <w:bookmarkStart w:id="122" w:name="_Toc449618628"/>
      <w:r w:rsidRPr="006A21E9">
        <w:rPr>
          <w:lang w:val="en-CA"/>
        </w:rPr>
        <w:t>Residual Strength of Liquefied Soil</w:t>
      </w:r>
      <w:bookmarkEnd w:id="122"/>
    </w:p>
    <w:p w14:paraId="0FE797D4" w14:textId="484379FD" w:rsidR="00882624" w:rsidRPr="006A21E9" w:rsidRDefault="00882624" w:rsidP="00882624">
      <w:pPr>
        <w:pStyle w:val="BodyText"/>
        <w:rPr>
          <w:lang w:val="en-CA"/>
        </w:rPr>
      </w:pPr>
      <w:r w:rsidRPr="006A21E9">
        <w:rPr>
          <w:lang w:val="en-CA"/>
        </w:rPr>
        <w:t>The undrained liquefied residual strength</w:t>
      </w:r>
      <w:r w:rsidR="0018406B" w:rsidRPr="006A21E9">
        <w:rPr>
          <w:lang w:val="en-CA"/>
        </w:rPr>
        <w:t>s</w:t>
      </w:r>
      <w:r w:rsidRPr="006A21E9">
        <w:rPr>
          <w:lang w:val="en-CA"/>
        </w:rPr>
        <w:t xml:space="preserve"> </w:t>
      </w:r>
      <w:r w:rsidR="0018406B" w:rsidRPr="006A21E9">
        <w:rPr>
          <w:lang w:val="en-CA"/>
        </w:rPr>
        <w:t xml:space="preserve">of the liquefied soils </w:t>
      </w:r>
      <w:r w:rsidRPr="006A21E9">
        <w:rPr>
          <w:lang w:val="en-CA"/>
        </w:rPr>
        <w:t>w</w:t>
      </w:r>
      <w:r w:rsidR="0018406B" w:rsidRPr="006A21E9">
        <w:rPr>
          <w:lang w:val="en-CA"/>
        </w:rPr>
        <w:t>ere</w:t>
      </w:r>
      <w:r w:rsidRPr="006A21E9">
        <w:rPr>
          <w:lang w:val="en-CA"/>
        </w:rPr>
        <w:t xml:space="preserve"> estimated for the potentially liquefiable layers. Figure 5-2 presents the estimated residual shear strength ratios, s</w:t>
      </w:r>
      <w:r w:rsidRPr="006A21E9">
        <w:rPr>
          <w:vertAlign w:val="subscript"/>
          <w:lang w:val="en-CA"/>
        </w:rPr>
        <w:t>ur</w:t>
      </w:r>
      <w:r w:rsidRPr="006A21E9">
        <w:rPr>
          <w:lang w:val="en-CA"/>
        </w:rPr>
        <w:t>/σ’</w:t>
      </w:r>
      <w:r w:rsidRPr="006A21E9">
        <w:rPr>
          <w:vertAlign w:val="subscript"/>
          <w:lang w:val="en-CA"/>
        </w:rPr>
        <w:t>vo</w:t>
      </w:r>
      <w:r w:rsidRPr="006A21E9">
        <w:rPr>
          <w:lang w:val="en-CA"/>
        </w:rPr>
        <w:t xml:space="preserve"> for the liquefied layers and the zones of liquefaction for each profile. Figure 5-2 and Table 5-2 also show the recommended design residual shear strength ratio, s</w:t>
      </w:r>
      <w:r w:rsidRPr="006A21E9">
        <w:rPr>
          <w:vertAlign w:val="subscript"/>
          <w:lang w:val="en-CA"/>
        </w:rPr>
        <w:t>ur</w:t>
      </w:r>
      <w:r w:rsidRPr="006A21E9">
        <w:rPr>
          <w:lang w:val="en-CA"/>
        </w:rPr>
        <w:t>/σ’</w:t>
      </w:r>
      <w:r w:rsidRPr="006A21E9">
        <w:rPr>
          <w:vertAlign w:val="subscript"/>
          <w:lang w:val="en-CA"/>
        </w:rPr>
        <w:t>vo</w:t>
      </w:r>
      <w:r w:rsidRPr="006A21E9">
        <w:rPr>
          <w:lang w:val="en-CA"/>
        </w:rPr>
        <w:t xml:space="preserve">, for each liquefaction zone. </w:t>
      </w:r>
    </w:p>
    <w:p w14:paraId="42B859EF" w14:textId="6BDD0DAB" w:rsidR="00882624" w:rsidRPr="006A21E9" w:rsidRDefault="000A7798" w:rsidP="00882624">
      <w:pPr>
        <w:pStyle w:val="BodyText"/>
        <w:rPr>
          <w:lang w:val="en-CA"/>
        </w:rPr>
      </w:pPr>
      <w:r w:rsidRPr="006A21E9">
        <w:rPr>
          <w:noProof/>
        </w:rPr>
        <w:drawing>
          <wp:inline distT="0" distB="0" distL="0" distR="0" wp14:anchorId="3050FC99" wp14:editId="53C3459D">
            <wp:extent cx="5943600" cy="38030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803015"/>
                    </a:xfrm>
                    <a:prstGeom prst="rect">
                      <a:avLst/>
                    </a:prstGeom>
                  </pic:spPr>
                </pic:pic>
              </a:graphicData>
            </a:graphic>
          </wp:inline>
        </w:drawing>
      </w:r>
    </w:p>
    <w:p w14:paraId="2DE03764" w14:textId="234ECA40" w:rsidR="00FD7E89" w:rsidRPr="006A21E9" w:rsidRDefault="00BE6169" w:rsidP="00BE6169">
      <w:pPr>
        <w:pStyle w:val="FigureNumberandTitle"/>
        <w:rPr>
          <w:lang w:val="en-CA"/>
        </w:rPr>
      </w:pPr>
      <w:bookmarkStart w:id="123" w:name="_Toc449526244"/>
      <w:r w:rsidRPr="006A21E9">
        <w:rPr>
          <w:lang w:val="en-CA"/>
        </w:rPr>
        <w:t xml:space="preserve">Figure </w:t>
      </w:r>
      <w:r w:rsidR="00E315EC" w:rsidRPr="006A21E9">
        <w:rPr>
          <w:lang w:val="en-CA"/>
        </w:rPr>
        <w:t>5-2</w:t>
      </w:r>
      <w:r>
        <w:rPr>
          <w:lang w:val="en-CA"/>
        </w:rPr>
        <w:t xml:space="preserve">. </w:t>
      </w:r>
      <w:r w:rsidR="00FD7E89" w:rsidRPr="006A21E9">
        <w:rPr>
          <w:lang w:val="en-CA"/>
        </w:rPr>
        <w:t>Recommended Residual Shear Strength Ratios of the Liquefied Layers at the Cross Valley Dam</w:t>
      </w:r>
      <w:bookmarkEnd w:id="123"/>
    </w:p>
    <w:p w14:paraId="1ADBB367" w14:textId="77777777" w:rsidR="00882624" w:rsidRPr="006A21E9" w:rsidRDefault="00882624" w:rsidP="00882624">
      <w:pPr>
        <w:pStyle w:val="Figure--Caption"/>
        <w:rPr>
          <w:rFonts w:asciiTheme="minorHAnsi" w:hAnsiTheme="minorHAnsi"/>
          <w:lang w:val="en-CA"/>
        </w:rPr>
      </w:pPr>
      <w:r w:rsidRPr="006A21E9">
        <w:rPr>
          <w:rFonts w:asciiTheme="minorHAnsi" w:hAnsiTheme="minorHAnsi"/>
          <w:lang w:val="en-CA"/>
        </w:rPr>
        <w:t>Faro Mine Remediation Project</w:t>
      </w:r>
    </w:p>
    <w:p w14:paraId="011D7943" w14:textId="77777777" w:rsidR="00BE6169" w:rsidRPr="006A21E9" w:rsidRDefault="00BE6169" w:rsidP="00BE6169">
      <w:pPr>
        <w:pStyle w:val="Heading3"/>
        <w:rPr>
          <w:lang w:val="en-CA"/>
        </w:rPr>
      </w:pPr>
      <w:bookmarkStart w:id="124" w:name="_Toc449618629"/>
      <w:r w:rsidRPr="006A21E9">
        <w:rPr>
          <w:lang w:val="en-CA"/>
        </w:rPr>
        <w:t>Post-Liquefaction Settlement (because of volumetric strain only)</w:t>
      </w:r>
      <w:bookmarkEnd w:id="124"/>
    </w:p>
    <w:p w14:paraId="797E3E7F" w14:textId="62C1B643" w:rsidR="00882624" w:rsidRPr="006A21E9" w:rsidRDefault="00BE6169" w:rsidP="00BE6169">
      <w:pPr>
        <w:pStyle w:val="BodyText"/>
        <w:rPr>
          <w:lang w:val="en-CA"/>
        </w:rPr>
      </w:pPr>
      <w:r w:rsidRPr="006A21E9">
        <w:rPr>
          <w:lang w:val="en-CA"/>
        </w:rPr>
        <w:t>Settlement resulting from liquefaction-induced volumetric strain was estimated at the CVD following the Tokimatsu and Seed method (1987). Settlements were estimated to range from 22 to 34 centimetres (cm) for the various profiles at the dam centreline. Results of the estimates are provided in Table 5-3.</w:t>
      </w:r>
    </w:p>
    <w:tbl>
      <w:tblPr>
        <w:tblW w:w="0" w:type="auto"/>
        <w:tblInd w:w="113" w:type="dxa"/>
        <w:tblBorders>
          <w:insideH w:val="single" w:sz="4" w:space="0" w:color="auto"/>
        </w:tblBorders>
        <w:tblLayout w:type="fixed"/>
        <w:tblCellMar>
          <w:left w:w="101" w:type="dxa"/>
          <w:right w:w="101" w:type="dxa"/>
        </w:tblCellMar>
        <w:tblLook w:val="04A0" w:firstRow="1" w:lastRow="0" w:firstColumn="1" w:lastColumn="0" w:noHBand="0" w:noVBand="1"/>
      </w:tblPr>
      <w:tblGrid>
        <w:gridCol w:w="2312"/>
        <w:gridCol w:w="2308"/>
        <w:gridCol w:w="2197"/>
        <w:gridCol w:w="2430"/>
      </w:tblGrid>
      <w:tr w:rsidR="00882624" w:rsidRPr="006A21E9" w14:paraId="151AFCC8" w14:textId="77777777" w:rsidTr="00BE6169">
        <w:trPr>
          <w:tblHeader/>
        </w:trPr>
        <w:tc>
          <w:tcPr>
            <w:tcW w:w="9247" w:type="dxa"/>
            <w:gridSpan w:val="4"/>
            <w:shd w:val="clear" w:color="auto" w:fill="auto"/>
          </w:tcPr>
          <w:p w14:paraId="7B30844C" w14:textId="77777777" w:rsidR="00882624" w:rsidRPr="006A21E9" w:rsidRDefault="00882624" w:rsidP="00882624">
            <w:pPr>
              <w:pStyle w:val="TableNumberandTitle"/>
              <w:rPr>
                <w:lang w:val="en-CA"/>
              </w:rPr>
            </w:pPr>
            <w:bookmarkStart w:id="125" w:name="_Toc449526136"/>
            <w:r w:rsidRPr="006A21E9">
              <w:rPr>
                <w:lang w:val="en-CA"/>
              </w:rPr>
              <w:lastRenderedPageBreak/>
              <w:t>Table 5-2. Liquefaction Zones and Recommended Residual Shear Strength Ratios at the Cross Valley Dam</w:t>
            </w:r>
            <w:bookmarkEnd w:id="125"/>
          </w:p>
          <w:p w14:paraId="0F5042AF" w14:textId="77777777" w:rsidR="00882624" w:rsidRPr="006A21E9" w:rsidRDefault="00882624" w:rsidP="00882624">
            <w:pPr>
              <w:pStyle w:val="Table--Caption"/>
              <w:rPr>
                <w:b/>
                <w:lang w:val="en-CA"/>
              </w:rPr>
            </w:pPr>
            <w:r w:rsidRPr="006A21E9">
              <w:rPr>
                <w:lang w:val="en-CA"/>
              </w:rPr>
              <w:t>Faro Mine Remediation Project</w:t>
            </w:r>
          </w:p>
        </w:tc>
      </w:tr>
      <w:tr w:rsidR="00882624" w:rsidRPr="006A21E9" w14:paraId="50952452" w14:textId="77777777" w:rsidTr="00BE6169">
        <w:trPr>
          <w:tblHeader/>
        </w:trPr>
        <w:tc>
          <w:tcPr>
            <w:tcW w:w="2312" w:type="dxa"/>
            <w:vMerge w:val="restart"/>
            <w:shd w:val="clear" w:color="auto" w:fill="auto"/>
            <w:vAlign w:val="bottom"/>
          </w:tcPr>
          <w:p w14:paraId="476049E4" w14:textId="77777777" w:rsidR="00882624" w:rsidRPr="006A21E9" w:rsidRDefault="00882624" w:rsidP="00BE6169">
            <w:pPr>
              <w:pStyle w:val="TableHead"/>
              <w:spacing w:before="60" w:after="60"/>
              <w:rPr>
                <w:lang w:val="en-CA"/>
              </w:rPr>
            </w:pPr>
            <w:r w:rsidRPr="006A21E9">
              <w:rPr>
                <w:lang w:val="en-CA"/>
              </w:rPr>
              <w:t>Subsurface Profile</w:t>
            </w:r>
          </w:p>
        </w:tc>
        <w:tc>
          <w:tcPr>
            <w:tcW w:w="4505" w:type="dxa"/>
            <w:gridSpan w:val="2"/>
            <w:shd w:val="clear" w:color="auto" w:fill="auto"/>
            <w:vAlign w:val="bottom"/>
          </w:tcPr>
          <w:p w14:paraId="53FF835F" w14:textId="3C2FE3B0" w:rsidR="00882624" w:rsidRPr="006A21E9" w:rsidRDefault="00882624" w:rsidP="00BE6169">
            <w:pPr>
              <w:pStyle w:val="TableHead"/>
              <w:spacing w:before="60" w:after="60"/>
              <w:rPr>
                <w:lang w:val="en-CA"/>
              </w:rPr>
            </w:pPr>
            <w:r w:rsidRPr="006A21E9">
              <w:rPr>
                <w:lang w:val="en-CA"/>
              </w:rPr>
              <w:t>Liquefaction Zone</w:t>
            </w:r>
            <w:r w:rsidR="000C246A" w:rsidRPr="006A21E9">
              <w:rPr>
                <w:lang w:val="en-CA"/>
              </w:rPr>
              <w:t xml:space="preserve"> (approximate)</w:t>
            </w:r>
          </w:p>
        </w:tc>
        <w:tc>
          <w:tcPr>
            <w:tcW w:w="2430" w:type="dxa"/>
            <w:vMerge w:val="restart"/>
            <w:shd w:val="clear" w:color="auto" w:fill="auto"/>
            <w:vAlign w:val="bottom"/>
          </w:tcPr>
          <w:p w14:paraId="0C5FC1A9" w14:textId="77777777" w:rsidR="00882624" w:rsidRPr="006A21E9" w:rsidRDefault="00882624" w:rsidP="00BE6169">
            <w:pPr>
              <w:pStyle w:val="TableHead"/>
              <w:spacing w:before="60" w:after="60"/>
              <w:rPr>
                <w:lang w:val="en-CA"/>
              </w:rPr>
            </w:pPr>
            <w:r w:rsidRPr="006A21E9">
              <w:rPr>
                <w:lang w:val="en-CA"/>
              </w:rPr>
              <w:t>Recommended Residual Shear Strength Ratio, s</w:t>
            </w:r>
            <w:r w:rsidRPr="006A21E9">
              <w:rPr>
                <w:vertAlign w:val="subscript"/>
                <w:lang w:val="en-CA"/>
              </w:rPr>
              <w:t>ur</w:t>
            </w:r>
            <w:r w:rsidRPr="006A21E9">
              <w:rPr>
                <w:lang w:val="en-CA"/>
              </w:rPr>
              <w:t>/σ’</w:t>
            </w:r>
            <w:r w:rsidRPr="006A21E9">
              <w:rPr>
                <w:vertAlign w:val="subscript"/>
                <w:lang w:val="en-CA"/>
              </w:rPr>
              <w:t>vo</w:t>
            </w:r>
          </w:p>
        </w:tc>
      </w:tr>
      <w:tr w:rsidR="00882624" w:rsidRPr="006A21E9" w14:paraId="30BD7FE5" w14:textId="77777777" w:rsidTr="00BE6169">
        <w:trPr>
          <w:tblHeader/>
        </w:trPr>
        <w:tc>
          <w:tcPr>
            <w:tcW w:w="2312" w:type="dxa"/>
            <w:vMerge/>
            <w:shd w:val="clear" w:color="auto" w:fill="auto"/>
            <w:vAlign w:val="bottom"/>
          </w:tcPr>
          <w:p w14:paraId="049F32E9" w14:textId="77777777" w:rsidR="00882624" w:rsidRPr="006A21E9" w:rsidRDefault="00882624" w:rsidP="00BE6169">
            <w:pPr>
              <w:pStyle w:val="TableHead"/>
              <w:spacing w:before="60" w:after="60"/>
              <w:rPr>
                <w:lang w:val="en-CA"/>
              </w:rPr>
            </w:pPr>
          </w:p>
        </w:tc>
        <w:tc>
          <w:tcPr>
            <w:tcW w:w="2308" w:type="dxa"/>
            <w:shd w:val="clear" w:color="auto" w:fill="auto"/>
            <w:vAlign w:val="bottom"/>
          </w:tcPr>
          <w:p w14:paraId="6A70D54E" w14:textId="77777777" w:rsidR="00882624" w:rsidRPr="006A21E9" w:rsidRDefault="00882624" w:rsidP="00BE6169">
            <w:pPr>
              <w:pStyle w:val="TableHead"/>
              <w:spacing w:before="60" w:after="60"/>
              <w:rPr>
                <w:lang w:val="en-CA"/>
              </w:rPr>
            </w:pPr>
            <w:r w:rsidRPr="006A21E9">
              <w:rPr>
                <w:lang w:val="en-CA"/>
              </w:rPr>
              <w:t>Bottom Elevation (m)</w:t>
            </w:r>
          </w:p>
        </w:tc>
        <w:tc>
          <w:tcPr>
            <w:tcW w:w="2197" w:type="dxa"/>
            <w:shd w:val="clear" w:color="auto" w:fill="auto"/>
            <w:vAlign w:val="bottom"/>
          </w:tcPr>
          <w:p w14:paraId="05B4082D" w14:textId="77777777" w:rsidR="00882624" w:rsidRPr="006A21E9" w:rsidRDefault="00882624" w:rsidP="00BE6169">
            <w:pPr>
              <w:pStyle w:val="TableHead"/>
              <w:spacing w:before="60" w:after="60"/>
              <w:rPr>
                <w:lang w:val="en-CA"/>
              </w:rPr>
            </w:pPr>
            <w:r w:rsidRPr="006A21E9">
              <w:rPr>
                <w:lang w:val="en-CA"/>
              </w:rPr>
              <w:t>Top Elevation (m)</w:t>
            </w:r>
          </w:p>
        </w:tc>
        <w:tc>
          <w:tcPr>
            <w:tcW w:w="2430" w:type="dxa"/>
            <w:vMerge/>
            <w:shd w:val="clear" w:color="auto" w:fill="auto"/>
            <w:vAlign w:val="bottom"/>
          </w:tcPr>
          <w:p w14:paraId="66AA5CF8" w14:textId="77777777" w:rsidR="00882624" w:rsidRPr="006A21E9" w:rsidRDefault="00882624" w:rsidP="00BE6169">
            <w:pPr>
              <w:pStyle w:val="TableHead"/>
              <w:spacing w:before="60" w:after="60"/>
              <w:rPr>
                <w:lang w:val="en-CA"/>
              </w:rPr>
            </w:pPr>
          </w:p>
        </w:tc>
      </w:tr>
      <w:tr w:rsidR="00882624" w:rsidRPr="006A21E9" w14:paraId="78049844" w14:textId="77777777" w:rsidTr="00BE6169">
        <w:tc>
          <w:tcPr>
            <w:tcW w:w="2312" w:type="dxa"/>
            <w:shd w:val="clear" w:color="auto" w:fill="auto"/>
            <w:vAlign w:val="center"/>
          </w:tcPr>
          <w:p w14:paraId="70E039F2" w14:textId="5FABBC6B" w:rsidR="00882624" w:rsidRPr="006A21E9" w:rsidRDefault="00CA7706" w:rsidP="00BE6169">
            <w:pPr>
              <w:pStyle w:val="TableBody"/>
              <w:keepNext/>
              <w:spacing w:before="60" w:after="60"/>
              <w:jc w:val="center"/>
              <w:rPr>
                <w:lang w:val="en-CA"/>
              </w:rPr>
            </w:pPr>
            <w:r w:rsidRPr="006A21E9">
              <w:rPr>
                <w:lang w:val="en-CA"/>
              </w:rPr>
              <w:t>BPT05</w:t>
            </w:r>
            <w:r w:rsidR="00882624" w:rsidRPr="006A21E9">
              <w:rPr>
                <w:lang w:val="en-CA"/>
              </w:rPr>
              <w:t>-03</w:t>
            </w:r>
          </w:p>
        </w:tc>
        <w:tc>
          <w:tcPr>
            <w:tcW w:w="2308" w:type="dxa"/>
            <w:shd w:val="clear" w:color="auto" w:fill="auto"/>
            <w:vAlign w:val="center"/>
          </w:tcPr>
          <w:p w14:paraId="651BFD3C" w14:textId="6A162398" w:rsidR="00882624" w:rsidRPr="006A21E9" w:rsidRDefault="00882624" w:rsidP="00BE6169">
            <w:pPr>
              <w:pStyle w:val="TableBody"/>
              <w:keepNext/>
              <w:spacing w:before="60" w:after="60"/>
              <w:jc w:val="center"/>
              <w:rPr>
                <w:lang w:val="en-CA"/>
              </w:rPr>
            </w:pPr>
            <w:r w:rsidRPr="006A21E9">
              <w:rPr>
                <w:lang w:val="en-CA"/>
              </w:rPr>
              <w:t>1,015.</w:t>
            </w:r>
            <w:r w:rsidR="009777AB" w:rsidRPr="006A21E9">
              <w:rPr>
                <w:lang w:val="en-CA"/>
              </w:rPr>
              <w:t>5</w:t>
            </w:r>
          </w:p>
        </w:tc>
        <w:tc>
          <w:tcPr>
            <w:tcW w:w="2197" w:type="dxa"/>
            <w:shd w:val="clear" w:color="auto" w:fill="auto"/>
            <w:vAlign w:val="center"/>
          </w:tcPr>
          <w:p w14:paraId="7DCEDE9B" w14:textId="04F05D27" w:rsidR="00882624" w:rsidRPr="006A21E9" w:rsidRDefault="009777AB" w:rsidP="00BE6169">
            <w:pPr>
              <w:pStyle w:val="TableBody"/>
              <w:keepNext/>
              <w:spacing w:before="60" w:after="60"/>
              <w:jc w:val="center"/>
              <w:rPr>
                <w:lang w:val="en-CA"/>
              </w:rPr>
            </w:pPr>
            <w:r w:rsidRPr="006A21E9">
              <w:rPr>
                <w:lang w:val="en-CA"/>
              </w:rPr>
              <w:t>1,016.0</w:t>
            </w:r>
          </w:p>
        </w:tc>
        <w:tc>
          <w:tcPr>
            <w:tcW w:w="2430" w:type="dxa"/>
            <w:shd w:val="clear" w:color="auto" w:fill="auto"/>
            <w:vAlign w:val="center"/>
          </w:tcPr>
          <w:p w14:paraId="043ECB29" w14:textId="77777777" w:rsidR="00882624" w:rsidRPr="006A21E9" w:rsidRDefault="00882624" w:rsidP="00BE6169">
            <w:pPr>
              <w:pStyle w:val="TableBody"/>
              <w:keepNext/>
              <w:spacing w:before="60" w:after="60"/>
              <w:jc w:val="center"/>
              <w:rPr>
                <w:lang w:val="en-CA"/>
              </w:rPr>
            </w:pPr>
            <w:r w:rsidRPr="006A21E9">
              <w:rPr>
                <w:lang w:val="en-CA"/>
              </w:rPr>
              <w:t>0.32</w:t>
            </w:r>
          </w:p>
        </w:tc>
      </w:tr>
      <w:tr w:rsidR="00882624" w:rsidRPr="006A21E9" w14:paraId="45C15EFA" w14:textId="77777777" w:rsidTr="00BE6169">
        <w:tc>
          <w:tcPr>
            <w:tcW w:w="2312" w:type="dxa"/>
            <w:shd w:val="clear" w:color="auto" w:fill="auto"/>
            <w:vAlign w:val="center"/>
          </w:tcPr>
          <w:p w14:paraId="635267A1" w14:textId="77777777" w:rsidR="00882624" w:rsidRPr="006A21E9" w:rsidRDefault="00882624" w:rsidP="00BE6169">
            <w:pPr>
              <w:pStyle w:val="TableBody"/>
              <w:keepNext/>
              <w:spacing w:before="60" w:after="60"/>
              <w:jc w:val="center"/>
              <w:rPr>
                <w:lang w:val="en-CA"/>
              </w:rPr>
            </w:pPr>
          </w:p>
        </w:tc>
        <w:tc>
          <w:tcPr>
            <w:tcW w:w="2308" w:type="dxa"/>
            <w:shd w:val="clear" w:color="auto" w:fill="auto"/>
            <w:vAlign w:val="center"/>
          </w:tcPr>
          <w:p w14:paraId="6B5E804D" w14:textId="77777777" w:rsidR="00882624" w:rsidRPr="006A21E9" w:rsidRDefault="00882624" w:rsidP="00BE6169">
            <w:pPr>
              <w:pStyle w:val="TableBody"/>
              <w:keepNext/>
              <w:spacing w:before="60" w:after="60"/>
              <w:jc w:val="center"/>
              <w:rPr>
                <w:lang w:val="en-CA"/>
              </w:rPr>
            </w:pPr>
            <w:r w:rsidRPr="006A21E9">
              <w:rPr>
                <w:lang w:val="en-CA"/>
              </w:rPr>
              <w:t>1,002.0</w:t>
            </w:r>
          </w:p>
        </w:tc>
        <w:tc>
          <w:tcPr>
            <w:tcW w:w="2197" w:type="dxa"/>
            <w:shd w:val="clear" w:color="auto" w:fill="auto"/>
            <w:vAlign w:val="center"/>
          </w:tcPr>
          <w:p w14:paraId="236CEAA2" w14:textId="77777777" w:rsidR="00882624" w:rsidRPr="006A21E9" w:rsidRDefault="00882624" w:rsidP="00BE6169">
            <w:pPr>
              <w:pStyle w:val="TableBody"/>
              <w:keepNext/>
              <w:spacing w:before="60" w:after="60"/>
              <w:jc w:val="center"/>
              <w:rPr>
                <w:lang w:val="en-CA"/>
              </w:rPr>
            </w:pPr>
            <w:r w:rsidRPr="006A21E9">
              <w:rPr>
                <w:lang w:val="en-CA"/>
              </w:rPr>
              <w:t>1,011.5</w:t>
            </w:r>
          </w:p>
        </w:tc>
        <w:tc>
          <w:tcPr>
            <w:tcW w:w="2430" w:type="dxa"/>
            <w:shd w:val="clear" w:color="auto" w:fill="auto"/>
            <w:vAlign w:val="center"/>
          </w:tcPr>
          <w:p w14:paraId="2472089E" w14:textId="143266A1" w:rsidR="00882624" w:rsidRPr="006A21E9" w:rsidRDefault="00882624" w:rsidP="00BE6169">
            <w:pPr>
              <w:pStyle w:val="TableBody"/>
              <w:keepNext/>
              <w:spacing w:before="60" w:after="60"/>
              <w:jc w:val="center"/>
              <w:rPr>
                <w:lang w:val="en-CA"/>
              </w:rPr>
            </w:pPr>
            <w:r w:rsidRPr="006A21E9">
              <w:rPr>
                <w:lang w:val="en-CA"/>
              </w:rPr>
              <w:t>0.</w:t>
            </w:r>
            <w:r w:rsidR="009777AB" w:rsidRPr="006A21E9">
              <w:rPr>
                <w:lang w:val="en-CA"/>
              </w:rPr>
              <w:t>18</w:t>
            </w:r>
          </w:p>
        </w:tc>
      </w:tr>
      <w:tr w:rsidR="00882624" w:rsidRPr="006A21E9" w14:paraId="38E805C8" w14:textId="77777777" w:rsidTr="00BE6169">
        <w:tc>
          <w:tcPr>
            <w:tcW w:w="2312" w:type="dxa"/>
            <w:shd w:val="clear" w:color="auto" w:fill="auto"/>
            <w:vAlign w:val="center"/>
          </w:tcPr>
          <w:p w14:paraId="266584E6" w14:textId="77777777" w:rsidR="00882624" w:rsidRPr="006A21E9" w:rsidRDefault="00882624" w:rsidP="00BE6169">
            <w:pPr>
              <w:pStyle w:val="TableBody"/>
              <w:keepNext/>
              <w:spacing w:before="60" w:after="60"/>
              <w:jc w:val="center"/>
              <w:rPr>
                <w:lang w:val="en-CA"/>
              </w:rPr>
            </w:pPr>
          </w:p>
        </w:tc>
        <w:tc>
          <w:tcPr>
            <w:tcW w:w="2308" w:type="dxa"/>
            <w:shd w:val="clear" w:color="auto" w:fill="auto"/>
            <w:vAlign w:val="center"/>
          </w:tcPr>
          <w:p w14:paraId="1FA82A7F" w14:textId="1BF51930" w:rsidR="00882624" w:rsidRPr="006A21E9" w:rsidRDefault="009777AB" w:rsidP="00BE6169">
            <w:pPr>
              <w:pStyle w:val="TableBody"/>
              <w:keepNext/>
              <w:spacing w:before="60" w:after="60"/>
              <w:jc w:val="center"/>
              <w:rPr>
                <w:lang w:val="en-CA"/>
              </w:rPr>
            </w:pPr>
            <w:r w:rsidRPr="006A21E9">
              <w:rPr>
                <w:lang w:val="en-CA"/>
              </w:rPr>
              <w:t>996.0</w:t>
            </w:r>
          </w:p>
        </w:tc>
        <w:tc>
          <w:tcPr>
            <w:tcW w:w="2197" w:type="dxa"/>
            <w:shd w:val="clear" w:color="auto" w:fill="auto"/>
            <w:vAlign w:val="center"/>
          </w:tcPr>
          <w:p w14:paraId="117313CB" w14:textId="77777777" w:rsidR="00882624" w:rsidRPr="006A21E9" w:rsidRDefault="00882624" w:rsidP="00BE6169">
            <w:pPr>
              <w:pStyle w:val="TableBody"/>
              <w:keepNext/>
              <w:spacing w:before="60" w:after="60"/>
              <w:jc w:val="center"/>
              <w:rPr>
                <w:lang w:val="en-CA"/>
              </w:rPr>
            </w:pPr>
            <w:r w:rsidRPr="006A21E9">
              <w:rPr>
                <w:lang w:val="en-CA"/>
              </w:rPr>
              <w:t>1,002.0</w:t>
            </w:r>
          </w:p>
        </w:tc>
        <w:tc>
          <w:tcPr>
            <w:tcW w:w="2430" w:type="dxa"/>
            <w:shd w:val="clear" w:color="auto" w:fill="auto"/>
            <w:vAlign w:val="center"/>
          </w:tcPr>
          <w:p w14:paraId="06CB1B6E" w14:textId="24D3FB90" w:rsidR="00882624" w:rsidRPr="006A21E9" w:rsidRDefault="00882624" w:rsidP="00BE6169">
            <w:pPr>
              <w:pStyle w:val="TableBody"/>
              <w:keepNext/>
              <w:spacing w:before="60" w:after="60"/>
              <w:jc w:val="center"/>
              <w:rPr>
                <w:lang w:val="en-CA"/>
              </w:rPr>
            </w:pPr>
            <w:r w:rsidRPr="006A21E9">
              <w:rPr>
                <w:lang w:val="en-CA"/>
              </w:rPr>
              <w:t>0.</w:t>
            </w:r>
            <w:r w:rsidR="009777AB" w:rsidRPr="006A21E9">
              <w:rPr>
                <w:lang w:val="en-CA"/>
              </w:rPr>
              <w:t>32</w:t>
            </w:r>
          </w:p>
        </w:tc>
      </w:tr>
      <w:tr w:rsidR="00882624" w:rsidRPr="006A21E9" w14:paraId="02425F9A" w14:textId="77777777" w:rsidTr="00BE6169">
        <w:tc>
          <w:tcPr>
            <w:tcW w:w="2312" w:type="dxa"/>
            <w:shd w:val="clear" w:color="auto" w:fill="auto"/>
            <w:vAlign w:val="center"/>
          </w:tcPr>
          <w:p w14:paraId="383293B0" w14:textId="5A684915" w:rsidR="00882624" w:rsidRPr="006A21E9" w:rsidRDefault="00CA7706" w:rsidP="00BE6169">
            <w:pPr>
              <w:pStyle w:val="TableBody"/>
              <w:spacing w:before="60" w:after="60"/>
              <w:jc w:val="center"/>
              <w:rPr>
                <w:lang w:val="en-CA"/>
              </w:rPr>
            </w:pPr>
            <w:r w:rsidRPr="006A21E9">
              <w:rPr>
                <w:lang w:val="en-CA"/>
              </w:rPr>
              <w:t>BPT05</w:t>
            </w:r>
            <w:r w:rsidR="00882624" w:rsidRPr="006A21E9">
              <w:rPr>
                <w:lang w:val="en-CA"/>
              </w:rPr>
              <w:t>-04</w:t>
            </w:r>
          </w:p>
        </w:tc>
        <w:tc>
          <w:tcPr>
            <w:tcW w:w="2308" w:type="dxa"/>
            <w:shd w:val="clear" w:color="auto" w:fill="auto"/>
            <w:vAlign w:val="center"/>
          </w:tcPr>
          <w:p w14:paraId="07588C1A" w14:textId="736694D5" w:rsidR="00882624" w:rsidRPr="006A21E9" w:rsidRDefault="00882624" w:rsidP="00BE6169">
            <w:pPr>
              <w:pStyle w:val="TableBody"/>
              <w:spacing w:before="60" w:after="60"/>
              <w:jc w:val="center"/>
              <w:rPr>
                <w:lang w:val="en-CA"/>
              </w:rPr>
            </w:pPr>
            <w:r w:rsidRPr="006A21E9">
              <w:rPr>
                <w:lang w:val="en-CA"/>
              </w:rPr>
              <w:t>1,</w:t>
            </w:r>
            <w:r w:rsidR="009777AB" w:rsidRPr="006A21E9">
              <w:rPr>
                <w:lang w:val="en-CA"/>
              </w:rPr>
              <w:t>013</w:t>
            </w:r>
            <w:r w:rsidRPr="006A21E9">
              <w:rPr>
                <w:lang w:val="en-CA"/>
              </w:rPr>
              <w:t>.5</w:t>
            </w:r>
          </w:p>
        </w:tc>
        <w:tc>
          <w:tcPr>
            <w:tcW w:w="2197" w:type="dxa"/>
            <w:shd w:val="clear" w:color="auto" w:fill="auto"/>
            <w:vAlign w:val="center"/>
          </w:tcPr>
          <w:p w14:paraId="6B0367A8" w14:textId="4168A132" w:rsidR="00882624" w:rsidRPr="006A21E9" w:rsidRDefault="009777AB" w:rsidP="00BE6169">
            <w:pPr>
              <w:pStyle w:val="TableBody"/>
              <w:spacing w:before="60" w:after="60"/>
              <w:jc w:val="center"/>
              <w:rPr>
                <w:lang w:val="en-CA"/>
              </w:rPr>
            </w:pPr>
            <w:r w:rsidRPr="006A21E9">
              <w:rPr>
                <w:lang w:val="en-CA"/>
              </w:rPr>
              <w:t>1016.0</w:t>
            </w:r>
          </w:p>
        </w:tc>
        <w:tc>
          <w:tcPr>
            <w:tcW w:w="2430" w:type="dxa"/>
            <w:shd w:val="clear" w:color="auto" w:fill="auto"/>
            <w:vAlign w:val="center"/>
          </w:tcPr>
          <w:p w14:paraId="7CAC8A4B" w14:textId="65FCD1B4" w:rsidR="00882624" w:rsidRPr="006A21E9" w:rsidRDefault="009E5525" w:rsidP="00BE6169">
            <w:pPr>
              <w:pStyle w:val="TableBody"/>
              <w:spacing w:before="60" w:after="60"/>
              <w:jc w:val="center"/>
              <w:rPr>
                <w:lang w:val="en-CA"/>
              </w:rPr>
            </w:pPr>
            <w:r w:rsidRPr="006A21E9">
              <w:rPr>
                <w:lang w:val="en-CA"/>
              </w:rPr>
              <w:t>0.09</w:t>
            </w:r>
          </w:p>
        </w:tc>
      </w:tr>
      <w:tr w:rsidR="00882624" w:rsidRPr="006A21E9" w14:paraId="1BF4DFD4" w14:textId="77777777" w:rsidTr="00BE6169">
        <w:tc>
          <w:tcPr>
            <w:tcW w:w="2312" w:type="dxa"/>
            <w:shd w:val="clear" w:color="auto" w:fill="auto"/>
            <w:vAlign w:val="center"/>
          </w:tcPr>
          <w:p w14:paraId="475A5044" w14:textId="77777777" w:rsidR="00882624" w:rsidRPr="006A21E9" w:rsidRDefault="00882624" w:rsidP="00BE6169">
            <w:pPr>
              <w:pStyle w:val="TableBody"/>
              <w:spacing w:before="60" w:after="60"/>
              <w:jc w:val="center"/>
              <w:rPr>
                <w:lang w:val="en-CA"/>
              </w:rPr>
            </w:pPr>
          </w:p>
        </w:tc>
        <w:tc>
          <w:tcPr>
            <w:tcW w:w="2308" w:type="dxa"/>
            <w:shd w:val="clear" w:color="auto" w:fill="auto"/>
            <w:vAlign w:val="center"/>
          </w:tcPr>
          <w:p w14:paraId="6EC618D2" w14:textId="2F05DEBA" w:rsidR="00882624" w:rsidRPr="006A21E9" w:rsidRDefault="00882624" w:rsidP="00BE6169">
            <w:pPr>
              <w:pStyle w:val="TableBody"/>
              <w:spacing w:before="60" w:after="60"/>
              <w:jc w:val="center"/>
              <w:rPr>
                <w:lang w:val="en-CA"/>
              </w:rPr>
            </w:pPr>
            <w:r w:rsidRPr="006A21E9">
              <w:rPr>
                <w:lang w:val="en-CA"/>
              </w:rPr>
              <w:t>1,</w:t>
            </w:r>
            <w:r w:rsidR="009777AB" w:rsidRPr="006A21E9">
              <w:rPr>
                <w:lang w:val="en-CA"/>
              </w:rPr>
              <w:t>004</w:t>
            </w:r>
            <w:r w:rsidRPr="006A21E9">
              <w:rPr>
                <w:lang w:val="en-CA"/>
              </w:rPr>
              <w:t>.5</w:t>
            </w:r>
          </w:p>
        </w:tc>
        <w:tc>
          <w:tcPr>
            <w:tcW w:w="2197" w:type="dxa"/>
            <w:shd w:val="clear" w:color="auto" w:fill="auto"/>
            <w:vAlign w:val="center"/>
          </w:tcPr>
          <w:p w14:paraId="40B31225" w14:textId="0F3E5479" w:rsidR="00882624" w:rsidRPr="006A21E9" w:rsidRDefault="009777AB" w:rsidP="00BE6169">
            <w:pPr>
              <w:pStyle w:val="TableBody"/>
              <w:spacing w:before="60" w:after="60"/>
              <w:jc w:val="center"/>
              <w:rPr>
                <w:lang w:val="en-CA"/>
              </w:rPr>
            </w:pPr>
            <w:r w:rsidRPr="006A21E9">
              <w:rPr>
                <w:lang w:val="en-CA"/>
              </w:rPr>
              <w:t>1,008.5</w:t>
            </w:r>
          </w:p>
        </w:tc>
        <w:tc>
          <w:tcPr>
            <w:tcW w:w="2430" w:type="dxa"/>
            <w:shd w:val="clear" w:color="auto" w:fill="auto"/>
            <w:vAlign w:val="center"/>
          </w:tcPr>
          <w:p w14:paraId="30CBF7F9" w14:textId="653B63B2" w:rsidR="00882624" w:rsidRPr="006A21E9" w:rsidRDefault="009E5525" w:rsidP="00BE6169">
            <w:pPr>
              <w:pStyle w:val="TableBody"/>
              <w:spacing w:before="60" w:after="60"/>
              <w:jc w:val="center"/>
              <w:rPr>
                <w:lang w:val="en-CA"/>
              </w:rPr>
            </w:pPr>
            <w:r w:rsidRPr="006A21E9">
              <w:rPr>
                <w:lang w:val="en-CA"/>
              </w:rPr>
              <w:t>0.09</w:t>
            </w:r>
          </w:p>
        </w:tc>
      </w:tr>
      <w:tr w:rsidR="00882624" w:rsidRPr="006A21E9" w14:paraId="17F6F832" w14:textId="77777777" w:rsidTr="00BE6169">
        <w:tc>
          <w:tcPr>
            <w:tcW w:w="2312" w:type="dxa"/>
            <w:shd w:val="clear" w:color="auto" w:fill="auto"/>
            <w:vAlign w:val="center"/>
          </w:tcPr>
          <w:p w14:paraId="1C3B8FB9" w14:textId="77777777" w:rsidR="00882624" w:rsidRPr="006A21E9" w:rsidRDefault="00882624" w:rsidP="00BE6169">
            <w:pPr>
              <w:pStyle w:val="TableBody"/>
              <w:spacing w:before="60" w:after="60"/>
              <w:jc w:val="center"/>
              <w:rPr>
                <w:lang w:val="en-CA"/>
              </w:rPr>
            </w:pPr>
          </w:p>
        </w:tc>
        <w:tc>
          <w:tcPr>
            <w:tcW w:w="2308" w:type="dxa"/>
            <w:shd w:val="clear" w:color="auto" w:fill="auto"/>
            <w:vAlign w:val="center"/>
          </w:tcPr>
          <w:p w14:paraId="34057F87" w14:textId="326C9748" w:rsidR="00882624" w:rsidRPr="006A21E9" w:rsidRDefault="009777AB" w:rsidP="00BE6169">
            <w:pPr>
              <w:pStyle w:val="TableBody"/>
              <w:spacing w:before="60" w:after="60"/>
              <w:jc w:val="center"/>
              <w:rPr>
                <w:lang w:val="en-CA"/>
              </w:rPr>
            </w:pPr>
            <w:r w:rsidRPr="006A21E9">
              <w:rPr>
                <w:lang w:val="en-CA"/>
              </w:rPr>
              <w:t>997</w:t>
            </w:r>
            <w:r w:rsidR="00882624" w:rsidRPr="006A21E9">
              <w:rPr>
                <w:lang w:val="en-CA"/>
              </w:rPr>
              <w:t>.0</w:t>
            </w:r>
          </w:p>
        </w:tc>
        <w:tc>
          <w:tcPr>
            <w:tcW w:w="2197" w:type="dxa"/>
            <w:shd w:val="clear" w:color="auto" w:fill="auto"/>
            <w:vAlign w:val="center"/>
          </w:tcPr>
          <w:p w14:paraId="51FA3748" w14:textId="0AF4630D" w:rsidR="00882624" w:rsidRPr="006A21E9" w:rsidRDefault="009777AB" w:rsidP="00BE6169">
            <w:pPr>
              <w:pStyle w:val="TableBody"/>
              <w:spacing w:before="60" w:after="60"/>
              <w:jc w:val="center"/>
              <w:rPr>
                <w:lang w:val="en-CA"/>
              </w:rPr>
            </w:pPr>
            <w:r w:rsidRPr="006A21E9">
              <w:rPr>
                <w:lang w:val="en-CA"/>
              </w:rPr>
              <w:t>1,002.5</w:t>
            </w:r>
          </w:p>
        </w:tc>
        <w:tc>
          <w:tcPr>
            <w:tcW w:w="2430" w:type="dxa"/>
            <w:shd w:val="clear" w:color="auto" w:fill="auto"/>
            <w:vAlign w:val="center"/>
          </w:tcPr>
          <w:p w14:paraId="0727ABD0" w14:textId="5C889E8C" w:rsidR="00882624" w:rsidRPr="006A21E9" w:rsidRDefault="009E5525" w:rsidP="00BE6169">
            <w:pPr>
              <w:pStyle w:val="TableBody"/>
              <w:spacing w:before="60" w:after="60"/>
              <w:jc w:val="center"/>
              <w:rPr>
                <w:lang w:val="en-CA"/>
              </w:rPr>
            </w:pPr>
            <w:r w:rsidRPr="006A21E9">
              <w:rPr>
                <w:lang w:val="en-CA"/>
              </w:rPr>
              <w:t>0.07</w:t>
            </w:r>
          </w:p>
        </w:tc>
      </w:tr>
      <w:tr w:rsidR="00882624" w:rsidRPr="006A21E9" w14:paraId="037E8374" w14:textId="77777777" w:rsidTr="00BE6169">
        <w:tc>
          <w:tcPr>
            <w:tcW w:w="2312" w:type="dxa"/>
            <w:shd w:val="clear" w:color="auto" w:fill="auto"/>
            <w:vAlign w:val="center"/>
          </w:tcPr>
          <w:p w14:paraId="789C6164" w14:textId="77777777" w:rsidR="00882624" w:rsidRPr="006A21E9" w:rsidRDefault="00882624" w:rsidP="00BE6169">
            <w:pPr>
              <w:pStyle w:val="TableBody"/>
              <w:spacing w:before="60" w:after="60"/>
              <w:jc w:val="center"/>
              <w:rPr>
                <w:lang w:val="en-CA"/>
              </w:rPr>
            </w:pPr>
            <w:r w:rsidRPr="006A21E9">
              <w:rPr>
                <w:lang w:val="en-CA"/>
              </w:rPr>
              <w:t>DH01-05</w:t>
            </w:r>
          </w:p>
        </w:tc>
        <w:tc>
          <w:tcPr>
            <w:tcW w:w="2308" w:type="dxa"/>
            <w:shd w:val="clear" w:color="auto" w:fill="auto"/>
            <w:vAlign w:val="center"/>
          </w:tcPr>
          <w:p w14:paraId="22512141" w14:textId="77777777" w:rsidR="00882624" w:rsidRPr="006A21E9" w:rsidRDefault="00882624" w:rsidP="00BE6169">
            <w:pPr>
              <w:pStyle w:val="TableBody"/>
              <w:spacing w:before="60" w:after="60"/>
              <w:jc w:val="center"/>
              <w:rPr>
                <w:lang w:val="en-CA"/>
              </w:rPr>
            </w:pPr>
            <w:r w:rsidRPr="006A21E9">
              <w:rPr>
                <w:lang w:val="en-CA"/>
              </w:rPr>
              <w:t>1,008.0</w:t>
            </w:r>
          </w:p>
        </w:tc>
        <w:tc>
          <w:tcPr>
            <w:tcW w:w="2197" w:type="dxa"/>
            <w:shd w:val="clear" w:color="auto" w:fill="auto"/>
            <w:vAlign w:val="center"/>
          </w:tcPr>
          <w:p w14:paraId="1D75920F" w14:textId="00373CE0" w:rsidR="00882624" w:rsidRPr="006A21E9" w:rsidRDefault="00882624" w:rsidP="00BE6169">
            <w:pPr>
              <w:pStyle w:val="TableBody"/>
              <w:spacing w:before="60" w:after="60"/>
              <w:jc w:val="center"/>
              <w:rPr>
                <w:lang w:val="en-CA"/>
              </w:rPr>
            </w:pPr>
            <w:r w:rsidRPr="006A21E9">
              <w:rPr>
                <w:lang w:val="en-CA"/>
              </w:rPr>
              <w:t>1,011.</w:t>
            </w:r>
            <w:r w:rsidR="009777AB" w:rsidRPr="006A21E9">
              <w:rPr>
                <w:lang w:val="en-CA"/>
              </w:rPr>
              <w:t>5</w:t>
            </w:r>
          </w:p>
        </w:tc>
        <w:tc>
          <w:tcPr>
            <w:tcW w:w="2430" w:type="dxa"/>
            <w:shd w:val="clear" w:color="auto" w:fill="auto"/>
            <w:vAlign w:val="center"/>
          </w:tcPr>
          <w:p w14:paraId="4270FBF3" w14:textId="1BD40B13" w:rsidR="00882624" w:rsidRPr="006A21E9" w:rsidRDefault="00882624" w:rsidP="00BE6169">
            <w:pPr>
              <w:pStyle w:val="TableBody"/>
              <w:spacing w:before="60" w:after="60"/>
              <w:jc w:val="center"/>
              <w:rPr>
                <w:lang w:val="en-CA"/>
              </w:rPr>
            </w:pPr>
            <w:r w:rsidRPr="006A21E9">
              <w:rPr>
                <w:lang w:val="en-CA"/>
              </w:rPr>
              <w:t>0.21</w:t>
            </w:r>
          </w:p>
        </w:tc>
      </w:tr>
      <w:tr w:rsidR="00882624" w:rsidRPr="006A21E9" w14:paraId="796F8961" w14:textId="77777777" w:rsidTr="00BE6169">
        <w:tc>
          <w:tcPr>
            <w:tcW w:w="2312" w:type="dxa"/>
            <w:shd w:val="clear" w:color="auto" w:fill="auto"/>
            <w:vAlign w:val="center"/>
          </w:tcPr>
          <w:p w14:paraId="2785BB61" w14:textId="77777777" w:rsidR="00882624" w:rsidRPr="006A21E9" w:rsidRDefault="00882624" w:rsidP="00BE6169">
            <w:pPr>
              <w:pStyle w:val="TableBody"/>
              <w:spacing w:before="60" w:after="60"/>
              <w:jc w:val="center"/>
              <w:rPr>
                <w:lang w:val="en-CA"/>
              </w:rPr>
            </w:pPr>
          </w:p>
        </w:tc>
        <w:tc>
          <w:tcPr>
            <w:tcW w:w="2308" w:type="dxa"/>
            <w:shd w:val="clear" w:color="auto" w:fill="auto"/>
            <w:vAlign w:val="center"/>
          </w:tcPr>
          <w:p w14:paraId="50724198" w14:textId="77777777" w:rsidR="00882624" w:rsidRPr="006A21E9" w:rsidRDefault="00882624" w:rsidP="00BE6169">
            <w:pPr>
              <w:pStyle w:val="TableBody"/>
              <w:spacing w:before="60" w:after="60"/>
              <w:jc w:val="center"/>
              <w:rPr>
                <w:lang w:val="en-CA"/>
              </w:rPr>
            </w:pPr>
            <w:r w:rsidRPr="006A21E9">
              <w:rPr>
                <w:lang w:val="en-CA"/>
              </w:rPr>
              <w:t>1,004.0</w:t>
            </w:r>
          </w:p>
        </w:tc>
        <w:tc>
          <w:tcPr>
            <w:tcW w:w="2197" w:type="dxa"/>
            <w:shd w:val="clear" w:color="auto" w:fill="auto"/>
            <w:vAlign w:val="center"/>
          </w:tcPr>
          <w:p w14:paraId="4A4B3764" w14:textId="77777777" w:rsidR="00882624" w:rsidRPr="006A21E9" w:rsidRDefault="00882624" w:rsidP="00BE6169">
            <w:pPr>
              <w:pStyle w:val="TableBody"/>
              <w:spacing w:before="60" w:after="60"/>
              <w:jc w:val="center"/>
              <w:rPr>
                <w:lang w:val="en-CA"/>
              </w:rPr>
            </w:pPr>
            <w:r w:rsidRPr="006A21E9">
              <w:rPr>
                <w:lang w:val="en-CA"/>
              </w:rPr>
              <w:t>1,008.0</w:t>
            </w:r>
          </w:p>
        </w:tc>
        <w:tc>
          <w:tcPr>
            <w:tcW w:w="2430" w:type="dxa"/>
            <w:shd w:val="clear" w:color="auto" w:fill="auto"/>
            <w:vAlign w:val="center"/>
          </w:tcPr>
          <w:p w14:paraId="4298C2A2" w14:textId="7753B87E" w:rsidR="00882624" w:rsidRPr="006A21E9" w:rsidRDefault="00882624" w:rsidP="00BE6169">
            <w:pPr>
              <w:pStyle w:val="TableBody"/>
              <w:spacing w:before="60" w:after="60"/>
              <w:jc w:val="center"/>
              <w:rPr>
                <w:lang w:val="en-CA"/>
              </w:rPr>
            </w:pPr>
            <w:r w:rsidRPr="006A21E9">
              <w:rPr>
                <w:lang w:val="en-CA"/>
              </w:rPr>
              <w:t>0.06</w:t>
            </w:r>
          </w:p>
        </w:tc>
      </w:tr>
      <w:tr w:rsidR="00882624" w:rsidRPr="006A21E9" w14:paraId="03A1D76E" w14:textId="77777777" w:rsidTr="00BE6169">
        <w:tc>
          <w:tcPr>
            <w:tcW w:w="2312" w:type="dxa"/>
            <w:shd w:val="clear" w:color="auto" w:fill="auto"/>
            <w:vAlign w:val="center"/>
          </w:tcPr>
          <w:p w14:paraId="46F647D9" w14:textId="77777777" w:rsidR="00882624" w:rsidRPr="006A21E9" w:rsidRDefault="00882624" w:rsidP="00BE6169">
            <w:pPr>
              <w:pStyle w:val="TableBody"/>
              <w:spacing w:before="60" w:after="60"/>
              <w:jc w:val="center"/>
              <w:rPr>
                <w:lang w:val="en-CA"/>
              </w:rPr>
            </w:pPr>
          </w:p>
        </w:tc>
        <w:tc>
          <w:tcPr>
            <w:tcW w:w="2308" w:type="dxa"/>
            <w:shd w:val="clear" w:color="auto" w:fill="auto"/>
            <w:vAlign w:val="center"/>
          </w:tcPr>
          <w:p w14:paraId="712F222D" w14:textId="622712F2" w:rsidR="00882624" w:rsidRPr="006A21E9" w:rsidRDefault="00882624" w:rsidP="00BE6169">
            <w:pPr>
              <w:pStyle w:val="TableBody"/>
              <w:spacing w:before="60" w:after="60"/>
              <w:jc w:val="center"/>
              <w:rPr>
                <w:lang w:val="en-CA"/>
              </w:rPr>
            </w:pPr>
            <w:r w:rsidRPr="006A21E9">
              <w:rPr>
                <w:lang w:val="en-CA"/>
              </w:rPr>
              <w:t>1,002.</w:t>
            </w:r>
            <w:r w:rsidR="009777AB" w:rsidRPr="006A21E9">
              <w:rPr>
                <w:lang w:val="en-CA"/>
              </w:rPr>
              <w:t>5</w:t>
            </w:r>
          </w:p>
        </w:tc>
        <w:tc>
          <w:tcPr>
            <w:tcW w:w="2197" w:type="dxa"/>
            <w:shd w:val="clear" w:color="auto" w:fill="auto"/>
            <w:vAlign w:val="center"/>
          </w:tcPr>
          <w:p w14:paraId="383F0A17" w14:textId="77777777" w:rsidR="00882624" w:rsidRPr="006A21E9" w:rsidRDefault="00882624" w:rsidP="00BE6169">
            <w:pPr>
              <w:pStyle w:val="TableBody"/>
              <w:spacing w:before="60" w:after="60"/>
              <w:jc w:val="center"/>
              <w:rPr>
                <w:lang w:val="en-CA"/>
              </w:rPr>
            </w:pPr>
            <w:r w:rsidRPr="006A21E9">
              <w:rPr>
                <w:lang w:val="en-CA"/>
              </w:rPr>
              <w:t>1,004.0</w:t>
            </w:r>
          </w:p>
        </w:tc>
        <w:tc>
          <w:tcPr>
            <w:tcW w:w="2430" w:type="dxa"/>
            <w:shd w:val="clear" w:color="auto" w:fill="auto"/>
            <w:vAlign w:val="center"/>
          </w:tcPr>
          <w:p w14:paraId="6572E401" w14:textId="6687D9C5" w:rsidR="00882624" w:rsidRPr="006A21E9" w:rsidRDefault="00882624" w:rsidP="00BE6169">
            <w:pPr>
              <w:pStyle w:val="TableBody"/>
              <w:spacing w:before="60" w:after="60"/>
              <w:jc w:val="center"/>
              <w:rPr>
                <w:lang w:val="en-CA"/>
              </w:rPr>
            </w:pPr>
            <w:r w:rsidRPr="006A21E9">
              <w:rPr>
                <w:lang w:val="en-CA"/>
              </w:rPr>
              <w:t>0.15</w:t>
            </w:r>
          </w:p>
        </w:tc>
      </w:tr>
      <w:tr w:rsidR="009777AB" w:rsidRPr="006A21E9" w14:paraId="7AFE6CD5" w14:textId="77777777" w:rsidTr="00BE6169">
        <w:tc>
          <w:tcPr>
            <w:tcW w:w="2312" w:type="dxa"/>
            <w:shd w:val="clear" w:color="auto" w:fill="auto"/>
            <w:vAlign w:val="center"/>
          </w:tcPr>
          <w:p w14:paraId="5E1E6EFF" w14:textId="77777777" w:rsidR="009777AB" w:rsidRPr="006A21E9" w:rsidRDefault="009777AB" w:rsidP="00BE6169">
            <w:pPr>
              <w:pStyle w:val="TableBody"/>
              <w:spacing w:before="60" w:after="60"/>
              <w:jc w:val="center"/>
              <w:rPr>
                <w:lang w:val="en-CA"/>
              </w:rPr>
            </w:pPr>
          </w:p>
        </w:tc>
        <w:tc>
          <w:tcPr>
            <w:tcW w:w="2308" w:type="dxa"/>
            <w:shd w:val="clear" w:color="auto" w:fill="auto"/>
            <w:vAlign w:val="center"/>
          </w:tcPr>
          <w:p w14:paraId="5095129D" w14:textId="0DA20F15" w:rsidR="009777AB" w:rsidRPr="006A21E9" w:rsidRDefault="009777AB" w:rsidP="00BE6169">
            <w:pPr>
              <w:pStyle w:val="TableBody"/>
              <w:spacing w:before="60" w:after="60"/>
              <w:jc w:val="center"/>
              <w:rPr>
                <w:lang w:val="en-CA"/>
              </w:rPr>
            </w:pPr>
            <w:r w:rsidRPr="006A21E9">
              <w:rPr>
                <w:lang w:val="en-CA"/>
              </w:rPr>
              <w:t>998.0</w:t>
            </w:r>
          </w:p>
        </w:tc>
        <w:tc>
          <w:tcPr>
            <w:tcW w:w="2197" w:type="dxa"/>
            <w:shd w:val="clear" w:color="auto" w:fill="auto"/>
            <w:vAlign w:val="center"/>
          </w:tcPr>
          <w:p w14:paraId="01F7F30C" w14:textId="1D295B18" w:rsidR="009777AB" w:rsidRPr="006A21E9" w:rsidRDefault="009777AB" w:rsidP="00BE6169">
            <w:pPr>
              <w:pStyle w:val="TableBody"/>
              <w:spacing w:before="60" w:after="60"/>
              <w:jc w:val="center"/>
              <w:rPr>
                <w:lang w:val="en-CA"/>
              </w:rPr>
            </w:pPr>
            <w:r w:rsidRPr="006A21E9">
              <w:rPr>
                <w:lang w:val="en-CA"/>
              </w:rPr>
              <w:t>999.0</w:t>
            </w:r>
          </w:p>
        </w:tc>
        <w:tc>
          <w:tcPr>
            <w:tcW w:w="2430" w:type="dxa"/>
            <w:shd w:val="clear" w:color="auto" w:fill="auto"/>
            <w:vAlign w:val="center"/>
          </w:tcPr>
          <w:p w14:paraId="2033B6F4" w14:textId="65BD02B9" w:rsidR="009777AB" w:rsidRPr="006A21E9" w:rsidRDefault="006F2E71" w:rsidP="00BE6169">
            <w:pPr>
              <w:pStyle w:val="TableBody"/>
              <w:spacing w:before="60" w:after="60"/>
              <w:jc w:val="center"/>
              <w:rPr>
                <w:lang w:val="en-CA"/>
              </w:rPr>
            </w:pPr>
            <w:r w:rsidRPr="006A21E9">
              <w:rPr>
                <w:lang w:val="en-CA"/>
              </w:rPr>
              <w:t>0.19</w:t>
            </w:r>
          </w:p>
        </w:tc>
      </w:tr>
      <w:tr w:rsidR="00882624" w:rsidRPr="006A21E9" w14:paraId="2A88D620" w14:textId="77777777" w:rsidTr="00BE6169">
        <w:tc>
          <w:tcPr>
            <w:tcW w:w="2312" w:type="dxa"/>
            <w:shd w:val="clear" w:color="auto" w:fill="auto"/>
            <w:vAlign w:val="center"/>
          </w:tcPr>
          <w:p w14:paraId="72D23B00" w14:textId="77777777" w:rsidR="00882624" w:rsidRPr="006A21E9" w:rsidRDefault="00882624" w:rsidP="00BE6169">
            <w:pPr>
              <w:pStyle w:val="TableBody"/>
              <w:spacing w:before="60" w:after="60"/>
              <w:jc w:val="center"/>
              <w:rPr>
                <w:lang w:val="en-CA"/>
              </w:rPr>
            </w:pPr>
          </w:p>
        </w:tc>
        <w:tc>
          <w:tcPr>
            <w:tcW w:w="2308" w:type="dxa"/>
            <w:shd w:val="clear" w:color="auto" w:fill="auto"/>
            <w:vAlign w:val="center"/>
          </w:tcPr>
          <w:p w14:paraId="062E5701" w14:textId="100EC940" w:rsidR="00882624" w:rsidRPr="006A21E9" w:rsidRDefault="009777AB" w:rsidP="00BE6169">
            <w:pPr>
              <w:pStyle w:val="TableBody"/>
              <w:spacing w:before="60" w:after="60"/>
              <w:jc w:val="center"/>
              <w:rPr>
                <w:lang w:val="en-CA"/>
              </w:rPr>
            </w:pPr>
            <w:r w:rsidRPr="006A21E9">
              <w:rPr>
                <w:lang w:val="en-CA"/>
              </w:rPr>
              <w:t>995</w:t>
            </w:r>
            <w:r w:rsidR="00882624" w:rsidRPr="006A21E9">
              <w:rPr>
                <w:lang w:val="en-CA"/>
              </w:rPr>
              <w:t>.0</w:t>
            </w:r>
          </w:p>
        </w:tc>
        <w:tc>
          <w:tcPr>
            <w:tcW w:w="2197" w:type="dxa"/>
            <w:shd w:val="clear" w:color="auto" w:fill="auto"/>
            <w:vAlign w:val="center"/>
          </w:tcPr>
          <w:p w14:paraId="3ACC7956" w14:textId="224B5D5D" w:rsidR="00882624" w:rsidRPr="006A21E9" w:rsidRDefault="009777AB" w:rsidP="00BE6169">
            <w:pPr>
              <w:pStyle w:val="TableBody"/>
              <w:spacing w:before="60" w:after="60"/>
              <w:jc w:val="center"/>
              <w:rPr>
                <w:lang w:val="en-CA"/>
              </w:rPr>
            </w:pPr>
            <w:r w:rsidRPr="006A21E9">
              <w:rPr>
                <w:lang w:val="en-CA"/>
              </w:rPr>
              <w:t>997.0</w:t>
            </w:r>
          </w:p>
        </w:tc>
        <w:tc>
          <w:tcPr>
            <w:tcW w:w="2430" w:type="dxa"/>
            <w:shd w:val="clear" w:color="auto" w:fill="auto"/>
            <w:vAlign w:val="center"/>
          </w:tcPr>
          <w:p w14:paraId="5157A604" w14:textId="40498CB5" w:rsidR="00882624" w:rsidRPr="006A21E9" w:rsidRDefault="006F2E71" w:rsidP="00BE6169">
            <w:pPr>
              <w:pStyle w:val="TableBody"/>
              <w:spacing w:before="60" w:after="60"/>
              <w:jc w:val="center"/>
              <w:rPr>
                <w:lang w:val="en-CA"/>
              </w:rPr>
            </w:pPr>
            <w:r w:rsidRPr="006A21E9">
              <w:rPr>
                <w:lang w:val="en-CA"/>
              </w:rPr>
              <w:t>0.27</w:t>
            </w:r>
          </w:p>
        </w:tc>
      </w:tr>
      <w:tr w:rsidR="00882624" w:rsidRPr="006A21E9" w14:paraId="2054AD5E" w14:textId="77777777" w:rsidTr="00BE6169">
        <w:tc>
          <w:tcPr>
            <w:tcW w:w="9247" w:type="dxa"/>
            <w:gridSpan w:val="4"/>
            <w:shd w:val="clear" w:color="auto" w:fill="auto"/>
          </w:tcPr>
          <w:p w14:paraId="5E8B47F7" w14:textId="77777777" w:rsidR="00882624" w:rsidRPr="006A21E9" w:rsidRDefault="00882624" w:rsidP="00BE6169">
            <w:pPr>
              <w:pStyle w:val="TableNotes"/>
              <w:spacing w:before="0" w:after="0"/>
              <w:rPr>
                <w:lang w:val="en-CA"/>
              </w:rPr>
            </w:pPr>
          </w:p>
        </w:tc>
      </w:tr>
    </w:tbl>
    <w:p w14:paraId="12AFC189" w14:textId="1FF7D119" w:rsidR="00964CA4" w:rsidRPr="006A21E9" w:rsidRDefault="00964CA4" w:rsidP="00882624">
      <w:pPr>
        <w:pStyle w:val="BodyText"/>
        <w:rPr>
          <w:lang w:val="en-CA"/>
        </w:rPr>
      </w:pPr>
      <w:bookmarkStart w:id="126" w:name="_Toc442431067"/>
    </w:p>
    <w:tbl>
      <w:tblPr>
        <w:tblW w:w="0" w:type="auto"/>
        <w:tblInd w:w="113" w:type="dxa"/>
        <w:tblBorders>
          <w:insideH w:val="single" w:sz="4" w:space="0" w:color="auto"/>
        </w:tblBorders>
        <w:tblLook w:val="04A0" w:firstRow="1" w:lastRow="0" w:firstColumn="1" w:lastColumn="0" w:noHBand="0" w:noVBand="1"/>
      </w:tblPr>
      <w:tblGrid>
        <w:gridCol w:w="1499"/>
        <w:gridCol w:w="1461"/>
        <w:gridCol w:w="77"/>
        <w:gridCol w:w="2070"/>
        <w:gridCol w:w="367"/>
        <w:gridCol w:w="1883"/>
        <w:gridCol w:w="1861"/>
        <w:gridCol w:w="29"/>
      </w:tblGrid>
      <w:tr w:rsidR="00464C73" w:rsidRPr="006A21E9" w14:paraId="41D78581" w14:textId="77777777" w:rsidTr="006A21E9">
        <w:trPr>
          <w:tblHeader/>
        </w:trPr>
        <w:tc>
          <w:tcPr>
            <w:tcW w:w="9247" w:type="dxa"/>
            <w:gridSpan w:val="8"/>
          </w:tcPr>
          <w:p w14:paraId="7BA06894" w14:textId="0481E346" w:rsidR="00464C73" w:rsidRPr="006A21E9" w:rsidRDefault="00464C73" w:rsidP="006F2E71">
            <w:pPr>
              <w:pStyle w:val="TableNumberandTitle"/>
              <w:rPr>
                <w:lang w:val="en-CA"/>
              </w:rPr>
            </w:pPr>
            <w:bookmarkStart w:id="127" w:name="_Toc449526137"/>
            <w:r w:rsidRPr="006A21E9">
              <w:rPr>
                <w:lang w:val="en-CA"/>
              </w:rPr>
              <w:t>Table 5-3. Liquefaction-Induced Settlement at the Cross Valley Dam (after Tokimatsu and Seed, 1987)</w:t>
            </w:r>
            <w:bookmarkEnd w:id="127"/>
          </w:p>
          <w:p w14:paraId="53D8DE5D" w14:textId="77777777" w:rsidR="00464C73" w:rsidRPr="006A21E9" w:rsidRDefault="00464C73" w:rsidP="006F2E71">
            <w:pPr>
              <w:pStyle w:val="Table--Caption"/>
              <w:rPr>
                <w:b/>
                <w:lang w:val="en-CA"/>
              </w:rPr>
            </w:pPr>
            <w:r w:rsidRPr="006A21E9">
              <w:rPr>
                <w:lang w:val="en-CA"/>
              </w:rPr>
              <w:t>Faro Mine Remediation Project</w:t>
            </w:r>
          </w:p>
        </w:tc>
      </w:tr>
      <w:tr w:rsidR="00464C73" w:rsidRPr="006A21E9" w14:paraId="62957811" w14:textId="77777777" w:rsidTr="006A21E9">
        <w:trPr>
          <w:gridAfter w:val="1"/>
          <w:wAfter w:w="29" w:type="dxa"/>
          <w:tblHeader/>
        </w:trPr>
        <w:tc>
          <w:tcPr>
            <w:tcW w:w="1499" w:type="dxa"/>
            <w:vMerge w:val="restart"/>
            <w:shd w:val="clear" w:color="auto" w:fill="auto"/>
            <w:vAlign w:val="bottom"/>
          </w:tcPr>
          <w:p w14:paraId="0429790A" w14:textId="77777777" w:rsidR="00464C73" w:rsidRPr="006A21E9" w:rsidRDefault="00464C73" w:rsidP="00BE6169">
            <w:pPr>
              <w:pStyle w:val="TableHead"/>
              <w:spacing w:before="60" w:after="60"/>
              <w:rPr>
                <w:lang w:val="en-CA"/>
              </w:rPr>
            </w:pPr>
            <w:r w:rsidRPr="006A21E9">
              <w:rPr>
                <w:lang w:val="en-CA"/>
              </w:rPr>
              <w:t>Subsurface Profile</w:t>
            </w:r>
          </w:p>
        </w:tc>
        <w:tc>
          <w:tcPr>
            <w:tcW w:w="3608" w:type="dxa"/>
            <w:gridSpan w:val="3"/>
            <w:vAlign w:val="bottom"/>
          </w:tcPr>
          <w:p w14:paraId="6C0B8F43" w14:textId="1A6E611A" w:rsidR="00464C73" w:rsidRPr="006A21E9" w:rsidRDefault="00464C73" w:rsidP="00BE6169">
            <w:pPr>
              <w:pStyle w:val="TableHead"/>
              <w:spacing w:before="60" w:after="60"/>
              <w:rPr>
                <w:lang w:val="en-CA"/>
              </w:rPr>
            </w:pPr>
            <w:r w:rsidRPr="006A21E9">
              <w:rPr>
                <w:lang w:val="en-CA"/>
              </w:rPr>
              <w:t>Thickness of Liquefiable Layers (m)</w:t>
            </w:r>
          </w:p>
        </w:tc>
        <w:tc>
          <w:tcPr>
            <w:tcW w:w="4111" w:type="dxa"/>
            <w:gridSpan w:val="3"/>
            <w:shd w:val="clear" w:color="auto" w:fill="auto"/>
            <w:vAlign w:val="bottom"/>
          </w:tcPr>
          <w:p w14:paraId="46151993" w14:textId="2F62600D" w:rsidR="00464C73" w:rsidRPr="006A21E9" w:rsidRDefault="00464C73" w:rsidP="00BE6169">
            <w:pPr>
              <w:pStyle w:val="TableHead"/>
              <w:spacing w:before="60" w:after="60"/>
              <w:rPr>
                <w:lang w:val="en-CA"/>
              </w:rPr>
            </w:pPr>
            <w:r w:rsidRPr="006A21E9">
              <w:rPr>
                <w:lang w:val="en-CA"/>
              </w:rPr>
              <w:t>Liquefaction-Induced Settlement (cm)</w:t>
            </w:r>
          </w:p>
        </w:tc>
      </w:tr>
      <w:tr w:rsidR="00464C73" w:rsidRPr="006A21E9" w14:paraId="492C109F" w14:textId="77777777" w:rsidTr="006A21E9">
        <w:trPr>
          <w:gridAfter w:val="1"/>
          <w:wAfter w:w="29" w:type="dxa"/>
          <w:tblHeader/>
        </w:trPr>
        <w:tc>
          <w:tcPr>
            <w:tcW w:w="1499" w:type="dxa"/>
            <w:vMerge/>
            <w:shd w:val="clear" w:color="auto" w:fill="auto"/>
            <w:vAlign w:val="bottom"/>
          </w:tcPr>
          <w:p w14:paraId="1B2C1CD0" w14:textId="77777777" w:rsidR="00464C73" w:rsidRPr="006A21E9" w:rsidRDefault="00464C73" w:rsidP="00BE6169">
            <w:pPr>
              <w:pStyle w:val="TableHead"/>
              <w:spacing w:before="60" w:after="60"/>
              <w:rPr>
                <w:lang w:val="en-CA"/>
              </w:rPr>
            </w:pPr>
          </w:p>
        </w:tc>
        <w:tc>
          <w:tcPr>
            <w:tcW w:w="1538" w:type="dxa"/>
            <w:gridSpan w:val="2"/>
            <w:vAlign w:val="bottom"/>
          </w:tcPr>
          <w:p w14:paraId="22DEF1E2" w14:textId="694BA527" w:rsidR="00464C73" w:rsidRPr="006A21E9" w:rsidRDefault="00464C73" w:rsidP="00BE6169">
            <w:pPr>
              <w:pStyle w:val="TableHead"/>
              <w:spacing w:before="60" w:after="60"/>
              <w:rPr>
                <w:lang w:val="en-CA"/>
              </w:rPr>
            </w:pPr>
            <w:r w:rsidRPr="006A21E9">
              <w:rPr>
                <w:lang w:val="en-CA"/>
              </w:rPr>
              <w:t>Free Field</w:t>
            </w:r>
          </w:p>
        </w:tc>
        <w:tc>
          <w:tcPr>
            <w:tcW w:w="2070" w:type="dxa"/>
            <w:vAlign w:val="bottom"/>
          </w:tcPr>
          <w:p w14:paraId="6B499EC2" w14:textId="309C2C82" w:rsidR="00464C73" w:rsidRPr="006A21E9" w:rsidRDefault="003E0AA8" w:rsidP="00BE6169">
            <w:pPr>
              <w:pStyle w:val="TableHead"/>
              <w:spacing w:before="60" w:after="60"/>
              <w:rPr>
                <w:lang w:val="en-CA"/>
              </w:rPr>
            </w:pPr>
            <w:r w:rsidRPr="006A21E9">
              <w:rPr>
                <w:lang w:val="en-CA"/>
              </w:rPr>
              <w:t>Centreline</w:t>
            </w:r>
            <w:r w:rsidR="00464C73" w:rsidRPr="006A21E9">
              <w:rPr>
                <w:lang w:val="en-CA"/>
              </w:rPr>
              <w:t xml:space="preserve"> of Dam</w:t>
            </w:r>
          </w:p>
        </w:tc>
        <w:tc>
          <w:tcPr>
            <w:tcW w:w="2250" w:type="dxa"/>
            <w:gridSpan w:val="2"/>
            <w:shd w:val="clear" w:color="auto" w:fill="auto"/>
            <w:vAlign w:val="bottom"/>
          </w:tcPr>
          <w:p w14:paraId="065A1BFA" w14:textId="1283F48E" w:rsidR="00464C73" w:rsidRPr="006A21E9" w:rsidRDefault="00464C73" w:rsidP="00BE6169">
            <w:pPr>
              <w:pStyle w:val="TableHead"/>
              <w:spacing w:before="60" w:after="60"/>
              <w:rPr>
                <w:lang w:val="en-CA"/>
              </w:rPr>
            </w:pPr>
            <w:r w:rsidRPr="006A21E9">
              <w:rPr>
                <w:lang w:val="en-CA"/>
              </w:rPr>
              <w:t>Free Field</w:t>
            </w:r>
          </w:p>
        </w:tc>
        <w:tc>
          <w:tcPr>
            <w:tcW w:w="1861" w:type="dxa"/>
            <w:shd w:val="clear" w:color="auto" w:fill="auto"/>
            <w:vAlign w:val="bottom"/>
          </w:tcPr>
          <w:p w14:paraId="49EFF314" w14:textId="35C9C8D2" w:rsidR="00464C73" w:rsidRPr="006A21E9" w:rsidRDefault="003E0AA8" w:rsidP="00BE6169">
            <w:pPr>
              <w:pStyle w:val="TableHead"/>
              <w:spacing w:before="60" w:after="60"/>
              <w:rPr>
                <w:lang w:val="en-CA"/>
              </w:rPr>
            </w:pPr>
            <w:r w:rsidRPr="006A21E9">
              <w:rPr>
                <w:lang w:val="en-CA"/>
              </w:rPr>
              <w:t>Centreline</w:t>
            </w:r>
            <w:r w:rsidR="00464C73" w:rsidRPr="006A21E9">
              <w:rPr>
                <w:lang w:val="en-CA"/>
              </w:rPr>
              <w:t xml:space="preserve"> of Dam</w:t>
            </w:r>
          </w:p>
        </w:tc>
      </w:tr>
      <w:tr w:rsidR="00464C73" w:rsidRPr="006A21E9" w14:paraId="74790405" w14:textId="77777777" w:rsidTr="006A21E9">
        <w:trPr>
          <w:gridAfter w:val="1"/>
          <w:wAfter w:w="29" w:type="dxa"/>
        </w:trPr>
        <w:tc>
          <w:tcPr>
            <w:tcW w:w="1499" w:type="dxa"/>
            <w:shd w:val="clear" w:color="auto" w:fill="auto"/>
            <w:vAlign w:val="center"/>
          </w:tcPr>
          <w:p w14:paraId="3A867941" w14:textId="77777777" w:rsidR="00464C73" w:rsidRPr="006A21E9" w:rsidRDefault="00464C73" w:rsidP="00BE6169">
            <w:pPr>
              <w:pStyle w:val="TableBody"/>
              <w:keepNext/>
              <w:spacing w:before="60" w:after="60"/>
              <w:jc w:val="center"/>
              <w:rPr>
                <w:lang w:val="en-CA"/>
              </w:rPr>
            </w:pPr>
            <w:r w:rsidRPr="006A21E9">
              <w:rPr>
                <w:lang w:val="en-CA"/>
              </w:rPr>
              <w:t>BPT05-03</w:t>
            </w:r>
          </w:p>
        </w:tc>
        <w:tc>
          <w:tcPr>
            <w:tcW w:w="1538" w:type="dxa"/>
            <w:gridSpan w:val="2"/>
            <w:vAlign w:val="center"/>
          </w:tcPr>
          <w:p w14:paraId="30D3142A" w14:textId="1F29F8DC" w:rsidR="00464C73" w:rsidRPr="006A21E9" w:rsidRDefault="00464C73" w:rsidP="00BE6169">
            <w:pPr>
              <w:pStyle w:val="TableBody"/>
              <w:keepNext/>
              <w:spacing w:before="60" w:after="60"/>
              <w:jc w:val="center"/>
              <w:rPr>
                <w:lang w:val="en-CA"/>
              </w:rPr>
            </w:pPr>
            <w:r w:rsidRPr="006A21E9">
              <w:rPr>
                <w:lang w:val="en-CA"/>
              </w:rPr>
              <w:t>17.3</w:t>
            </w:r>
          </w:p>
        </w:tc>
        <w:tc>
          <w:tcPr>
            <w:tcW w:w="2070" w:type="dxa"/>
          </w:tcPr>
          <w:p w14:paraId="30E79906" w14:textId="283CCE1D" w:rsidR="00464C73" w:rsidRPr="006A21E9" w:rsidRDefault="00464C73" w:rsidP="00BE6169">
            <w:pPr>
              <w:pStyle w:val="TableBody"/>
              <w:keepNext/>
              <w:spacing w:before="60" w:after="60"/>
              <w:jc w:val="center"/>
              <w:rPr>
                <w:lang w:val="en-CA"/>
              </w:rPr>
            </w:pPr>
            <w:r w:rsidRPr="006A21E9">
              <w:rPr>
                <w:lang w:val="en-CA"/>
              </w:rPr>
              <w:t>17.3</w:t>
            </w:r>
          </w:p>
        </w:tc>
        <w:tc>
          <w:tcPr>
            <w:tcW w:w="2250" w:type="dxa"/>
            <w:gridSpan w:val="2"/>
            <w:shd w:val="clear" w:color="auto" w:fill="auto"/>
            <w:vAlign w:val="center"/>
          </w:tcPr>
          <w:p w14:paraId="53E6961E" w14:textId="025C7B01" w:rsidR="00464C73" w:rsidRPr="006A21E9" w:rsidRDefault="00464C73" w:rsidP="00BE6169">
            <w:pPr>
              <w:pStyle w:val="TableBody"/>
              <w:keepNext/>
              <w:spacing w:before="60" w:after="60"/>
              <w:jc w:val="center"/>
              <w:rPr>
                <w:lang w:val="en-CA"/>
              </w:rPr>
            </w:pPr>
            <w:r w:rsidRPr="006A21E9">
              <w:rPr>
                <w:lang w:val="en-CA"/>
              </w:rPr>
              <w:t>27</w:t>
            </w:r>
          </w:p>
        </w:tc>
        <w:tc>
          <w:tcPr>
            <w:tcW w:w="1861" w:type="dxa"/>
            <w:shd w:val="clear" w:color="auto" w:fill="auto"/>
            <w:vAlign w:val="center"/>
          </w:tcPr>
          <w:p w14:paraId="5019DF21" w14:textId="30BC23D6" w:rsidR="00464C73" w:rsidRPr="006A21E9" w:rsidRDefault="00464C73" w:rsidP="00BE6169">
            <w:pPr>
              <w:pStyle w:val="TableBody"/>
              <w:keepNext/>
              <w:spacing w:before="60" w:after="60"/>
              <w:jc w:val="center"/>
              <w:rPr>
                <w:lang w:val="en-CA"/>
              </w:rPr>
            </w:pPr>
            <w:r w:rsidRPr="006A21E9">
              <w:rPr>
                <w:lang w:val="en-CA"/>
              </w:rPr>
              <w:t>29</w:t>
            </w:r>
          </w:p>
        </w:tc>
      </w:tr>
      <w:tr w:rsidR="00464C73" w:rsidRPr="006A21E9" w14:paraId="5FAEC54C" w14:textId="77777777" w:rsidTr="006A21E9">
        <w:trPr>
          <w:gridAfter w:val="1"/>
          <w:wAfter w:w="29" w:type="dxa"/>
        </w:trPr>
        <w:tc>
          <w:tcPr>
            <w:tcW w:w="1499" w:type="dxa"/>
            <w:shd w:val="clear" w:color="auto" w:fill="auto"/>
            <w:vAlign w:val="center"/>
          </w:tcPr>
          <w:p w14:paraId="619C2C00" w14:textId="6B275F70" w:rsidR="00464C73" w:rsidRPr="006A21E9" w:rsidRDefault="00464C73" w:rsidP="00BE6169">
            <w:pPr>
              <w:pStyle w:val="TableBody"/>
              <w:keepNext/>
              <w:spacing w:before="60" w:after="60"/>
              <w:jc w:val="center"/>
              <w:rPr>
                <w:lang w:val="en-CA"/>
              </w:rPr>
            </w:pPr>
            <w:r w:rsidRPr="006A21E9">
              <w:rPr>
                <w:lang w:val="en-CA"/>
              </w:rPr>
              <w:t>BPT05-04</w:t>
            </w:r>
          </w:p>
        </w:tc>
        <w:tc>
          <w:tcPr>
            <w:tcW w:w="1538" w:type="dxa"/>
            <w:gridSpan w:val="2"/>
            <w:vAlign w:val="center"/>
          </w:tcPr>
          <w:p w14:paraId="605AD1BE" w14:textId="3FBBFF3C" w:rsidR="00464C73" w:rsidRPr="006A21E9" w:rsidRDefault="00464C73" w:rsidP="00BE6169">
            <w:pPr>
              <w:pStyle w:val="TableBody"/>
              <w:keepNext/>
              <w:spacing w:before="60" w:after="60"/>
              <w:jc w:val="center"/>
              <w:rPr>
                <w:lang w:val="en-CA"/>
              </w:rPr>
            </w:pPr>
            <w:r w:rsidRPr="006A21E9">
              <w:rPr>
                <w:lang w:val="en-CA"/>
              </w:rPr>
              <w:t>12.1</w:t>
            </w:r>
          </w:p>
        </w:tc>
        <w:tc>
          <w:tcPr>
            <w:tcW w:w="2070" w:type="dxa"/>
          </w:tcPr>
          <w:p w14:paraId="02782813" w14:textId="2A3B6C54" w:rsidR="00464C73" w:rsidRPr="006A21E9" w:rsidRDefault="00464C73" w:rsidP="00BE6169">
            <w:pPr>
              <w:pStyle w:val="TableBody"/>
              <w:keepNext/>
              <w:spacing w:before="60" w:after="60"/>
              <w:jc w:val="center"/>
              <w:rPr>
                <w:lang w:val="en-CA"/>
              </w:rPr>
            </w:pPr>
            <w:r w:rsidRPr="006A21E9">
              <w:rPr>
                <w:lang w:val="en-CA"/>
              </w:rPr>
              <w:t>12.1</w:t>
            </w:r>
          </w:p>
        </w:tc>
        <w:tc>
          <w:tcPr>
            <w:tcW w:w="2250" w:type="dxa"/>
            <w:gridSpan w:val="2"/>
            <w:shd w:val="clear" w:color="auto" w:fill="auto"/>
            <w:vAlign w:val="center"/>
          </w:tcPr>
          <w:p w14:paraId="3F50E354" w14:textId="3FE655D8" w:rsidR="00464C73" w:rsidRPr="006A21E9" w:rsidRDefault="00464C73" w:rsidP="00BE6169">
            <w:pPr>
              <w:pStyle w:val="TableBody"/>
              <w:keepNext/>
              <w:spacing w:before="60" w:after="60"/>
              <w:jc w:val="center"/>
              <w:rPr>
                <w:lang w:val="en-CA"/>
              </w:rPr>
            </w:pPr>
            <w:r w:rsidRPr="006A21E9">
              <w:rPr>
                <w:lang w:val="en-CA"/>
              </w:rPr>
              <w:t>33</w:t>
            </w:r>
          </w:p>
        </w:tc>
        <w:tc>
          <w:tcPr>
            <w:tcW w:w="1861" w:type="dxa"/>
            <w:shd w:val="clear" w:color="auto" w:fill="auto"/>
            <w:vAlign w:val="center"/>
          </w:tcPr>
          <w:p w14:paraId="1D2DD380" w14:textId="670DD0D3" w:rsidR="00464C73" w:rsidRPr="006A21E9" w:rsidRDefault="00464C73" w:rsidP="00BE6169">
            <w:pPr>
              <w:pStyle w:val="TableBody"/>
              <w:keepNext/>
              <w:spacing w:before="60" w:after="60"/>
              <w:jc w:val="center"/>
              <w:rPr>
                <w:lang w:val="en-CA"/>
              </w:rPr>
            </w:pPr>
            <w:r w:rsidRPr="006A21E9">
              <w:rPr>
                <w:lang w:val="en-CA"/>
              </w:rPr>
              <w:t>34</w:t>
            </w:r>
          </w:p>
        </w:tc>
      </w:tr>
      <w:tr w:rsidR="00464C73" w:rsidRPr="006A21E9" w14:paraId="6AE36A7F" w14:textId="77777777" w:rsidTr="006A21E9">
        <w:trPr>
          <w:gridAfter w:val="1"/>
          <w:wAfter w:w="29" w:type="dxa"/>
        </w:trPr>
        <w:tc>
          <w:tcPr>
            <w:tcW w:w="1499" w:type="dxa"/>
            <w:shd w:val="clear" w:color="auto" w:fill="auto"/>
            <w:vAlign w:val="center"/>
          </w:tcPr>
          <w:p w14:paraId="4ED3D2A5" w14:textId="60852EAB" w:rsidR="00464C73" w:rsidRPr="006A21E9" w:rsidRDefault="00464C73" w:rsidP="00BE6169">
            <w:pPr>
              <w:pStyle w:val="TableBody"/>
              <w:keepNext/>
              <w:spacing w:before="60" w:after="60"/>
              <w:jc w:val="center"/>
              <w:rPr>
                <w:lang w:val="en-CA"/>
              </w:rPr>
            </w:pPr>
            <w:r w:rsidRPr="006A21E9">
              <w:rPr>
                <w:lang w:val="en-CA"/>
              </w:rPr>
              <w:t>DH05-01</w:t>
            </w:r>
          </w:p>
        </w:tc>
        <w:tc>
          <w:tcPr>
            <w:tcW w:w="1538" w:type="dxa"/>
            <w:gridSpan w:val="2"/>
            <w:vAlign w:val="center"/>
          </w:tcPr>
          <w:p w14:paraId="41C08760" w14:textId="44B78997" w:rsidR="00464C73" w:rsidRPr="006A21E9" w:rsidRDefault="00464C73" w:rsidP="00BE6169">
            <w:pPr>
              <w:pStyle w:val="TableBody"/>
              <w:keepNext/>
              <w:spacing w:before="60" w:after="60"/>
              <w:jc w:val="center"/>
              <w:rPr>
                <w:lang w:val="en-CA"/>
              </w:rPr>
            </w:pPr>
            <w:r w:rsidRPr="006A21E9">
              <w:rPr>
                <w:lang w:val="en-CA"/>
              </w:rPr>
              <w:t>10.6</w:t>
            </w:r>
          </w:p>
        </w:tc>
        <w:tc>
          <w:tcPr>
            <w:tcW w:w="2070" w:type="dxa"/>
          </w:tcPr>
          <w:p w14:paraId="39F03B5D" w14:textId="50262CBD" w:rsidR="00464C73" w:rsidRPr="006A21E9" w:rsidRDefault="00464C73" w:rsidP="00BE6169">
            <w:pPr>
              <w:pStyle w:val="TableBody"/>
              <w:keepNext/>
              <w:spacing w:before="60" w:after="60"/>
              <w:jc w:val="center"/>
              <w:rPr>
                <w:lang w:val="en-CA"/>
              </w:rPr>
            </w:pPr>
            <w:r w:rsidRPr="006A21E9">
              <w:rPr>
                <w:lang w:val="en-CA"/>
              </w:rPr>
              <w:t>12.2</w:t>
            </w:r>
          </w:p>
        </w:tc>
        <w:tc>
          <w:tcPr>
            <w:tcW w:w="2250" w:type="dxa"/>
            <w:gridSpan w:val="2"/>
            <w:shd w:val="clear" w:color="auto" w:fill="auto"/>
            <w:vAlign w:val="center"/>
          </w:tcPr>
          <w:p w14:paraId="2F44F336" w14:textId="56A603E5" w:rsidR="00464C73" w:rsidRPr="006A21E9" w:rsidRDefault="00464C73" w:rsidP="00BE6169">
            <w:pPr>
              <w:pStyle w:val="TableBody"/>
              <w:keepNext/>
              <w:spacing w:before="60" w:after="60"/>
              <w:jc w:val="center"/>
              <w:rPr>
                <w:lang w:val="en-CA"/>
              </w:rPr>
            </w:pPr>
            <w:r w:rsidRPr="006A21E9">
              <w:rPr>
                <w:lang w:val="en-CA"/>
              </w:rPr>
              <w:t>12</w:t>
            </w:r>
          </w:p>
        </w:tc>
        <w:tc>
          <w:tcPr>
            <w:tcW w:w="1861" w:type="dxa"/>
            <w:shd w:val="clear" w:color="auto" w:fill="auto"/>
            <w:vAlign w:val="center"/>
          </w:tcPr>
          <w:p w14:paraId="03332E58" w14:textId="620606DD" w:rsidR="00464C73" w:rsidRPr="006A21E9" w:rsidRDefault="00464C73" w:rsidP="00BE6169">
            <w:pPr>
              <w:pStyle w:val="TableBody"/>
              <w:keepNext/>
              <w:spacing w:before="60" w:after="60"/>
              <w:jc w:val="center"/>
              <w:rPr>
                <w:lang w:val="en-CA"/>
              </w:rPr>
            </w:pPr>
            <w:r w:rsidRPr="006A21E9">
              <w:rPr>
                <w:lang w:val="en-CA"/>
              </w:rPr>
              <w:t>22</w:t>
            </w:r>
          </w:p>
        </w:tc>
      </w:tr>
      <w:tr w:rsidR="00464C73" w:rsidRPr="006A21E9" w14:paraId="5506862E" w14:textId="77777777" w:rsidTr="006A21E9">
        <w:tc>
          <w:tcPr>
            <w:tcW w:w="2960" w:type="dxa"/>
            <w:gridSpan w:val="2"/>
          </w:tcPr>
          <w:p w14:paraId="7A90B73F" w14:textId="77777777" w:rsidR="00464C73" w:rsidRPr="006A21E9" w:rsidRDefault="00464C73" w:rsidP="00BE6169">
            <w:pPr>
              <w:pStyle w:val="TableNotes"/>
              <w:spacing w:before="0" w:after="0"/>
              <w:rPr>
                <w:lang w:val="en-CA"/>
              </w:rPr>
            </w:pPr>
          </w:p>
        </w:tc>
        <w:tc>
          <w:tcPr>
            <w:tcW w:w="2514" w:type="dxa"/>
            <w:gridSpan w:val="3"/>
          </w:tcPr>
          <w:p w14:paraId="4D27F52F" w14:textId="77777777" w:rsidR="00464C73" w:rsidRPr="006A21E9" w:rsidRDefault="00464C73" w:rsidP="00BE6169">
            <w:pPr>
              <w:pStyle w:val="TableNotes"/>
              <w:spacing w:before="0" w:after="0"/>
              <w:rPr>
                <w:lang w:val="en-CA"/>
              </w:rPr>
            </w:pPr>
          </w:p>
        </w:tc>
        <w:tc>
          <w:tcPr>
            <w:tcW w:w="3773" w:type="dxa"/>
            <w:gridSpan w:val="3"/>
            <w:shd w:val="clear" w:color="auto" w:fill="auto"/>
          </w:tcPr>
          <w:p w14:paraId="0346FA8C" w14:textId="50224117" w:rsidR="00464C73" w:rsidRPr="006A21E9" w:rsidRDefault="00464C73" w:rsidP="00BE6169">
            <w:pPr>
              <w:pStyle w:val="TableNotes"/>
              <w:spacing w:before="0" w:after="0"/>
              <w:rPr>
                <w:lang w:val="en-CA"/>
              </w:rPr>
            </w:pPr>
          </w:p>
        </w:tc>
      </w:tr>
    </w:tbl>
    <w:p w14:paraId="36F0A381" w14:textId="77777777" w:rsidR="00882624" w:rsidRPr="006A21E9" w:rsidRDefault="00882624" w:rsidP="00285427">
      <w:pPr>
        <w:pStyle w:val="Heading2"/>
        <w:rPr>
          <w:lang w:val="en-CA"/>
        </w:rPr>
      </w:pPr>
      <w:bookmarkStart w:id="128" w:name="_Toc449618630"/>
      <w:r w:rsidRPr="006A21E9">
        <w:rPr>
          <w:lang w:val="en-CA"/>
        </w:rPr>
        <w:t>East Limb of the Secondary D</w:t>
      </w:r>
      <w:bookmarkEnd w:id="126"/>
      <w:r w:rsidRPr="006A21E9">
        <w:rPr>
          <w:lang w:val="en-CA"/>
        </w:rPr>
        <w:t>am</w:t>
      </w:r>
      <w:bookmarkEnd w:id="128"/>
    </w:p>
    <w:p w14:paraId="48BD6361" w14:textId="77777777" w:rsidR="00882624" w:rsidRPr="006A21E9" w:rsidRDefault="00882624" w:rsidP="00285427">
      <w:pPr>
        <w:pStyle w:val="Heading3"/>
        <w:rPr>
          <w:lang w:val="en-CA"/>
        </w:rPr>
      </w:pPr>
      <w:bookmarkStart w:id="129" w:name="_Toc449618631"/>
      <w:r w:rsidRPr="006A21E9">
        <w:rPr>
          <w:lang w:val="en-CA"/>
        </w:rPr>
        <w:t>Screening of Fine-Grained Soils</w:t>
      </w:r>
      <w:bookmarkEnd w:id="129"/>
    </w:p>
    <w:p w14:paraId="249A6013" w14:textId="72CBF2C8" w:rsidR="00882624" w:rsidRPr="006A21E9" w:rsidRDefault="00882624" w:rsidP="00882624">
      <w:pPr>
        <w:pStyle w:val="BodyText"/>
        <w:rPr>
          <w:lang w:val="en-CA"/>
        </w:rPr>
      </w:pPr>
      <w:r w:rsidRPr="006A21E9">
        <w:rPr>
          <w:lang w:val="en-CA"/>
        </w:rPr>
        <w:t>Table 5-</w:t>
      </w:r>
      <w:r w:rsidR="000E2443" w:rsidRPr="006A21E9">
        <w:rPr>
          <w:lang w:val="en-CA"/>
        </w:rPr>
        <w:t xml:space="preserve">4 </w:t>
      </w:r>
      <w:r w:rsidRPr="006A21E9">
        <w:rPr>
          <w:lang w:val="en-CA"/>
        </w:rPr>
        <w:t>shows the results from the fine-grained soil susceptibility screening using the available laboratory testin</w:t>
      </w:r>
      <w:r w:rsidR="007E2A17" w:rsidRPr="006A21E9">
        <w:rPr>
          <w:lang w:val="en-CA"/>
        </w:rPr>
        <w:t>g data from the KCC (</w:t>
      </w:r>
      <w:r w:rsidR="00095DF1" w:rsidRPr="006A21E9">
        <w:rPr>
          <w:lang w:val="en-CA"/>
        </w:rPr>
        <w:t>March 2006</w:t>
      </w:r>
      <w:r w:rsidRPr="006A21E9">
        <w:rPr>
          <w:lang w:val="en-CA"/>
        </w:rPr>
        <w:t xml:space="preserve">; </w:t>
      </w:r>
      <w:r w:rsidR="00095DF1" w:rsidRPr="006A21E9">
        <w:rPr>
          <w:lang w:val="en-CA"/>
        </w:rPr>
        <w:t>June 2006</w:t>
      </w:r>
      <w:r w:rsidRPr="006A21E9">
        <w:rPr>
          <w:lang w:val="en-CA"/>
        </w:rPr>
        <w:t>) and CH2M (</w:t>
      </w:r>
      <w:r w:rsidR="00E27D7A" w:rsidRPr="006A21E9">
        <w:rPr>
          <w:lang w:val="en-CA"/>
        </w:rPr>
        <w:t>March 2016j</w:t>
      </w:r>
      <w:r w:rsidRPr="006A21E9">
        <w:rPr>
          <w:lang w:val="en-CA"/>
        </w:rPr>
        <w:t xml:space="preserve">) reports. The results show the fine-grained zones are relatively sparse. However, the </w:t>
      </w:r>
      <w:r w:rsidR="006A21E9" w:rsidRPr="006A21E9">
        <w:rPr>
          <w:lang w:val="en-CA"/>
        </w:rPr>
        <w:t>behaviour</w:t>
      </w:r>
      <w:r w:rsidRPr="006A21E9">
        <w:rPr>
          <w:lang w:val="en-CA"/>
        </w:rPr>
        <w:t xml:space="preserve"> of these zones is estimated to be more sand-like, and are therefore considered to be liquefiable. </w:t>
      </w:r>
    </w:p>
    <w:tbl>
      <w:tblPr>
        <w:tblW w:w="0" w:type="auto"/>
        <w:tblInd w:w="113" w:type="dxa"/>
        <w:tblBorders>
          <w:insideH w:val="single" w:sz="4" w:space="0" w:color="auto"/>
        </w:tblBorders>
        <w:tblLook w:val="04A0" w:firstRow="1" w:lastRow="0" w:firstColumn="1" w:lastColumn="0" w:noHBand="0" w:noVBand="1"/>
      </w:tblPr>
      <w:tblGrid>
        <w:gridCol w:w="1206"/>
        <w:gridCol w:w="1091"/>
        <w:gridCol w:w="1141"/>
        <w:gridCol w:w="864"/>
        <w:gridCol w:w="893"/>
        <w:gridCol w:w="1949"/>
        <w:gridCol w:w="2103"/>
      </w:tblGrid>
      <w:tr w:rsidR="00882624" w:rsidRPr="006A21E9" w14:paraId="167321D5" w14:textId="77777777" w:rsidTr="00BE6169">
        <w:trPr>
          <w:tblHeader/>
        </w:trPr>
        <w:tc>
          <w:tcPr>
            <w:tcW w:w="9247" w:type="dxa"/>
            <w:gridSpan w:val="7"/>
            <w:tcBorders>
              <w:top w:val="nil"/>
              <w:bottom w:val="nil"/>
            </w:tcBorders>
            <w:shd w:val="clear" w:color="auto" w:fill="auto"/>
          </w:tcPr>
          <w:p w14:paraId="51647897" w14:textId="104AD652" w:rsidR="00882624" w:rsidRPr="006A21E9" w:rsidRDefault="00882624" w:rsidP="000E2443">
            <w:pPr>
              <w:pStyle w:val="TableNumberandTitle"/>
              <w:rPr>
                <w:lang w:val="en-CA"/>
              </w:rPr>
            </w:pPr>
            <w:bookmarkStart w:id="130" w:name="_Toc449526138"/>
            <w:r w:rsidRPr="006A21E9">
              <w:rPr>
                <w:lang w:val="en-CA"/>
              </w:rPr>
              <w:t>Table 5-</w:t>
            </w:r>
            <w:r w:rsidR="000E2443" w:rsidRPr="006A21E9">
              <w:rPr>
                <w:lang w:val="en-CA"/>
              </w:rPr>
              <w:t>4</w:t>
            </w:r>
            <w:r w:rsidRPr="006A21E9">
              <w:rPr>
                <w:lang w:val="en-CA"/>
              </w:rPr>
              <w:t>. Liquefaction Susceptibility Screening of Fine-Grained Soils at the East Limb of the Secondary Dam</w:t>
            </w:r>
            <w:bookmarkEnd w:id="130"/>
          </w:p>
        </w:tc>
      </w:tr>
      <w:tr w:rsidR="00882624" w:rsidRPr="006A21E9" w14:paraId="5B59328B" w14:textId="77777777" w:rsidTr="00BE6169">
        <w:trPr>
          <w:tblHeader/>
        </w:trPr>
        <w:tc>
          <w:tcPr>
            <w:tcW w:w="9247" w:type="dxa"/>
            <w:gridSpan w:val="7"/>
            <w:tcBorders>
              <w:top w:val="nil"/>
              <w:bottom w:val="single" w:sz="4" w:space="0" w:color="auto"/>
            </w:tcBorders>
            <w:shd w:val="clear" w:color="auto" w:fill="auto"/>
          </w:tcPr>
          <w:p w14:paraId="59E5AE36" w14:textId="77777777" w:rsidR="00882624" w:rsidRPr="006A21E9" w:rsidRDefault="00882624" w:rsidP="00882624">
            <w:pPr>
              <w:pStyle w:val="Table--Caption"/>
              <w:rPr>
                <w:lang w:val="en-CA"/>
              </w:rPr>
            </w:pPr>
            <w:r w:rsidRPr="006A21E9">
              <w:rPr>
                <w:lang w:val="en-CA"/>
              </w:rPr>
              <w:t>Faro Mine Remediation Project</w:t>
            </w:r>
          </w:p>
        </w:tc>
      </w:tr>
      <w:tr w:rsidR="00882624" w:rsidRPr="006A21E9" w14:paraId="37FD7DA0" w14:textId="77777777" w:rsidTr="00BE6169">
        <w:trPr>
          <w:tblHeader/>
        </w:trPr>
        <w:tc>
          <w:tcPr>
            <w:tcW w:w="1206" w:type="dxa"/>
            <w:vMerge w:val="restart"/>
            <w:tcBorders>
              <w:top w:val="single" w:sz="4" w:space="0" w:color="auto"/>
            </w:tcBorders>
            <w:shd w:val="clear" w:color="auto" w:fill="auto"/>
            <w:vAlign w:val="bottom"/>
          </w:tcPr>
          <w:p w14:paraId="07F4F20A" w14:textId="77777777" w:rsidR="00882624" w:rsidRPr="006A21E9" w:rsidRDefault="00882624" w:rsidP="00BE6169">
            <w:pPr>
              <w:pStyle w:val="TableHead"/>
              <w:spacing w:before="60" w:after="60"/>
              <w:rPr>
                <w:lang w:val="en-CA"/>
              </w:rPr>
            </w:pPr>
            <w:r w:rsidRPr="006A21E9">
              <w:rPr>
                <w:lang w:val="en-CA"/>
              </w:rPr>
              <w:t>Boring</w:t>
            </w:r>
          </w:p>
        </w:tc>
        <w:tc>
          <w:tcPr>
            <w:tcW w:w="1091" w:type="dxa"/>
            <w:vMerge w:val="restart"/>
            <w:tcBorders>
              <w:top w:val="single" w:sz="4" w:space="0" w:color="auto"/>
            </w:tcBorders>
            <w:shd w:val="clear" w:color="auto" w:fill="auto"/>
            <w:vAlign w:val="bottom"/>
          </w:tcPr>
          <w:p w14:paraId="5AF6208E" w14:textId="77777777" w:rsidR="00882624" w:rsidRPr="006A21E9" w:rsidRDefault="00882624" w:rsidP="00BE6169">
            <w:pPr>
              <w:pStyle w:val="TableHead"/>
              <w:spacing w:before="60" w:after="60"/>
              <w:rPr>
                <w:lang w:val="en-CA"/>
              </w:rPr>
            </w:pPr>
            <w:r w:rsidRPr="006A21E9">
              <w:rPr>
                <w:lang w:val="en-CA"/>
              </w:rPr>
              <w:t>Sample No.</w:t>
            </w:r>
          </w:p>
        </w:tc>
        <w:tc>
          <w:tcPr>
            <w:tcW w:w="1141" w:type="dxa"/>
            <w:vMerge w:val="restart"/>
            <w:tcBorders>
              <w:top w:val="single" w:sz="4" w:space="0" w:color="auto"/>
            </w:tcBorders>
            <w:shd w:val="clear" w:color="auto" w:fill="auto"/>
            <w:vAlign w:val="bottom"/>
          </w:tcPr>
          <w:p w14:paraId="2F4BC6E5" w14:textId="77777777" w:rsidR="00882624" w:rsidRPr="006A21E9" w:rsidRDefault="00882624" w:rsidP="00BE6169">
            <w:pPr>
              <w:pStyle w:val="TableHead"/>
              <w:spacing w:before="60" w:after="60"/>
              <w:rPr>
                <w:lang w:val="en-CA"/>
              </w:rPr>
            </w:pPr>
            <w:r w:rsidRPr="006A21E9">
              <w:rPr>
                <w:lang w:val="en-CA"/>
              </w:rPr>
              <w:t xml:space="preserve">Depth </w:t>
            </w:r>
            <w:r w:rsidRPr="006A21E9">
              <w:rPr>
                <w:lang w:val="en-CA"/>
              </w:rPr>
              <w:br/>
              <w:t>(m)</w:t>
            </w:r>
          </w:p>
        </w:tc>
        <w:tc>
          <w:tcPr>
            <w:tcW w:w="864" w:type="dxa"/>
            <w:vMerge w:val="restart"/>
            <w:tcBorders>
              <w:top w:val="single" w:sz="4" w:space="0" w:color="auto"/>
            </w:tcBorders>
            <w:shd w:val="clear" w:color="auto" w:fill="auto"/>
            <w:vAlign w:val="bottom"/>
          </w:tcPr>
          <w:p w14:paraId="091A1AD5" w14:textId="77777777" w:rsidR="00882624" w:rsidRPr="006A21E9" w:rsidRDefault="00882624" w:rsidP="00BE6169">
            <w:pPr>
              <w:pStyle w:val="TableHead"/>
              <w:spacing w:before="60" w:after="60"/>
              <w:rPr>
                <w:lang w:val="en-CA"/>
              </w:rPr>
            </w:pPr>
            <w:r w:rsidRPr="006A21E9">
              <w:rPr>
                <w:lang w:val="en-CA"/>
              </w:rPr>
              <w:t>PI</w:t>
            </w:r>
          </w:p>
        </w:tc>
        <w:tc>
          <w:tcPr>
            <w:tcW w:w="893" w:type="dxa"/>
            <w:vMerge w:val="restart"/>
            <w:tcBorders>
              <w:top w:val="single" w:sz="4" w:space="0" w:color="auto"/>
            </w:tcBorders>
            <w:shd w:val="clear" w:color="auto" w:fill="auto"/>
            <w:vAlign w:val="bottom"/>
          </w:tcPr>
          <w:p w14:paraId="49841679" w14:textId="77777777" w:rsidR="00882624" w:rsidRPr="006A21E9" w:rsidRDefault="00882624" w:rsidP="00BE6169">
            <w:pPr>
              <w:pStyle w:val="TableHead"/>
              <w:spacing w:before="60" w:after="60"/>
              <w:rPr>
                <w:lang w:val="en-CA"/>
              </w:rPr>
            </w:pPr>
            <w:r w:rsidRPr="006A21E9">
              <w:rPr>
                <w:lang w:val="en-CA"/>
              </w:rPr>
              <w:t>wc/LL</w:t>
            </w:r>
          </w:p>
        </w:tc>
        <w:tc>
          <w:tcPr>
            <w:tcW w:w="4052" w:type="dxa"/>
            <w:gridSpan w:val="2"/>
            <w:tcBorders>
              <w:top w:val="single" w:sz="4" w:space="0" w:color="auto"/>
            </w:tcBorders>
            <w:shd w:val="clear" w:color="auto" w:fill="auto"/>
            <w:vAlign w:val="bottom"/>
          </w:tcPr>
          <w:p w14:paraId="6B5F0987" w14:textId="77777777" w:rsidR="00882624" w:rsidRPr="006A21E9" w:rsidRDefault="00882624" w:rsidP="00BE6169">
            <w:pPr>
              <w:pStyle w:val="TableHead"/>
              <w:spacing w:before="60" w:after="60"/>
              <w:rPr>
                <w:lang w:val="en-CA"/>
              </w:rPr>
            </w:pPr>
            <w:r w:rsidRPr="006A21E9">
              <w:rPr>
                <w:lang w:val="en-CA"/>
              </w:rPr>
              <w:t>Liquefaction Susceptibility</w:t>
            </w:r>
          </w:p>
        </w:tc>
      </w:tr>
      <w:tr w:rsidR="00882624" w:rsidRPr="006A21E9" w14:paraId="59279303" w14:textId="77777777" w:rsidTr="004D4AFF">
        <w:trPr>
          <w:tblHeader/>
        </w:trPr>
        <w:tc>
          <w:tcPr>
            <w:tcW w:w="1206" w:type="dxa"/>
            <w:vMerge/>
            <w:shd w:val="clear" w:color="auto" w:fill="auto"/>
            <w:vAlign w:val="bottom"/>
          </w:tcPr>
          <w:p w14:paraId="12C92717" w14:textId="77777777" w:rsidR="00882624" w:rsidRPr="006A21E9" w:rsidRDefault="00882624" w:rsidP="00BE6169">
            <w:pPr>
              <w:pStyle w:val="TableHead"/>
              <w:spacing w:before="60" w:after="60"/>
              <w:rPr>
                <w:lang w:val="en-CA"/>
              </w:rPr>
            </w:pPr>
          </w:p>
        </w:tc>
        <w:tc>
          <w:tcPr>
            <w:tcW w:w="1091" w:type="dxa"/>
            <w:vMerge/>
            <w:shd w:val="clear" w:color="auto" w:fill="auto"/>
            <w:vAlign w:val="bottom"/>
          </w:tcPr>
          <w:p w14:paraId="49ED472A" w14:textId="77777777" w:rsidR="00882624" w:rsidRPr="006A21E9" w:rsidRDefault="00882624" w:rsidP="00BE6169">
            <w:pPr>
              <w:pStyle w:val="TableHead"/>
              <w:spacing w:before="60" w:after="60"/>
              <w:rPr>
                <w:lang w:val="en-CA"/>
              </w:rPr>
            </w:pPr>
          </w:p>
        </w:tc>
        <w:tc>
          <w:tcPr>
            <w:tcW w:w="1141" w:type="dxa"/>
            <w:vMerge/>
            <w:shd w:val="clear" w:color="auto" w:fill="auto"/>
            <w:vAlign w:val="bottom"/>
          </w:tcPr>
          <w:p w14:paraId="2ECFFDBC" w14:textId="77777777" w:rsidR="00882624" w:rsidRPr="006A21E9" w:rsidRDefault="00882624" w:rsidP="00BE6169">
            <w:pPr>
              <w:pStyle w:val="TableHead"/>
              <w:spacing w:before="60" w:after="60"/>
              <w:rPr>
                <w:lang w:val="en-CA"/>
              </w:rPr>
            </w:pPr>
          </w:p>
        </w:tc>
        <w:tc>
          <w:tcPr>
            <w:tcW w:w="864" w:type="dxa"/>
            <w:vMerge/>
            <w:shd w:val="clear" w:color="auto" w:fill="auto"/>
            <w:vAlign w:val="bottom"/>
          </w:tcPr>
          <w:p w14:paraId="7C45E937" w14:textId="77777777" w:rsidR="00882624" w:rsidRPr="006A21E9" w:rsidRDefault="00882624" w:rsidP="00BE6169">
            <w:pPr>
              <w:pStyle w:val="TableHead"/>
              <w:spacing w:before="60" w:after="60"/>
              <w:rPr>
                <w:lang w:val="en-CA"/>
              </w:rPr>
            </w:pPr>
          </w:p>
        </w:tc>
        <w:tc>
          <w:tcPr>
            <w:tcW w:w="893" w:type="dxa"/>
            <w:vMerge/>
            <w:shd w:val="clear" w:color="auto" w:fill="auto"/>
            <w:vAlign w:val="bottom"/>
          </w:tcPr>
          <w:p w14:paraId="2110CD9B" w14:textId="77777777" w:rsidR="00882624" w:rsidRPr="006A21E9" w:rsidRDefault="00882624" w:rsidP="00BE6169">
            <w:pPr>
              <w:pStyle w:val="TableHead"/>
              <w:spacing w:before="60" w:after="60"/>
              <w:rPr>
                <w:lang w:val="en-CA"/>
              </w:rPr>
            </w:pPr>
          </w:p>
        </w:tc>
        <w:tc>
          <w:tcPr>
            <w:tcW w:w="1949" w:type="dxa"/>
            <w:shd w:val="clear" w:color="auto" w:fill="auto"/>
            <w:vAlign w:val="bottom"/>
          </w:tcPr>
          <w:p w14:paraId="1CAC7912" w14:textId="03C16202" w:rsidR="00882624" w:rsidRPr="006A21E9" w:rsidRDefault="00882624" w:rsidP="00BE6169">
            <w:pPr>
              <w:pStyle w:val="TableHead"/>
              <w:spacing w:before="60" w:after="60"/>
              <w:rPr>
                <w:lang w:val="en-CA"/>
              </w:rPr>
            </w:pPr>
            <w:r w:rsidRPr="006A21E9">
              <w:rPr>
                <w:lang w:val="en-CA"/>
              </w:rPr>
              <w:t xml:space="preserve">Bray and Sancio </w:t>
            </w:r>
            <w:r w:rsidRPr="006A21E9">
              <w:rPr>
                <w:lang w:val="en-CA"/>
              </w:rPr>
              <w:br/>
              <w:t>(</w:t>
            </w:r>
            <w:r w:rsidR="00BD1D6B" w:rsidRPr="006A21E9">
              <w:rPr>
                <w:lang w:val="en-CA"/>
              </w:rPr>
              <w:t>September 2006)</w:t>
            </w:r>
          </w:p>
        </w:tc>
        <w:tc>
          <w:tcPr>
            <w:tcW w:w="2103" w:type="dxa"/>
            <w:shd w:val="clear" w:color="auto" w:fill="auto"/>
            <w:vAlign w:val="bottom"/>
          </w:tcPr>
          <w:p w14:paraId="1FAD5F23" w14:textId="585BC699" w:rsidR="00882624" w:rsidRPr="006A21E9" w:rsidRDefault="00882624" w:rsidP="00BE6169">
            <w:pPr>
              <w:pStyle w:val="TableHead"/>
              <w:spacing w:before="60" w:after="60"/>
              <w:rPr>
                <w:lang w:val="en-CA"/>
              </w:rPr>
            </w:pPr>
            <w:r w:rsidRPr="006A21E9">
              <w:rPr>
                <w:lang w:val="en-CA"/>
              </w:rPr>
              <w:t>Boulanger and Idriss (</w:t>
            </w:r>
            <w:r w:rsidR="002A188D" w:rsidRPr="006A21E9">
              <w:rPr>
                <w:lang w:val="en-CA"/>
              </w:rPr>
              <w:t>November 2006)</w:t>
            </w:r>
          </w:p>
        </w:tc>
      </w:tr>
      <w:tr w:rsidR="00882624" w:rsidRPr="006A21E9" w14:paraId="49C5CDDF" w14:textId="77777777" w:rsidTr="004D4AFF">
        <w:tc>
          <w:tcPr>
            <w:tcW w:w="1206" w:type="dxa"/>
            <w:shd w:val="clear" w:color="auto" w:fill="auto"/>
          </w:tcPr>
          <w:p w14:paraId="5E3FB700" w14:textId="23A50E98" w:rsidR="00882624" w:rsidRPr="006A21E9" w:rsidRDefault="00AF1060" w:rsidP="00BE6169">
            <w:pPr>
              <w:pStyle w:val="TableBody"/>
              <w:spacing w:before="60" w:after="60"/>
              <w:jc w:val="center"/>
              <w:rPr>
                <w:lang w:val="en-CA"/>
              </w:rPr>
            </w:pPr>
            <w:r w:rsidRPr="006A21E9">
              <w:rPr>
                <w:lang w:val="en-CA"/>
              </w:rPr>
              <w:t>BPT05</w:t>
            </w:r>
            <w:r w:rsidR="00882624" w:rsidRPr="006A21E9">
              <w:rPr>
                <w:lang w:val="en-CA"/>
              </w:rPr>
              <w:t>-06</w:t>
            </w:r>
          </w:p>
        </w:tc>
        <w:tc>
          <w:tcPr>
            <w:tcW w:w="1091" w:type="dxa"/>
            <w:shd w:val="clear" w:color="auto" w:fill="auto"/>
          </w:tcPr>
          <w:p w14:paraId="4D5C5DD4" w14:textId="77777777" w:rsidR="00882624" w:rsidRPr="006A21E9" w:rsidRDefault="00882624" w:rsidP="00BE6169">
            <w:pPr>
              <w:pStyle w:val="TableBody"/>
              <w:spacing w:before="60" w:after="60"/>
              <w:jc w:val="center"/>
              <w:rPr>
                <w:lang w:val="en-CA"/>
              </w:rPr>
            </w:pPr>
            <w:r w:rsidRPr="006A21E9">
              <w:rPr>
                <w:lang w:val="en-CA"/>
              </w:rPr>
              <w:t>SPT 1</w:t>
            </w:r>
          </w:p>
        </w:tc>
        <w:tc>
          <w:tcPr>
            <w:tcW w:w="1141" w:type="dxa"/>
            <w:shd w:val="clear" w:color="auto" w:fill="auto"/>
          </w:tcPr>
          <w:p w14:paraId="6B887E42" w14:textId="77777777" w:rsidR="00882624" w:rsidRPr="006A21E9" w:rsidRDefault="00882624" w:rsidP="00BE6169">
            <w:pPr>
              <w:pStyle w:val="TableBody"/>
              <w:spacing w:before="60" w:after="60"/>
              <w:jc w:val="center"/>
              <w:rPr>
                <w:lang w:val="en-CA"/>
              </w:rPr>
            </w:pPr>
            <w:r w:rsidRPr="006A21E9">
              <w:rPr>
                <w:lang w:val="en-CA"/>
              </w:rPr>
              <w:t>7.6</w:t>
            </w:r>
          </w:p>
        </w:tc>
        <w:tc>
          <w:tcPr>
            <w:tcW w:w="864" w:type="dxa"/>
            <w:shd w:val="clear" w:color="auto" w:fill="auto"/>
          </w:tcPr>
          <w:p w14:paraId="6E60878F" w14:textId="77777777" w:rsidR="00882624" w:rsidRPr="006A21E9" w:rsidRDefault="00882624" w:rsidP="00BE6169">
            <w:pPr>
              <w:pStyle w:val="TableBody"/>
              <w:spacing w:before="60" w:after="60"/>
              <w:jc w:val="center"/>
              <w:rPr>
                <w:lang w:val="en-CA"/>
              </w:rPr>
            </w:pPr>
            <w:r w:rsidRPr="006A21E9">
              <w:rPr>
                <w:lang w:val="en-CA"/>
              </w:rPr>
              <w:t>2</w:t>
            </w:r>
          </w:p>
        </w:tc>
        <w:tc>
          <w:tcPr>
            <w:tcW w:w="893" w:type="dxa"/>
            <w:shd w:val="clear" w:color="auto" w:fill="auto"/>
          </w:tcPr>
          <w:p w14:paraId="083D7436" w14:textId="77777777" w:rsidR="00882624" w:rsidRPr="006A21E9" w:rsidRDefault="00882624" w:rsidP="00BE6169">
            <w:pPr>
              <w:pStyle w:val="TableBody"/>
              <w:spacing w:before="60" w:after="60"/>
              <w:jc w:val="center"/>
              <w:rPr>
                <w:lang w:val="en-CA"/>
              </w:rPr>
            </w:pPr>
            <w:r w:rsidRPr="006A21E9">
              <w:rPr>
                <w:lang w:val="en-CA"/>
              </w:rPr>
              <w:t>0.51</w:t>
            </w:r>
          </w:p>
        </w:tc>
        <w:tc>
          <w:tcPr>
            <w:tcW w:w="1949" w:type="dxa"/>
            <w:shd w:val="clear" w:color="auto" w:fill="auto"/>
          </w:tcPr>
          <w:p w14:paraId="389FE773" w14:textId="77777777" w:rsidR="00882624" w:rsidRPr="006A21E9" w:rsidRDefault="00882624" w:rsidP="00BE6169">
            <w:pPr>
              <w:pStyle w:val="TableBody"/>
              <w:spacing w:before="60" w:after="60"/>
              <w:jc w:val="center"/>
              <w:rPr>
                <w:lang w:val="en-CA"/>
              </w:rPr>
            </w:pPr>
            <w:r w:rsidRPr="006A21E9">
              <w:rPr>
                <w:lang w:val="en-CA"/>
              </w:rPr>
              <w:t>Moderately Susceptible</w:t>
            </w:r>
          </w:p>
        </w:tc>
        <w:tc>
          <w:tcPr>
            <w:tcW w:w="2103" w:type="dxa"/>
            <w:shd w:val="clear" w:color="auto" w:fill="auto"/>
          </w:tcPr>
          <w:p w14:paraId="697F0A94" w14:textId="77777777" w:rsidR="00882624" w:rsidRPr="006A21E9" w:rsidRDefault="00882624" w:rsidP="00BE6169">
            <w:pPr>
              <w:pStyle w:val="TableBody"/>
              <w:spacing w:before="60" w:after="60"/>
              <w:jc w:val="center"/>
              <w:rPr>
                <w:lang w:val="en-CA"/>
              </w:rPr>
            </w:pPr>
            <w:r w:rsidRPr="006A21E9">
              <w:rPr>
                <w:lang w:val="en-CA"/>
              </w:rPr>
              <w:t>Susceptible</w:t>
            </w:r>
          </w:p>
        </w:tc>
      </w:tr>
      <w:tr w:rsidR="00882624" w:rsidRPr="006A21E9" w14:paraId="578D6725" w14:textId="77777777" w:rsidTr="004D4AFF">
        <w:tc>
          <w:tcPr>
            <w:tcW w:w="1206" w:type="dxa"/>
            <w:shd w:val="clear" w:color="auto" w:fill="auto"/>
          </w:tcPr>
          <w:p w14:paraId="4477B263" w14:textId="0E2D9D96" w:rsidR="00882624" w:rsidRPr="006A21E9" w:rsidRDefault="00AF1060" w:rsidP="00BE6169">
            <w:pPr>
              <w:pStyle w:val="TableBody"/>
              <w:spacing w:before="60" w:after="60"/>
              <w:jc w:val="center"/>
              <w:rPr>
                <w:lang w:val="en-CA"/>
              </w:rPr>
            </w:pPr>
            <w:r w:rsidRPr="006A21E9">
              <w:rPr>
                <w:lang w:val="en-CA"/>
              </w:rPr>
              <w:t>BPT05</w:t>
            </w:r>
            <w:r w:rsidR="00882624" w:rsidRPr="006A21E9">
              <w:rPr>
                <w:lang w:val="en-CA"/>
              </w:rPr>
              <w:t>-07</w:t>
            </w:r>
          </w:p>
        </w:tc>
        <w:tc>
          <w:tcPr>
            <w:tcW w:w="1091" w:type="dxa"/>
            <w:shd w:val="clear" w:color="auto" w:fill="auto"/>
          </w:tcPr>
          <w:p w14:paraId="3F0359A8" w14:textId="77777777" w:rsidR="00882624" w:rsidRPr="006A21E9" w:rsidRDefault="00882624" w:rsidP="00BE6169">
            <w:pPr>
              <w:pStyle w:val="TableBody"/>
              <w:spacing w:before="60" w:after="60"/>
              <w:jc w:val="center"/>
              <w:rPr>
                <w:lang w:val="en-CA"/>
              </w:rPr>
            </w:pPr>
            <w:r w:rsidRPr="006A21E9">
              <w:rPr>
                <w:lang w:val="en-CA"/>
              </w:rPr>
              <w:t>SPT 2</w:t>
            </w:r>
          </w:p>
        </w:tc>
        <w:tc>
          <w:tcPr>
            <w:tcW w:w="1141" w:type="dxa"/>
            <w:shd w:val="clear" w:color="auto" w:fill="auto"/>
          </w:tcPr>
          <w:p w14:paraId="7E9345C3" w14:textId="77777777" w:rsidR="00882624" w:rsidRPr="006A21E9" w:rsidRDefault="00882624" w:rsidP="00BE6169">
            <w:pPr>
              <w:pStyle w:val="TableBody"/>
              <w:spacing w:before="60" w:after="60"/>
              <w:jc w:val="center"/>
              <w:rPr>
                <w:lang w:val="en-CA"/>
              </w:rPr>
            </w:pPr>
            <w:r w:rsidRPr="006A21E9">
              <w:rPr>
                <w:lang w:val="en-CA"/>
              </w:rPr>
              <w:t>10.1</w:t>
            </w:r>
          </w:p>
        </w:tc>
        <w:tc>
          <w:tcPr>
            <w:tcW w:w="864" w:type="dxa"/>
            <w:shd w:val="clear" w:color="auto" w:fill="auto"/>
          </w:tcPr>
          <w:p w14:paraId="72E851D5" w14:textId="77777777" w:rsidR="00882624" w:rsidRPr="006A21E9" w:rsidRDefault="00882624" w:rsidP="00BE6169">
            <w:pPr>
              <w:pStyle w:val="TableBody"/>
              <w:spacing w:before="60" w:after="60"/>
              <w:jc w:val="center"/>
              <w:rPr>
                <w:lang w:val="en-CA"/>
              </w:rPr>
            </w:pPr>
            <w:r w:rsidRPr="006A21E9">
              <w:rPr>
                <w:lang w:val="en-CA"/>
              </w:rPr>
              <w:t>3</w:t>
            </w:r>
          </w:p>
        </w:tc>
        <w:tc>
          <w:tcPr>
            <w:tcW w:w="893" w:type="dxa"/>
            <w:shd w:val="clear" w:color="auto" w:fill="auto"/>
          </w:tcPr>
          <w:p w14:paraId="55984C4B" w14:textId="77777777" w:rsidR="00882624" w:rsidRPr="006A21E9" w:rsidRDefault="00882624" w:rsidP="00BE6169">
            <w:pPr>
              <w:pStyle w:val="TableBody"/>
              <w:spacing w:before="60" w:after="60"/>
              <w:jc w:val="center"/>
              <w:rPr>
                <w:lang w:val="en-CA"/>
              </w:rPr>
            </w:pPr>
            <w:r w:rsidRPr="006A21E9">
              <w:rPr>
                <w:lang w:val="en-CA"/>
              </w:rPr>
              <w:t>0.53</w:t>
            </w:r>
          </w:p>
        </w:tc>
        <w:tc>
          <w:tcPr>
            <w:tcW w:w="1949" w:type="dxa"/>
            <w:shd w:val="clear" w:color="auto" w:fill="auto"/>
          </w:tcPr>
          <w:p w14:paraId="4EB3B316" w14:textId="77777777" w:rsidR="00882624" w:rsidRPr="006A21E9" w:rsidRDefault="00882624" w:rsidP="00BE6169">
            <w:pPr>
              <w:pStyle w:val="TableBody"/>
              <w:spacing w:before="60" w:after="60"/>
              <w:jc w:val="center"/>
              <w:rPr>
                <w:lang w:val="en-CA"/>
              </w:rPr>
            </w:pPr>
            <w:r w:rsidRPr="006A21E9">
              <w:rPr>
                <w:lang w:val="en-CA"/>
              </w:rPr>
              <w:t>Moderately Susceptible</w:t>
            </w:r>
          </w:p>
        </w:tc>
        <w:tc>
          <w:tcPr>
            <w:tcW w:w="2103" w:type="dxa"/>
            <w:shd w:val="clear" w:color="auto" w:fill="auto"/>
          </w:tcPr>
          <w:p w14:paraId="5EEA24AA" w14:textId="77777777" w:rsidR="00882624" w:rsidRPr="006A21E9" w:rsidRDefault="00882624" w:rsidP="00BE6169">
            <w:pPr>
              <w:pStyle w:val="TableBody"/>
              <w:spacing w:before="60" w:after="60"/>
              <w:jc w:val="center"/>
              <w:rPr>
                <w:lang w:val="en-CA"/>
              </w:rPr>
            </w:pPr>
            <w:r w:rsidRPr="006A21E9">
              <w:rPr>
                <w:lang w:val="en-CA"/>
              </w:rPr>
              <w:t>Susceptible</w:t>
            </w:r>
          </w:p>
        </w:tc>
      </w:tr>
      <w:tr w:rsidR="00882624" w:rsidRPr="006A21E9" w14:paraId="0030E860" w14:textId="77777777" w:rsidTr="004D4AFF">
        <w:tc>
          <w:tcPr>
            <w:tcW w:w="9247" w:type="dxa"/>
            <w:gridSpan w:val="7"/>
            <w:shd w:val="clear" w:color="auto" w:fill="auto"/>
          </w:tcPr>
          <w:p w14:paraId="2BD75DA9" w14:textId="07033818" w:rsidR="00882624" w:rsidRPr="006A21E9" w:rsidRDefault="00882624" w:rsidP="00BE6169">
            <w:pPr>
              <w:pStyle w:val="TableNotes"/>
              <w:spacing w:before="0" w:after="0"/>
              <w:rPr>
                <w:lang w:val="en-CA"/>
              </w:rPr>
            </w:pPr>
          </w:p>
        </w:tc>
      </w:tr>
    </w:tbl>
    <w:p w14:paraId="6F4F6564" w14:textId="77777777" w:rsidR="00882624" w:rsidRPr="006A21E9" w:rsidRDefault="00882624" w:rsidP="00285427">
      <w:pPr>
        <w:pStyle w:val="Heading3"/>
        <w:rPr>
          <w:lang w:val="en-CA"/>
        </w:rPr>
      </w:pPr>
      <w:bookmarkStart w:id="131" w:name="_Toc449618632"/>
      <w:r w:rsidRPr="006A21E9">
        <w:rPr>
          <w:lang w:val="en-CA"/>
        </w:rPr>
        <w:lastRenderedPageBreak/>
        <w:t>Liquefaction of Foundation Soils</w:t>
      </w:r>
      <w:bookmarkEnd w:id="131"/>
    </w:p>
    <w:p w14:paraId="53F1A836" w14:textId="77777777" w:rsidR="00882624" w:rsidRPr="006A21E9" w:rsidRDefault="00882624" w:rsidP="00882624">
      <w:pPr>
        <w:pStyle w:val="BodyText"/>
        <w:rPr>
          <w:lang w:val="en-CA"/>
        </w:rPr>
      </w:pPr>
      <w:r w:rsidRPr="006A21E9">
        <w:rPr>
          <w:lang w:val="en-CA"/>
        </w:rPr>
        <w:t>Liquefaction evaluation for the ELSD included the profiles from Borings BPT04-13, BPT05-06, BPT05-07, CH15-201-MW005, and CH15-201-MW006. The method presented by Youd et al. (2001) was used to estimate the liquefaction potential using the CSR</w:t>
      </w:r>
      <w:r w:rsidRPr="006A21E9">
        <w:rPr>
          <w:i/>
          <w:lang w:val="en-CA"/>
        </w:rPr>
        <w:t xml:space="preserve"> </w:t>
      </w:r>
      <w:r w:rsidRPr="006A21E9">
        <w:rPr>
          <w:lang w:val="en-CA"/>
        </w:rPr>
        <w:t>results from the site</w:t>
      </w:r>
      <w:r w:rsidR="00B45F4F" w:rsidRPr="006A21E9">
        <w:rPr>
          <w:lang w:val="en-CA"/>
        </w:rPr>
        <w:t>-specific, seismic ground</w:t>
      </w:r>
      <w:r w:rsidRPr="006A21E9">
        <w:rPr>
          <w:lang w:val="en-CA"/>
        </w:rPr>
        <w:t xml:space="preserve"> response analysis presented in Section 4. </w:t>
      </w:r>
    </w:p>
    <w:p w14:paraId="78CF03A5" w14:textId="57A04E28" w:rsidR="00882624" w:rsidRPr="006A21E9" w:rsidRDefault="00882624" w:rsidP="00882624">
      <w:pPr>
        <w:pStyle w:val="BodyText"/>
        <w:rPr>
          <w:lang w:val="en-CA"/>
        </w:rPr>
      </w:pPr>
      <w:r w:rsidRPr="006A21E9">
        <w:rPr>
          <w:lang w:val="en-CA"/>
        </w:rPr>
        <w:t xml:space="preserve">Figures 5-3 and 5-4 present elevation profiles for the factor of safety against liquefaction at the free field and </w:t>
      </w:r>
      <w:r w:rsidR="003E0AA8" w:rsidRPr="006A21E9">
        <w:rPr>
          <w:lang w:val="en-CA"/>
        </w:rPr>
        <w:t>centreline</w:t>
      </w:r>
      <w:r w:rsidRPr="006A21E9">
        <w:rPr>
          <w:lang w:val="en-CA"/>
        </w:rPr>
        <w:t xml:space="preserve"> of the dam for each of the subsurface profiles evaluated. Figure 5-3 presents the profiles for Borings CH15-201-MW005 and CH15-201-MW006 for a 1-in-10,000-year event, and Figure 5-4 presents the profiles for Borings BPT04-13, BPT05-06, and BPT05-07. </w:t>
      </w:r>
    </w:p>
    <w:p w14:paraId="38CBBD97" w14:textId="6E020D1A" w:rsidR="00882624" w:rsidRPr="006A21E9" w:rsidRDefault="00882624" w:rsidP="00882624">
      <w:pPr>
        <w:pStyle w:val="BodyText"/>
        <w:rPr>
          <w:lang w:val="en-CA"/>
        </w:rPr>
      </w:pPr>
      <w:r w:rsidRPr="006A21E9">
        <w:rPr>
          <w:lang w:val="en-CA"/>
        </w:rPr>
        <w:t xml:space="preserve">The liquefaction results were not consistent across each profile. Although a layer was predicted to liquefy in one boring profile, the same layer was not predicted to liquefy in the adjacent boring profile. This may suggest that these layers are not equally distributed in regard to density, and that liquefaction may be a localized occurrence and may occur more in lenses rather than horizontally continuous layers. </w:t>
      </w:r>
    </w:p>
    <w:p w14:paraId="7B350C04" w14:textId="6F315F33" w:rsidR="00882624" w:rsidRPr="006A21E9" w:rsidRDefault="00882624" w:rsidP="00882624">
      <w:pPr>
        <w:pStyle w:val="BodyText"/>
        <w:rPr>
          <w:lang w:val="en-CA"/>
        </w:rPr>
      </w:pPr>
      <w:r w:rsidRPr="006A21E9">
        <w:rPr>
          <w:lang w:val="en-CA"/>
        </w:rPr>
        <w:t>However, from the overall investigation results of the liquefaction extent by CH2M and KCC</w:t>
      </w:r>
      <w:r w:rsidR="009F6212" w:rsidRPr="006A21E9">
        <w:rPr>
          <w:lang w:val="en-CA"/>
        </w:rPr>
        <w:t xml:space="preserve"> </w:t>
      </w:r>
      <w:r w:rsidR="00A675F1" w:rsidRPr="006A21E9">
        <w:rPr>
          <w:lang w:val="en-CA"/>
        </w:rPr>
        <w:t>(</w:t>
      </w:r>
      <w:r w:rsidR="009F6212" w:rsidRPr="006A21E9">
        <w:rPr>
          <w:lang w:val="en-CA"/>
        </w:rPr>
        <w:t>for the purpose of performing simplified seismic slope stability evaluations described in Section 7</w:t>
      </w:r>
      <w:r w:rsidR="00A675F1" w:rsidRPr="006A21E9">
        <w:rPr>
          <w:lang w:val="en-CA"/>
        </w:rPr>
        <w:t>)</w:t>
      </w:r>
      <w:r w:rsidR="009F6212" w:rsidRPr="006A21E9">
        <w:rPr>
          <w:lang w:val="en-CA"/>
        </w:rPr>
        <w:t xml:space="preserve"> </w:t>
      </w:r>
      <w:r w:rsidRPr="006A21E9">
        <w:rPr>
          <w:lang w:val="en-CA"/>
        </w:rPr>
        <w:t xml:space="preserve">it is </w:t>
      </w:r>
      <w:r w:rsidR="00997325" w:rsidRPr="006A21E9">
        <w:rPr>
          <w:lang w:val="en-CA"/>
        </w:rPr>
        <w:t xml:space="preserve">conservatively </w:t>
      </w:r>
      <w:r w:rsidRPr="006A21E9">
        <w:rPr>
          <w:lang w:val="en-CA"/>
        </w:rPr>
        <w:t xml:space="preserve">assumed that the southeastern portion of the ELSD is underlain by liquefiable layers that are horizontally continuous. </w:t>
      </w:r>
    </w:p>
    <w:p w14:paraId="3D1ADE34" w14:textId="77777777" w:rsidR="00882624" w:rsidRPr="006A21E9" w:rsidRDefault="00882624" w:rsidP="00882624">
      <w:pPr>
        <w:pStyle w:val="BodyText"/>
        <w:rPr>
          <w:lang w:val="en-CA"/>
        </w:rPr>
      </w:pPr>
      <w:r w:rsidRPr="006A21E9">
        <w:rPr>
          <w:lang w:val="en-CA"/>
        </w:rPr>
        <w:t>Liquefaction was generally predicted within the loose to medium dense layer of alluvial sand and gravel between elevations of 1,050 and 1,055 m in some borings. The cumulative thickness of the liquefied layer under the design ground motions ranged from 1.5 m to 7.5 m.</w:t>
      </w:r>
    </w:p>
    <w:p w14:paraId="6425826D" w14:textId="218BB7D4" w:rsidR="00882624" w:rsidRPr="006A21E9" w:rsidRDefault="00690857" w:rsidP="00882624">
      <w:pPr>
        <w:pStyle w:val="BodyText"/>
        <w:jc w:val="center"/>
        <w:rPr>
          <w:lang w:val="en-CA"/>
        </w:rPr>
      </w:pPr>
      <w:r w:rsidRPr="006A21E9">
        <w:rPr>
          <w:noProof/>
        </w:rPr>
        <w:drawing>
          <wp:inline distT="0" distB="0" distL="0" distR="0" wp14:anchorId="102950C6" wp14:editId="6F6FB2DE">
            <wp:extent cx="5943600" cy="421513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4215130"/>
                    </a:xfrm>
                    <a:prstGeom prst="rect">
                      <a:avLst/>
                    </a:prstGeom>
                  </pic:spPr>
                </pic:pic>
              </a:graphicData>
            </a:graphic>
          </wp:inline>
        </w:drawing>
      </w:r>
    </w:p>
    <w:p w14:paraId="0E098503" w14:textId="61D73C23" w:rsidR="00882624" w:rsidRPr="006A21E9" w:rsidRDefault="00BE6169" w:rsidP="00BE6169">
      <w:pPr>
        <w:pStyle w:val="FigureNumberandTitle"/>
        <w:rPr>
          <w:lang w:val="en-CA"/>
        </w:rPr>
      </w:pPr>
      <w:bookmarkStart w:id="132" w:name="_Toc449526245"/>
      <w:r w:rsidRPr="006A21E9">
        <w:rPr>
          <w:lang w:val="en-CA"/>
        </w:rPr>
        <w:t xml:space="preserve">Figure </w:t>
      </w:r>
      <w:r w:rsidR="00E315EC" w:rsidRPr="006A21E9">
        <w:rPr>
          <w:lang w:val="en-CA"/>
        </w:rPr>
        <w:t>5-3</w:t>
      </w:r>
      <w:r>
        <w:rPr>
          <w:lang w:val="en-CA"/>
        </w:rPr>
        <w:t xml:space="preserve">. </w:t>
      </w:r>
      <w:r w:rsidR="00882624" w:rsidRPr="006A21E9">
        <w:rPr>
          <w:lang w:val="en-CA"/>
        </w:rPr>
        <w:t xml:space="preserve">Liquefaction Profiles for Borings CH15-201-MW005 and CH15-201-MW006 at the East Limb of the Secondary Dam for a 1-in-10,000-year </w:t>
      </w:r>
      <w:r w:rsidR="004D4AFF" w:rsidRPr="006A21E9">
        <w:rPr>
          <w:lang w:val="en-CA"/>
        </w:rPr>
        <w:t>Event</w:t>
      </w:r>
      <w:bookmarkEnd w:id="132"/>
      <w:r w:rsidR="004D4AFF" w:rsidRPr="006A21E9">
        <w:rPr>
          <w:lang w:val="en-CA"/>
        </w:rPr>
        <w:t xml:space="preserve"> </w:t>
      </w:r>
    </w:p>
    <w:p w14:paraId="1E408FC5" w14:textId="77777777" w:rsidR="00882624" w:rsidRPr="006A21E9" w:rsidRDefault="00882624" w:rsidP="00882624">
      <w:pPr>
        <w:pStyle w:val="Figure--Caption"/>
        <w:rPr>
          <w:rFonts w:asciiTheme="minorHAnsi" w:hAnsiTheme="minorHAnsi"/>
          <w:lang w:val="en-CA"/>
        </w:rPr>
      </w:pPr>
      <w:r w:rsidRPr="006A21E9">
        <w:rPr>
          <w:rFonts w:asciiTheme="minorHAnsi" w:hAnsiTheme="minorHAnsi"/>
          <w:lang w:val="en-CA"/>
        </w:rPr>
        <w:t>Faro Mine Remediation Project</w:t>
      </w:r>
    </w:p>
    <w:p w14:paraId="2DD83D94" w14:textId="77777777" w:rsidR="00882624" w:rsidRPr="006A21E9" w:rsidRDefault="00882624" w:rsidP="00882624">
      <w:pPr>
        <w:pStyle w:val="BodyText"/>
        <w:rPr>
          <w:lang w:val="en-CA"/>
        </w:rPr>
        <w:sectPr w:rsidR="00882624" w:rsidRPr="006A21E9" w:rsidSect="00882624">
          <w:headerReference w:type="first" r:id="rId102"/>
          <w:footerReference w:type="first" r:id="rId103"/>
          <w:pgSz w:w="12240" w:h="15840" w:code="1"/>
          <w:pgMar w:top="1080" w:right="1440" w:bottom="1080" w:left="1440" w:header="720" w:footer="720" w:gutter="0"/>
          <w:pgNumType w:chapStyle="1"/>
          <w:cols w:space="720"/>
          <w:titlePg/>
          <w:docGrid w:linePitch="360"/>
        </w:sectPr>
      </w:pPr>
    </w:p>
    <w:p w14:paraId="5BBF1568" w14:textId="5CDC28C8" w:rsidR="00882624" w:rsidRPr="006A21E9" w:rsidRDefault="00690857" w:rsidP="00882624">
      <w:pPr>
        <w:pStyle w:val="BodyText"/>
        <w:jc w:val="center"/>
        <w:rPr>
          <w:lang w:val="en-CA"/>
        </w:rPr>
      </w:pPr>
      <w:r w:rsidRPr="006A21E9">
        <w:rPr>
          <w:noProof/>
        </w:rPr>
        <w:lastRenderedPageBreak/>
        <w:drawing>
          <wp:inline distT="0" distB="0" distL="0" distR="0" wp14:anchorId="2E9C42DC" wp14:editId="055F50EC">
            <wp:extent cx="8686800" cy="41935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686800" cy="4193540"/>
                    </a:xfrm>
                    <a:prstGeom prst="rect">
                      <a:avLst/>
                    </a:prstGeom>
                  </pic:spPr>
                </pic:pic>
              </a:graphicData>
            </a:graphic>
          </wp:inline>
        </w:drawing>
      </w:r>
    </w:p>
    <w:p w14:paraId="4CA50AED" w14:textId="0B76D3D5" w:rsidR="00882624" w:rsidRPr="006A21E9" w:rsidRDefault="00BE6169" w:rsidP="00BE6169">
      <w:pPr>
        <w:pStyle w:val="FigureNumberandTitle"/>
        <w:rPr>
          <w:lang w:val="en-CA"/>
        </w:rPr>
      </w:pPr>
      <w:bookmarkStart w:id="133" w:name="_Toc449526246"/>
      <w:r w:rsidRPr="006A21E9">
        <w:rPr>
          <w:lang w:val="en-CA"/>
        </w:rPr>
        <w:t xml:space="preserve">Figure </w:t>
      </w:r>
      <w:r w:rsidR="00E315EC" w:rsidRPr="006A21E9">
        <w:rPr>
          <w:lang w:val="en-CA"/>
        </w:rPr>
        <w:t>5-4</w:t>
      </w:r>
      <w:r>
        <w:rPr>
          <w:lang w:val="en-CA"/>
        </w:rPr>
        <w:t xml:space="preserve">. </w:t>
      </w:r>
      <w:r w:rsidR="00882624" w:rsidRPr="006A21E9">
        <w:rPr>
          <w:lang w:val="en-CA"/>
        </w:rPr>
        <w:t xml:space="preserve">Liquefaction Profiles for Borings BPT04-13, BPT05-06, and BPT05-07 Profile at the East Limb of the Secondary Dam for a 1-in-10,000-year </w:t>
      </w:r>
      <w:r w:rsidR="004D4AFF" w:rsidRPr="006A21E9">
        <w:rPr>
          <w:lang w:val="en-CA"/>
        </w:rPr>
        <w:t>Event</w:t>
      </w:r>
      <w:bookmarkEnd w:id="133"/>
    </w:p>
    <w:p w14:paraId="72A0FF42" w14:textId="77777777" w:rsidR="00882624" w:rsidRPr="006A21E9" w:rsidRDefault="00882624" w:rsidP="00882624">
      <w:pPr>
        <w:pStyle w:val="Figure--Caption"/>
        <w:rPr>
          <w:rFonts w:asciiTheme="minorHAnsi" w:hAnsiTheme="minorHAnsi"/>
          <w:lang w:val="en-CA"/>
        </w:rPr>
      </w:pPr>
      <w:r w:rsidRPr="006A21E9">
        <w:rPr>
          <w:rFonts w:asciiTheme="minorHAnsi" w:hAnsiTheme="minorHAnsi"/>
          <w:lang w:val="en-CA"/>
        </w:rPr>
        <w:t>Faro Mine Remediation Project</w:t>
      </w:r>
    </w:p>
    <w:p w14:paraId="256D8D06" w14:textId="77777777" w:rsidR="00882624" w:rsidRPr="006A21E9" w:rsidRDefault="00882624" w:rsidP="00882624">
      <w:pPr>
        <w:pStyle w:val="BodyText"/>
        <w:jc w:val="center"/>
        <w:rPr>
          <w:lang w:val="en-CA"/>
        </w:rPr>
        <w:sectPr w:rsidR="00882624" w:rsidRPr="006A21E9" w:rsidSect="00882624">
          <w:headerReference w:type="first" r:id="rId105"/>
          <w:footerReference w:type="first" r:id="rId106"/>
          <w:pgSz w:w="15840" w:h="12240" w:orient="landscape" w:code="1"/>
          <w:pgMar w:top="1440" w:right="1080" w:bottom="1440" w:left="1080" w:header="720" w:footer="720" w:gutter="0"/>
          <w:pgNumType w:chapStyle="1"/>
          <w:cols w:space="720"/>
          <w:titlePg/>
          <w:docGrid w:linePitch="360"/>
        </w:sectPr>
      </w:pPr>
    </w:p>
    <w:p w14:paraId="5A69890A" w14:textId="77777777" w:rsidR="0012650A" w:rsidRPr="006A21E9" w:rsidRDefault="0012650A" w:rsidP="00285427">
      <w:pPr>
        <w:pStyle w:val="Heading3"/>
        <w:rPr>
          <w:lang w:val="en-CA"/>
        </w:rPr>
      </w:pPr>
      <w:bookmarkStart w:id="134" w:name="_Toc449618633"/>
      <w:r w:rsidRPr="006A21E9">
        <w:rPr>
          <w:lang w:val="en-CA"/>
        </w:rPr>
        <w:lastRenderedPageBreak/>
        <w:t>Residual Strength of Liquefied Soil</w:t>
      </w:r>
      <w:bookmarkEnd w:id="134"/>
    </w:p>
    <w:p w14:paraId="1DBB38B3" w14:textId="7772184A" w:rsidR="0012650A" w:rsidRPr="006A21E9" w:rsidRDefault="0012650A" w:rsidP="0012650A">
      <w:pPr>
        <w:pStyle w:val="BodyText"/>
        <w:rPr>
          <w:lang w:val="en-CA"/>
        </w:rPr>
      </w:pPr>
      <w:r w:rsidRPr="006A21E9">
        <w:rPr>
          <w:lang w:val="en-CA"/>
        </w:rPr>
        <w:t>The estimated residual shear strength ratios, s</w:t>
      </w:r>
      <w:r w:rsidRPr="006A21E9">
        <w:rPr>
          <w:vertAlign w:val="subscript"/>
          <w:lang w:val="en-CA"/>
        </w:rPr>
        <w:t>ur</w:t>
      </w:r>
      <w:r w:rsidRPr="006A21E9">
        <w:rPr>
          <w:lang w:val="en-CA"/>
        </w:rPr>
        <w:t>/σ’</w:t>
      </w:r>
      <w:r w:rsidRPr="006A21E9">
        <w:rPr>
          <w:vertAlign w:val="subscript"/>
          <w:lang w:val="en-CA"/>
        </w:rPr>
        <w:t>vo</w:t>
      </w:r>
      <w:r w:rsidRPr="006A21E9">
        <w:rPr>
          <w:lang w:val="en-CA"/>
        </w:rPr>
        <w:t>, for the liquefied layers and the zones of liquefaction for the ELSD for each profile are presented on Figure 5-4. Figure 5-5 and Table 5-</w:t>
      </w:r>
      <w:r w:rsidR="000E2443" w:rsidRPr="006A21E9">
        <w:rPr>
          <w:lang w:val="en-CA"/>
        </w:rPr>
        <w:t xml:space="preserve">5 </w:t>
      </w:r>
      <w:r w:rsidRPr="006A21E9">
        <w:rPr>
          <w:lang w:val="en-CA"/>
        </w:rPr>
        <w:t>show the recommended design residual shear strength ratio, s</w:t>
      </w:r>
      <w:r w:rsidRPr="006A21E9">
        <w:rPr>
          <w:vertAlign w:val="subscript"/>
          <w:lang w:val="en-CA"/>
        </w:rPr>
        <w:t>ur</w:t>
      </w:r>
      <w:r w:rsidRPr="006A21E9">
        <w:rPr>
          <w:lang w:val="en-CA"/>
        </w:rPr>
        <w:t>/σ’</w:t>
      </w:r>
      <w:r w:rsidRPr="006A21E9">
        <w:rPr>
          <w:vertAlign w:val="subscript"/>
          <w:lang w:val="en-CA"/>
        </w:rPr>
        <w:t>vo</w:t>
      </w:r>
      <w:r w:rsidRPr="006A21E9">
        <w:rPr>
          <w:lang w:val="en-CA"/>
        </w:rPr>
        <w:t>, for each liquefaction zone.</w:t>
      </w:r>
    </w:p>
    <w:p w14:paraId="76C7F75E" w14:textId="6F1ABDE3" w:rsidR="00882624" w:rsidRPr="006A21E9" w:rsidRDefault="00AF1060" w:rsidP="0012650A">
      <w:pPr>
        <w:pStyle w:val="BodyText"/>
        <w:spacing w:after="0"/>
        <w:rPr>
          <w:lang w:val="en-CA"/>
        </w:rPr>
      </w:pPr>
      <w:r w:rsidRPr="006A21E9">
        <w:rPr>
          <w:noProof/>
        </w:rPr>
        <w:drawing>
          <wp:inline distT="0" distB="0" distL="0" distR="0" wp14:anchorId="0D890C8A" wp14:editId="5DB2BA89">
            <wp:extent cx="5362575" cy="72866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362575" cy="7286625"/>
                    </a:xfrm>
                    <a:prstGeom prst="rect">
                      <a:avLst/>
                    </a:prstGeom>
                  </pic:spPr>
                </pic:pic>
              </a:graphicData>
            </a:graphic>
          </wp:inline>
        </w:drawing>
      </w:r>
    </w:p>
    <w:p w14:paraId="7069C955" w14:textId="262C8FB7" w:rsidR="00882624" w:rsidRPr="006A21E9" w:rsidRDefault="00BE6169" w:rsidP="00BE6169">
      <w:pPr>
        <w:pStyle w:val="FigureNumberandTitle"/>
        <w:ind w:left="-180" w:right="-180"/>
        <w:rPr>
          <w:lang w:val="en-CA"/>
        </w:rPr>
      </w:pPr>
      <w:bookmarkStart w:id="135" w:name="_Toc449526247"/>
      <w:r w:rsidRPr="006A21E9">
        <w:rPr>
          <w:lang w:val="en-CA"/>
        </w:rPr>
        <w:t xml:space="preserve">Figure </w:t>
      </w:r>
      <w:r w:rsidR="00F30D34" w:rsidRPr="006A21E9">
        <w:rPr>
          <w:lang w:val="en-CA"/>
        </w:rPr>
        <w:t>5-5</w:t>
      </w:r>
      <w:r>
        <w:rPr>
          <w:lang w:val="en-CA"/>
        </w:rPr>
        <w:t xml:space="preserve">. </w:t>
      </w:r>
      <w:r w:rsidR="00882624" w:rsidRPr="006A21E9">
        <w:rPr>
          <w:lang w:val="en-CA"/>
        </w:rPr>
        <w:t>Recommended Residual Shear Strength Ratios of the Liquefied Layers at the</w:t>
      </w:r>
      <w:r w:rsidR="000E2443" w:rsidRPr="006A21E9">
        <w:rPr>
          <w:lang w:val="en-CA"/>
        </w:rPr>
        <w:t xml:space="preserve"> </w:t>
      </w:r>
      <w:r w:rsidR="00882624" w:rsidRPr="006A21E9">
        <w:rPr>
          <w:lang w:val="en-CA"/>
        </w:rPr>
        <w:t>East Limb of the Secondary Dam</w:t>
      </w:r>
      <w:bookmarkEnd w:id="135"/>
    </w:p>
    <w:p w14:paraId="255DA935" w14:textId="77777777" w:rsidR="00882624" w:rsidRPr="006A21E9" w:rsidRDefault="00882624" w:rsidP="0012650A">
      <w:pPr>
        <w:pStyle w:val="Figure--Caption"/>
        <w:keepLines w:val="0"/>
        <w:rPr>
          <w:rFonts w:asciiTheme="minorHAnsi" w:hAnsiTheme="minorHAnsi"/>
          <w:lang w:val="en-CA"/>
        </w:rPr>
      </w:pPr>
      <w:r w:rsidRPr="006A21E9">
        <w:rPr>
          <w:rFonts w:asciiTheme="minorHAnsi" w:hAnsiTheme="minorHAnsi"/>
          <w:lang w:val="en-CA"/>
        </w:rPr>
        <w:t>Faro Mine Remediation Project</w:t>
      </w:r>
    </w:p>
    <w:tbl>
      <w:tblPr>
        <w:tblW w:w="0" w:type="auto"/>
        <w:tblInd w:w="113" w:type="dxa"/>
        <w:tblBorders>
          <w:insideH w:val="single" w:sz="4" w:space="0" w:color="auto"/>
        </w:tblBorders>
        <w:tblLook w:val="04A0" w:firstRow="1" w:lastRow="0" w:firstColumn="1" w:lastColumn="0" w:noHBand="0" w:noVBand="1"/>
      </w:tblPr>
      <w:tblGrid>
        <w:gridCol w:w="2312"/>
        <w:gridCol w:w="2308"/>
        <w:gridCol w:w="2309"/>
        <w:gridCol w:w="2318"/>
      </w:tblGrid>
      <w:tr w:rsidR="00882624" w:rsidRPr="006A21E9" w14:paraId="0ACB368B" w14:textId="77777777" w:rsidTr="004D4AFF">
        <w:trPr>
          <w:tblHeader/>
        </w:trPr>
        <w:tc>
          <w:tcPr>
            <w:tcW w:w="9247" w:type="dxa"/>
            <w:gridSpan w:val="4"/>
            <w:shd w:val="clear" w:color="auto" w:fill="auto"/>
          </w:tcPr>
          <w:p w14:paraId="1817FC89" w14:textId="13828762" w:rsidR="00882624" w:rsidRPr="006A21E9" w:rsidRDefault="00882624" w:rsidP="00882624">
            <w:pPr>
              <w:pStyle w:val="TableNumberandTitle"/>
              <w:rPr>
                <w:lang w:val="en-CA"/>
              </w:rPr>
            </w:pPr>
            <w:bookmarkStart w:id="136" w:name="_Toc449526139"/>
            <w:r w:rsidRPr="006A21E9">
              <w:rPr>
                <w:lang w:val="en-CA"/>
              </w:rPr>
              <w:lastRenderedPageBreak/>
              <w:t>Table 5-</w:t>
            </w:r>
            <w:r w:rsidR="000E2443" w:rsidRPr="006A21E9">
              <w:rPr>
                <w:lang w:val="en-CA"/>
              </w:rPr>
              <w:t>5</w:t>
            </w:r>
            <w:r w:rsidRPr="006A21E9">
              <w:rPr>
                <w:lang w:val="en-CA"/>
              </w:rPr>
              <w:t>. Liquefaction Zones and Recommended Residual Shear Strength Ratios at the ELSD</w:t>
            </w:r>
            <w:bookmarkEnd w:id="136"/>
          </w:p>
          <w:p w14:paraId="6B3FD495" w14:textId="77777777" w:rsidR="00882624" w:rsidRPr="006A21E9" w:rsidRDefault="00882624" w:rsidP="00882624">
            <w:pPr>
              <w:pStyle w:val="Table--Caption"/>
              <w:rPr>
                <w:lang w:val="en-CA"/>
              </w:rPr>
            </w:pPr>
            <w:r w:rsidRPr="006A21E9">
              <w:rPr>
                <w:lang w:val="en-CA"/>
              </w:rPr>
              <w:t>Faro Mine Remediation Project</w:t>
            </w:r>
          </w:p>
        </w:tc>
      </w:tr>
      <w:tr w:rsidR="00882624" w:rsidRPr="006A21E9" w14:paraId="40A633AD" w14:textId="77777777" w:rsidTr="004D4AFF">
        <w:trPr>
          <w:tblHeader/>
        </w:trPr>
        <w:tc>
          <w:tcPr>
            <w:tcW w:w="2312" w:type="dxa"/>
            <w:vMerge w:val="restart"/>
            <w:shd w:val="clear" w:color="auto" w:fill="auto"/>
            <w:vAlign w:val="bottom"/>
          </w:tcPr>
          <w:p w14:paraId="30F820E1" w14:textId="77777777" w:rsidR="00882624" w:rsidRPr="006A21E9" w:rsidRDefault="00882624" w:rsidP="00882624">
            <w:pPr>
              <w:pStyle w:val="TableHead"/>
              <w:rPr>
                <w:lang w:val="en-CA"/>
              </w:rPr>
            </w:pPr>
            <w:r w:rsidRPr="006A21E9">
              <w:rPr>
                <w:lang w:val="en-CA"/>
              </w:rPr>
              <w:t>Subsurface Profile</w:t>
            </w:r>
          </w:p>
        </w:tc>
        <w:tc>
          <w:tcPr>
            <w:tcW w:w="4617" w:type="dxa"/>
            <w:gridSpan w:val="2"/>
            <w:shd w:val="clear" w:color="auto" w:fill="auto"/>
            <w:vAlign w:val="bottom"/>
          </w:tcPr>
          <w:p w14:paraId="3A121BEC" w14:textId="143EA457" w:rsidR="00882624" w:rsidRPr="006A21E9" w:rsidRDefault="00882624" w:rsidP="00882624">
            <w:pPr>
              <w:pStyle w:val="TableHead"/>
              <w:rPr>
                <w:lang w:val="en-CA"/>
              </w:rPr>
            </w:pPr>
            <w:r w:rsidRPr="006A21E9">
              <w:rPr>
                <w:lang w:val="en-CA"/>
              </w:rPr>
              <w:t>Liquefaction Zone</w:t>
            </w:r>
            <w:r w:rsidR="000C246A" w:rsidRPr="006A21E9">
              <w:rPr>
                <w:lang w:val="en-CA"/>
              </w:rPr>
              <w:t xml:space="preserve"> (approximate)</w:t>
            </w:r>
          </w:p>
        </w:tc>
        <w:tc>
          <w:tcPr>
            <w:tcW w:w="2318" w:type="dxa"/>
            <w:vMerge w:val="restart"/>
            <w:shd w:val="clear" w:color="auto" w:fill="auto"/>
            <w:vAlign w:val="bottom"/>
          </w:tcPr>
          <w:p w14:paraId="63C611D0" w14:textId="77777777" w:rsidR="00882624" w:rsidRPr="006A21E9" w:rsidRDefault="00882624" w:rsidP="00882624">
            <w:pPr>
              <w:pStyle w:val="TableHead"/>
              <w:rPr>
                <w:lang w:val="en-CA"/>
              </w:rPr>
            </w:pPr>
            <w:r w:rsidRPr="006A21E9">
              <w:rPr>
                <w:lang w:val="en-CA"/>
              </w:rPr>
              <w:t>Recommended Residual Shear Strength Ratio, s</w:t>
            </w:r>
            <w:r w:rsidRPr="006A21E9">
              <w:rPr>
                <w:vertAlign w:val="subscript"/>
                <w:lang w:val="en-CA"/>
              </w:rPr>
              <w:t>ur</w:t>
            </w:r>
            <w:r w:rsidRPr="006A21E9">
              <w:rPr>
                <w:lang w:val="en-CA"/>
              </w:rPr>
              <w:t>/σ’</w:t>
            </w:r>
            <w:r w:rsidRPr="006A21E9">
              <w:rPr>
                <w:vertAlign w:val="subscript"/>
                <w:lang w:val="en-CA"/>
              </w:rPr>
              <w:t>vo</w:t>
            </w:r>
          </w:p>
        </w:tc>
      </w:tr>
      <w:tr w:rsidR="00882624" w:rsidRPr="006A21E9" w14:paraId="7C08B3C4" w14:textId="77777777" w:rsidTr="004D4AFF">
        <w:trPr>
          <w:tblHeader/>
        </w:trPr>
        <w:tc>
          <w:tcPr>
            <w:tcW w:w="2312" w:type="dxa"/>
            <w:vMerge/>
            <w:shd w:val="clear" w:color="auto" w:fill="auto"/>
            <w:vAlign w:val="bottom"/>
          </w:tcPr>
          <w:p w14:paraId="431948E4" w14:textId="77777777" w:rsidR="00882624" w:rsidRPr="006A21E9" w:rsidRDefault="00882624" w:rsidP="00882624">
            <w:pPr>
              <w:pStyle w:val="TableHead"/>
              <w:rPr>
                <w:lang w:val="en-CA"/>
              </w:rPr>
            </w:pPr>
          </w:p>
        </w:tc>
        <w:tc>
          <w:tcPr>
            <w:tcW w:w="2308" w:type="dxa"/>
            <w:shd w:val="clear" w:color="auto" w:fill="auto"/>
            <w:vAlign w:val="bottom"/>
          </w:tcPr>
          <w:p w14:paraId="3C0E32E3" w14:textId="77777777" w:rsidR="00882624" w:rsidRPr="006A21E9" w:rsidRDefault="00882624" w:rsidP="00882624">
            <w:pPr>
              <w:pStyle w:val="TableHead"/>
              <w:rPr>
                <w:lang w:val="en-CA"/>
              </w:rPr>
            </w:pPr>
            <w:r w:rsidRPr="006A21E9">
              <w:rPr>
                <w:lang w:val="en-CA"/>
              </w:rPr>
              <w:t>Bottom Elevation (m)</w:t>
            </w:r>
          </w:p>
        </w:tc>
        <w:tc>
          <w:tcPr>
            <w:tcW w:w="2309" w:type="dxa"/>
            <w:shd w:val="clear" w:color="auto" w:fill="auto"/>
            <w:vAlign w:val="bottom"/>
          </w:tcPr>
          <w:p w14:paraId="07C30310" w14:textId="77777777" w:rsidR="00882624" w:rsidRPr="006A21E9" w:rsidRDefault="00882624" w:rsidP="00882624">
            <w:pPr>
              <w:pStyle w:val="TableHead"/>
              <w:rPr>
                <w:lang w:val="en-CA"/>
              </w:rPr>
            </w:pPr>
            <w:r w:rsidRPr="006A21E9">
              <w:rPr>
                <w:lang w:val="en-CA"/>
              </w:rPr>
              <w:t>Top Elevation (m)</w:t>
            </w:r>
          </w:p>
        </w:tc>
        <w:tc>
          <w:tcPr>
            <w:tcW w:w="2318" w:type="dxa"/>
            <w:vMerge/>
            <w:shd w:val="clear" w:color="auto" w:fill="auto"/>
            <w:vAlign w:val="bottom"/>
          </w:tcPr>
          <w:p w14:paraId="5F59330F" w14:textId="77777777" w:rsidR="00882624" w:rsidRPr="006A21E9" w:rsidRDefault="00882624" w:rsidP="00882624">
            <w:pPr>
              <w:pStyle w:val="TableHead"/>
              <w:rPr>
                <w:lang w:val="en-CA"/>
              </w:rPr>
            </w:pPr>
          </w:p>
        </w:tc>
      </w:tr>
      <w:tr w:rsidR="00882624" w:rsidRPr="006A21E9" w14:paraId="4015AFA2" w14:textId="77777777" w:rsidTr="004D4AFF">
        <w:tc>
          <w:tcPr>
            <w:tcW w:w="2312" w:type="dxa"/>
            <w:shd w:val="clear" w:color="auto" w:fill="auto"/>
            <w:vAlign w:val="center"/>
          </w:tcPr>
          <w:p w14:paraId="74E566ED" w14:textId="77777777" w:rsidR="00882624" w:rsidRPr="006A21E9" w:rsidRDefault="00882624" w:rsidP="00882624">
            <w:pPr>
              <w:pStyle w:val="TableBody"/>
              <w:jc w:val="center"/>
              <w:rPr>
                <w:lang w:val="en-CA"/>
              </w:rPr>
            </w:pPr>
            <w:r w:rsidRPr="006A21E9">
              <w:rPr>
                <w:lang w:val="en-CA"/>
              </w:rPr>
              <w:t>BPT04-13</w:t>
            </w:r>
          </w:p>
        </w:tc>
        <w:tc>
          <w:tcPr>
            <w:tcW w:w="2308" w:type="dxa"/>
            <w:shd w:val="clear" w:color="auto" w:fill="auto"/>
            <w:vAlign w:val="center"/>
          </w:tcPr>
          <w:p w14:paraId="1FAA94B3" w14:textId="480E95E6" w:rsidR="00882624" w:rsidRPr="006A21E9" w:rsidRDefault="00A675F1" w:rsidP="00882624">
            <w:pPr>
              <w:pStyle w:val="TableBody"/>
              <w:jc w:val="center"/>
              <w:rPr>
                <w:lang w:val="en-CA"/>
              </w:rPr>
            </w:pPr>
            <w:r w:rsidRPr="006A21E9">
              <w:rPr>
                <w:lang w:val="en-CA"/>
              </w:rPr>
              <w:t>1,0</w:t>
            </w:r>
            <w:r w:rsidR="00DF5CC2" w:rsidRPr="006A21E9">
              <w:rPr>
                <w:lang w:val="en-CA"/>
              </w:rPr>
              <w:t>49.0</w:t>
            </w:r>
          </w:p>
        </w:tc>
        <w:tc>
          <w:tcPr>
            <w:tcW w:w="2309" w:type="dxa"/>
            <w:shd w:val="clear" w:color="auto" w:fill="auto"/>
            <w:vAlign w:val="center"/>
          </w:tcPr>
          <w:p w14:paraId="6E176194" w14:textId="3CFE947E" w:rsidR="00882624" w:rsidRPr="006A21E9" w:rsidRDefault="00A675F1" w:rsidP="00882624">
            <w:pPr>
              <w:pStyle w:val="TableBody"/>
              <w:jc w:val="center"/>
              <w:rPr>
                <w:lang w:val="en-CA"/>
              </w:rPr>
            </w:pPr>
            <w:r w:rsidRPr="006A21E9">
              <w:rPr>
                <w:lang w:val="en-CA"/>
              </w:rPr>
              <w:t>1,0</w:t>
            </w:r>
            <w:r w:rsidR="00DF5CC2" w:rsidRPr="006A21E9">
              <w:rPr>
                <w:lang w:val="en-CA"/>
              </w:rPr>
              <w:t>53.5</w:t>
            </w:r>
          </w:p>
        </w:tc>
        <w:tc>
          <w:tcPr>
            <w:tcW w:w="2318" w:type="dxa"/>
            <w:shd w:val="clear" w:color="auto" w:fill="auto"/>
            <w:vAlign w:val="center"/>
          </w:tcPr>
          <w:p w14:paraId="120760B5" w14:textId="77777777" w:rsidR="00882624" w:rsidRPr="006A21E9" w:rsidRDefault="00882624" w:rsidP="00882624">
            <w:pPr>
              <w:pStyle w:val="TableBody"/>
              <w:jc w:val="center"/>
              <w:rPr>
                <w:lang w:val="en-CA"/>
              </w:rPr>
            </w:pPr>
            <w:r w:rsidRPr="006A21E9">
              <w:rPr>
                <w:lang w:val="en-CA"/>
              </w:rPr>
              <w:t>0.10</w:t>
            </w:r>
          </w:p>
        </w:tc>
      </w:tr>
      <w:tr w:rsidR="00DF5CC2" w:rsidRPr="006A21E9" w14:paraId="34F66E05" w14:textId="77777777" w:rsidTr="004D4AFF">
        <w:tc>
          <w:tcPr>
            <w:tcW w:w="2312" w:type="dxa"/>
            <w:shd w:val="clear" w:color="auto" w:fill="auto"/>
            <w:vAlign w:val="center"/>
          </w:tcPr>
          <w:p w14:paraId="2D89E323" w14:textId="77777777" w:rsidR="00DF5CC2" w:rsidRPr="006A21E9" w:rsidRDefault="00DF5CC2" w:rsidP="00882624">
            <w:pPr>
              <w:pStyle w:val="TableBody"/>
              <w:jc w:val="center"/>
              <w:rPr>
                <w:lang w:val="en-CA"/>
              </w:rPr>
            </w:pPr>
          </w:p>
        </w:tc>
        <w:tc>
          <w:tcPr>
            <w:tcW w:w="2308" w:type="dxa"/>
            <w:shd w:val="clear" w:color="auto" w:fill="auto"/>
            <w:vAlign w:val="center"/>
          </w:tcPr>
          <w:p w14:paraId="1DDB8B5C" w14:textId="6A75D72C" w:rsidR="00DF5CC2" w:rsidRPr="006A21E9" w:rsidRDefault="00A675F1" w:rsidP="00882624">
            <w:pPr>
              <w:pStyle w:val="TableBody"/>
              <w:jc w:val="center"/>
              <w:rPr>
                <w:lang w:val="en-CA"/>
              </w:rPr>
            </w:pPr>
            <w:r w:rsidRPr="006A21E9">
              <w:rPr>
                <w:lang w:val="en-CA"/>
              </w:rPr>
              <w:t>1,0</w:t>
            </w:r>
            <w:r w:rsidR="00DF5CC2" w:rsidRPr="006A21E9">
              <w:rPr>
                <w:lang w:val="en-CA"/>
              </w:rPr>
              <w:t>47.0</w:t>
            </w:r>
          </w:p>
        </w:tc>
        <w:tc>
          <w:tcPr>
            <w:tcW w:w="2309" w:type="dxa"/>
            <w:shd w:val="clear" w:color="auto" w:fill="auto"/>
            <w:vAlign w:val="center"/>
          </w:tcPr>
          <w:p w14:paraId="0A7E1381" w14:textId="3E663328" w:rsidR="00DF5CC2" w:rsidRPr="006A21E9" w:rsidRDefault="00A675F1" w:rsidP="00882624">
            <w:pPr>
              <w:pStyle w:val="TableBody"/>
              <w:jc w:val="center"/>
              <w:rPr>
                <w:lang w:val="en-CA"/>
              </w:rPr>
            </w:pPr>
            <w:r w:rsidRPr="006A21E9">
              <w:rPr>
                <w:lang w:val="en-CA"/>
              </w:rPr>
              <w:t>1,0</w:t>
            </w:r>
            <w:r w:rsidR="00DF5CC2" w:rsidRPr="006A21E9">
              <w:rPr>
                <w:lang w:val="en-CA"/>
              </w:rPr>
              <w:t>48.0</w:t>
            </w:r>
          </w:p>
        </w:tc>
        <w:tc>
          <w:tcPr>
            <w:tcW w:w="2318" w:type="dxa"/>
            <w:shd w:val="clear" w:color="auto" w:fill="auto"/>
            <w:vAlign w:val="center"/>
          </w:tcPr>
          <w:p w14:paraId="21BEEF7E" w14:textId="2BB47643" w:rsidR="00DF5CC2" w:rsidRPr="006A21E9" w:rsidRDefault="00F3446A" w:rsidP="00882624">
            <w:pPr>
              <w:pStyle w:val="TableBody"/>
              <w:jc w:val="center"/>
              <w:rPr>
                <w:lang w:val="en-CA"/>
              </w:rPr>
            </w:pPr>
            <w:r w:rsidRPr="006A21E9">
              <w:rPr>
                <w:lang w:val="en-CA"/>
              </w:rPr>
              <w:t>0.27</w:t>
            </w:r>
          </w:p>
        </w:tc>
      </w:tr>
      <w:tr w:rsidR="00DF5CC2" w:rsidRPr="006A21E9" w14:paraId="6E412C37" w14:textId="77777777" w:rsidTr="004D4AFF">
        <w:tc>
          <w:tcPr>
            <w:tcW w:w="2312" w:type="dxa"/>
            <w:shd w:val="clear" w:color="auto" w:fill="auto"/>
            <w:vAlign w:val="center"/>
          </w:tcPr>
          <w:p w14:paraId="5A913F75" w14:textId="77777777" w:rsidR="00DF5CC2" w:rsidRPr="006A21E9" w:rsidRDefault="00DF5CC2" w:rsidP="00882624">
            <w:pPr>
              <w:pStyle w:val="TableBody"/>
              <w:jc w:val="center"/>
              <w:rPr>
                <w:lang w:val="en-CA"/>
              </w:rPr>
            </w:pPr>
          </w:p>
        </w:tc>
        <w:tc>
          <w:tcPr>
            <w:tcW w:w="2308" w:type="dxa"/>
            <w:shd w:val="clear" w:color="auto" w:fill="auto"/>
            <w:vAlign w:val="center"/>
          </w:tcPr>
          <w:p w14:paraId="113C4D70" w14:textId="5DD0A081" w:rsidR="00DF5CC2" w:rsidRPr="006A21E9" w:rsidRDefault="00A675F1" w:rsidP="00882624">
            <w:pPr>
              <w:pStyle w:val="TableBody"/>
              <w:jc w:val="center"/>
              <w:rPr>
                <w:lang w:val="en-CA"/>
              </w:rPr>
            </w:pPr>
            <w:r w:rsidRPr="006A21E9">
              <w:rPr>
                <w:lang w:val="en-CA"/>
              </w:rPr>
              <w:t>1,0</w:t>
            </w:r>
            <w:r w:rsidR="00F3446A" w:rsidRPr="006A21E9">
              <w:rPr>
                <w:lang w:val="en-CA"/>
              </w:rPr>
              <w:t>45.3</w:t>
            </w:r>
          </w:p>
        </w:tc>
        <w:tc>
          <w:tcPr>
            <w:tcW w:w="2309" w:type="dxa"/>
            <w:shd w:val="clear" w:color="auto" w:fill="auto"/>
            <w:vAlign w:val="center"/>
          </w:tcPr>
          <w:p w14:paraId="517384AC" w14:textId="2BE3108A" w:rsidR="00DF5CC2" w:rsidRPr="006A21E9" w:rsidRDefault="00A675F1" w:rsidP="00882624">
            <w:pPr>
              <w:pStyle w:val="TableBody"/>
              <w:jc w:val="center"/>
              <w:rPr>
                <w:lang w:val="en-CA"/>
              </w:rPr>
            </w:pPr>
            <w:r w:rsidRPr="006A21E9">
              <w:rPr>
                <w:lang w:val="en-CA"/>
              </w:rPr>
              <w:t>1,0</w:t>
            </w:r>
            <w:r w:rsidR="00DF5CC2" w:rsidRPr="006A21E9">
              <w:rPr>
                <w:lang w:val="en-CA"/>
              </w:rPr>
              <w:t>46.0</w:t>
            </w:r>
          </w:p>
        </w:tc>
        <w:tc>
          <w:tcPr>
            <w:tcW w:w="2318" w:type="dxa"/>
            <w:shd w:val="clear" w:color="auto" w:fill="auto"/>
            <w:vAlign w:val="center"/>
          </w:tcPr>
          <w:p w14:paraId="57B5A328" w14:textId="4529AE66" w:rsidR="00DF5CC2" w:rsidRPr="006A21E9" w:rsidRDefault="00F3446A" w:rsidP="00882624">
            <w:pPr>
              <w:pStyle w:val="TableBody"/>
              <w:jc w:val="center"/>
              <w:rPr>
                <w:lang w:val="en-CA"/>
              </w:rPr>
            </w:pPr>
            <w:r w:rsidRPr="006A21E9">
              <w:rPr>
                <w:lang w:val="en-CA"/>
              </w:rPr>
              <w:t>0.16</w:t>
            </w:r>
          </w:p>
        </w:tc>
      </w:tr>
      <w:tr w:rsidR="00882624" w:rsidRPr="006A21E9" w14:paraId="5AFFAB1E" w14:textId="77777777" w:rsidTr="004D4AFF">
        <w:tc>
          <w:tcPr>
            <w:tcW w:w="2312" w:type="dxa"/>
            <w:shd w:val="clear" w:color="auto" w:fill="auto"/>
            <w:vAlign w:val="center"/>
          </w:tcPr>
          <w:p w14:paraId="1AFFB651" w14:textId="77777777" w:rsidR="00882624" w:rsidRPr="006A21E9" w:rsidRDefault="00882624" w:rsidP="00882624">
            <w:pPr>
              <w:pStyle w:val="TableBody"/>
              <w:jc w:val="center"/>
              <w:rPr>
                <w:lang w:val="en-CA"/>
              </w:rPr>
            </w:pPr>
            <w:r w:rsidRPr="006A21E9">
              <w:rPr>
                <w:lang w:val="en-CA"/>
              </w:rPr>
              <w:t>BPT05-06</w:t>
            </w:r>
          </w:p>
        </w:tc>
        <w:tc>
          <w:tcPr>
            <w:tcW w:w="2308" w:type="dxa"/>
            <w:shd w:val="clear" w:color="auto" w:fill="auto"/>
            <w:vAlign w:val="center"/>
          </w:tcPr>
          <w:p w14:paraId="5F01FA72" w14:textId="7E302266" w:rsidR="00882624" w:rsidRPr="006A21E9" w:rsidRDefault="00A675F1" w:rsidP="00882624">
            <w:pPr>
              <w:pStyle w:val="TableBody"/>
              <w:jc w:val="center"/>
              <w:rPr>
                <w:lang w:val="en-CA"/>
              </w:rPr>
            </w:pPr>
            <w:r w:rsidRPr="006A21E9">
              <w:rPr>
                <w:lang w:val="en-CA"/>
              </w:rPr>
              <w:t>1,0</w:t>
            </w:r>
            <w:r w:rsidR="00DF5CC2" w:rsidRPr="006A21E9">
              <w:rPr>
                <w:lang w:val="en-CA"/>
              </w:rPr>
              <w:t>53.0</w:t>
            </w:r>
          </w:p>
        </w:tc>
        <w:tc>
          <w:tcPr>
            <w:tcW w:w="2309" w:type="dxa"/>
            <w:shd w:val="clear" w:color="auto" w:fill="auto"/>
            <w:vAlign w:val="center"/>
          </w:tcPr>
          <w:p w14:paraId="69F1CA04" w14:textId="2C7AE2DA" w:rsidR="00882624" w:rsidRPr="006A21E9" w:rsidRDefault="00A675F1" w:rsidP="00882624">
            <w:pPr>
              <w:pStyle w:val="TableBody"/>
              <w:jc w:val="center"/>
              <w:rPr>
                <w:lang w:val="en-CA"/>
              </w:rPr>
            </w:pPr>
            <w:r w:rsidRPr="006A21E9">
              <w:rPr>
                <w:lang w:val="en-CA"/>
              </w:rPr>
              <w:t>1,0</w:t>
            </w:r>
            <w:r w:rsidR="00882624" w:rsidRPr="006A21E9">
              <w:rPr>
                <w:lang w:val="en-CA"/>
              </w:rPr>
              <w:t>54.0</w:t>
            </w:r>
          </w:p>
        </w:tc>
        <w:tc>
          <w:tcPr>
            <w:tcW w:w="2318" w:type="dxa"/>
            <w:shd w:val="clear" w:color="auto" w:fill="auto"/>
            <w:vAlign w:val="center"/>
          </w:tcPr>
          <w:p w14:paraId="7BDFFD27" w14:textId="77777777" w:rsidR="00882624" w:rsidRPr="006A21E9" w:rsidRDefault="00882624" w:rsidP="00882624">
            <w:pPr>
              <w:pStyle w:val="TableBody"/>
              <w:jc w:val="center"/>
              <w:rPr>
                <w:lang w:val="en-CA"/>
              </w:rPr>
            </w:pPr>
            <w:r w:rsidRPr="006A21E9">
              <w:rPr>
                <w:lang w:val="en-CA"/>
              </w:rPr>
              <w:t>0.23</w:t>
            </w:r>
          </w:p>
        </w:tc>
      </w:tr>
      <w:tr w:rsidR="00882624" w:rsidRPr="006A21E9" w14:paraId="0A53CD7C" w14:textId="77777777" w:rsidTr="004D4AFF">
        <w:tc>
          <w:tcPr>
            <w:tcW w:w="2312" w:type="dxa"/>
            <w:shd w:val="clear" w:color="auto" w:fill="auto"/>
            <w:vAlign w:val="center"/>
          </w:tcPr>
          <w:p w14:paraId="1D5471BF" w14:textId="77777777" w:rsidR="00882624" w:rsidRPr="006A21E9" w:rsidRDefault="00882624" w:rsidP="00882624">
            <w:pPr>
              <w:pStyle w:val="TableBody"/>
              <w:jc w:val="center"/>
              <w:rPr>
                <w:lang w:val="en-CA"/>
              </w:rPr>
            </w:pPr>
          </w:p>
        </w:tc>
        <w:tc>
          <w:tcPr>
            <w:tcW w:w="2308" w:type="dxa"/>
            <w:shd w:val="clear" w:color="auto" w:fill="auto"/>
            <w:vAlign w:val="center"/>
          </w:tcPr>
          <w:p w14:paraId="4B9C69AD" w14:textId="48A94A31" w:rsidR="00882624" w:rsidRPr="006A21E9" w:rsidRDefault="00A675F1" w:rsidP="00882624">
            <w:pPr>
              <w:pStyle w:val="TableBody"/>
              <w:jc w:val="center"/>
              <w:rPr>
                <w:lang w:val="en-CA"/>
              </w:rPr>
            </w:pPr>
            <w:r w:rsidRPr="006A21E9">
              <w:rPr>
                <w:lang w:val="en-CA"/>
              </w:rPr>
              <w:t>1,0</w:t>
            </w:r>
            <w:r w:rsidR="00DF5CC2" w:rsidRPr="006A21E9">
              <w:rPr>
                <w:lang w:val="en-CA"/>
              </w:rPr>
              <w:t>51.0</w:t>
            </w:r>
          </w:p>
        </w:tc>
        <w:tc>
          <w:tcPr>
            <w:tcW w:w="2309" w:type="dxa"/>
            <w:shd w:val="clear" w:color="auto" w:fill="auto"/>
            <w:vAlign w:val="center"/>
          </w:tcPr>
          <w:p w14:paraId="4A8F0204" w14:textId="48AE9410" w:rsidR="00882624" w:rsidRPr="006A21E9" w:rsidRDefault="00A675F1" w:rsidP="00882624">
            <w:pPr>
              <w:pStyle w:val="TableBody"/>
              <w:jc w:val="center"/>
              <w:rPr>
                <w:lang w:val="en-CA"/>
              </w:rPr>
            </w:pPr>
            <w:r w:rsidRPr="006A21E9">
              <w:rPr>
                <w:lang w:val="en-CA"/>
              </w:rPr>
              <w:t>1,0</w:t>
            </w:r>
            <w:r w:rsidR="00DF5CC2" w:rsidRPr="006A21E9">
              <w:rPr>
                <w:lang w:val="en-CA"/>
              </w:rPr>
              <w:t>53.0</w:t>
            </w:r>
          </w:p>
        </w:tc>
        <w:tc>
          <w:tcPr>
            <w:tcW w:w="2318" w:type="dxa"/>
            <w:shd w:val="clear" w:color="auto" w:fill="auto"/>
            <w:vAlign w:val="center"/>
          </w:tcPr>
          <w:p w14:paraId="6B4D2A11" w14:textId="77777777" w:rsidR="00882624" w:rsidRPr="006A21E9" w:rsidRDefault="00882624" w:rsidP="00882624">
            <w:pPr>
              <w:pStyle w:val="TableBody"/>
              <w:jc w:val="center"/>
              <w:rPr>
                <w:lang w:val="en-CA"/>
              </w:rPr>
            </w:pPr>
            <w:r w:rsidRPr="006A21E9">
              <w:rPr>
                <w:lang w:val="en-CA"/>
              </w:rPr>
              <w:t>0.10</w:t>
            </w:r>
          </w:p>
        </w:tc>
      </w:tr>
      <w:tr w:rsidR="00882624" w:rsidRPr="006A21E9" w14:paraId="0144F54D" w14:textId="77777777" w:rsidTr="004D4AFF">
        <w:tc>
          <w:tcPr>
            <w:tcW w:w="2312" w:type="dxa"/>
            <w:shd w:val="clear" w:color="auto" w:fill="auto"/>
            <w:vAlign w:val="center"/>
          </w:tcPr>
          <w:p w14:paraId="4BFEB289" w14:textId="77777777" w:rsidR="00882624" w:rsidRPr="006A21E9" w:rsidRDefault="00882624" w:rsidP="00882624">
            <w:pPr>
              <w:pStyle w:val="TableBody"/>
              <w:jc w:val="center"/>
              <w:rPr>
                <w:lang w:val="en-CA"/>
              </w:rPr>
            </w:pPr>
          </w:p>
        </w:tc>
        <w:tc>
          <w:tcPr>
            <w:tcW w:w="2308" w:type="dxa"/>
            <w:shd w:val="clear" w:color="auto" w:fill="auto"/>
            <w:vAlign w:val="center"/>
          </w:tcPr>
          <w:p w14:paraId="05141D38" w14:textId="61D30967" w:rsidR="00882624" w:rsidRPr="006A21E9" w:rsidRDefault="00A675F1" w:rsidP="00882624">
            <w:pPr>
              <w:pStyle w:val="TableBody"/>
              <w:jc w:val="center"/>
              <w:rPr>
                <w:lang w:val="en-CA"/>
              </w:rPr>
            </w:pPr>
            <w:r w:rsidRPr="006A21E9">
              <w:rPr>
                <w:lang w:val="en-CA"/>
              </w:rPr>
              <w:t>1,0</w:t>
            </w:r>
            <w:r w:rsidR="00882624" w:rsidRPr="006A21E9">
              <w:rPr>
                <w:lang w:val="en-CA"/>
              </w:rPr>
              <w:t>44.0</w:t>
            </w:r>
          </w:p>
        </w:tc>
        <w:tc>
          <w:tcPr>
            <w:tcW w:w="2309" w:type="dxa"/>
            <w:shd w:val="clear" w:color="auto" w:fill="auto"/>
            <w:vAlign w:val="center"/>
          </w:tcPr>
          <w:p w14:paraId="6FB1B2F3" w14:textId="0DC67D24" w:rsidR="00882624" w:rsidRPr="006A21E9" w:rsidRDefault="00A675F1" w:rsidP="00882624">
            <w:pPr>
              <w:pStyle w:val="TableBody"/>
              <w:jc w:val="center"/>
              <w:rPr>
                <w:lang w:val="en-CA"/>
              </w:rPr>
            </w:pPr>
            <w:r w:rsidRPr="006A21E9">
              <w:rPr>
                <w:lang w:val="en-CA"/>
              </w:rPr>
              <w:t>1,0</w:t>
            </w:r>
            <w:r w:rsidR="00882624" w:rsidRPr="006A21E9">
              <w:rPr>
                <w:lang w:val="en-CA"/>
              </w:rPr>
              <w:t>46.5</w:t>
            </w:r>
          </w:p>
        </w:tc>
        <w:tc>
          <w:tcPr>
            <w:tcW w:w="2318" w:type="dxa"/>
            <w:shd w:val="clear" w:color="auto" w:fill="auto"/>
            <w:vAlign w:val="center"/>
          </w:tcPr>
          <w:p w14:paraId="0F2B0AAB" w14:textId="77777777" w:rsidR="00882624" w:rsidRPr="006A21E9" w:rsidRDefault="00882624" w:rsidP="00882624">
            <w:pPr>
              <w:pStyle w:val="TableBody"/>
              <w:jc w:val="center"/>
              <w:rPr>
                <w:lang w:val="en-CA"/>
              </w:rPr>
            </w:pPr>
            <w:r w:rsidRPr="006A21E9">
              <w:rPr>
                <w:lang w:val="en-CA"/>
              </w:rPr>
              <w:t>0.06</w:t>
            </w:r>
          </w:p>
        </w:tc>
      </w:tr>
      <w:tr w:rsidR="00882624" w:rsidRPr="006A21E9" w14:paraId="3C09ED4C" w14:textId="77777777" w:rsidTr="004D4AFF">
        <w:tc>
          <w:tcPr>
            <w:tcW w:w="2312" w:type="dxa"/>
            <w:shd w:val="clear" w:color="auto" w:fill="auto"/>
            <w:vAlign w:val="center"/>
          </w:tcPr>
          <w:p w14:paraId="4D8340C5" w14:textId="77777777" w:rsidR="00882624" w:rsidRPr="006A21E9" w:rsidRDefault="00882624" w:rsidP="00882624">
            <w:pPr>
              <w:pStyle w:val="TableBody"/>
              <w:jc w:val="center"/>
              <w:rPr>
                <w:lang w:val="en-CA"/>
              </w:rPr>
            </w:pPr>
          </w:p>
        </w:tc>
        <w:tc>
          <w:tcPr>
            <w:tcW w:w="2308" w:type="dxa"/>
            <w:shd w:val="clear" w:color="auto" w:fill="auto"/>
            <w:vAlign w:val="center"/>
          </w:tcPr>
          <w:p w14:paraId="3F58AF71" w14:textId="554E5710" w:rsidR="00882624" w:rsidRPr="006A21E9" w:rsidRDefault="00A675F1" w:rsidP="00882624">
            <w:pPr>
              <w:pStyle w:val="TableBody"/>
              <w:jc w:val="center"/>
              <w:rPr>
                <w:lang w:val="en-CA"/>
              </w:rPr>
            </w:pPr>
            <w:r w:rsidRPr="006A21E9">
              <w:rPr>
                <w:lang w:val="en-CA"/>
              </w:rPr>
              <w:t>1,0</w:t>
            </w:r>
            <w:r w:rsidR="00DF5CC2" w:rsidRPr="006A21E9">
              <w:rPr>
                <w:lang w:val="en-CA"/>
              </w:rPr>
              <w:t>43.0</w:t>
            </w:r>
          </w:p>
        </w:tc>
        <w:tc>
          <w:tcPr>
            <w:tcW w:w="2309" w:type="dxa"/>
            <w:shd w:val="clear" w:color="auto" w:fill="auto"/>
            <w:vAlign w:val="center"/>
          </w:tcPr>
          <w:p w14:paraId="484F5A3E" w14:textId="45CA151C" w:rsidR="00882624" w:rsidRPr="006A21E9" w:rsidRDefault="00A675F1" w:rsidP="00882624">
            <w:pPr>
              <w:pStyle w:val="TableBody"/>
              <w:jc w:val="center"/>
              <w:rPr>
                <w:lang w:val="en-CA"/>
              </w:rPr>
            </w:pPr>
            <w:r w:rsidRPr="006A21E9">
              <w:rPr>
                <w:lang w:val="en-CA"/>
              </w:rPr>
              <w:t>1,0</w:t>
            </w:r>
            <w:r w:rsidR="00882624" w:rsidRPr="006A21E9">
              <w:rPr>
                <w:lang w:val="en-CA"/>
              </w:rPr>
              <w:t>44.0</w:t>
            </w:r>
          </w:p>
        </w:tc>
        <w:tc>
          <w:tcPr>
            <w:tcW w:w="2318" w:type="dxa"/>
            <w:shd w:val="clear" w:color="auto" w:fill="auto"/>
            <w:vAlign w:val="center"/>
          </w:tcPr>
          <w:p w14:paraId="2745CE59" w14:textId="77777777" w:rsidR="00882624" w:rsidRPr="006A21E9" w:rsidRDefault="00882624" w:rsidP="00882624">
            <w:pPr>
              <w:pStyle w:val="TableBody"/>
              <w:jc w:val="center"/>
              <w:rPr>
                <w:lang w:val="en-CA"/>
              </w:rPr>
            </w:pPr>
            <w:r w:rsidRPr="006A21E9">
              <w:rPr>
                <w:lang w:val="en-CA"/>
              </w:rPr>
              <w:t>0.36</w:t>
            </w:r>
          </w:p>
        </w:tc>
      </w:tr>
      <w:tr w:rsidR="006A2128" w:rsidRPr="006A21E9" w14:paraId="3638B35F" w14:textId="77777777" w:rsidTr="004D4AFF">
        <w:tc>
          <w:tcPr>
            <w:tcW w:w="2312" w:type="dxa"/>
            <w:shd w:val="clear" w:color="auto" w:fill="auto"/>
            <w:vAlign w:val="center"/>
          </w:tcPr>
          <w:p w14:paraId="039FF5B7" w14:textId="384623F2" w:rsidR="006A2128" w:rsidRPr="006A21E9" w:rsidRDefault="006A2128" w:rsidP="00882624">
            <w:pPr>
              <w:pStyle w:val="TableBody"/>
              <w:jc w:val="center"/>
              <w:rPr>
                <w:lang w:val="en-CA"/>
              </w:rPr>
            </w:pPr>
            <w:r w:rsidRPr="006A21E9">
              <w:rPr>
                <w:lang w:val="en-CA"/>
              </w:rPr>
              <w:t>BPT05-07</w:t>
            </w:r>
          </w:p>
        </w:tc>
        <w:tc>
          <w:tcPr>
            <w:tcW w:w="2308" w:type="dxa"/>
            <w:shd w:val="clear" w:color="auto" w:fill="auto"/>
            <w:vAlign w:val="center"/>
          </w:tcPr>
          <w:p w14:paraId="2AA230D8" w14:textId="0CF51767" w:rsidR="006A2128" w:rsidRPr="006A21E9" w:rsidRDefault="00A675F1" w:rsidP="00882624">
            <w:pPr>
              <w:pStyle w:val="TableBody"/>
              <w:jc w:val="center"/>
              <w:rPr>
                <w:lang w:val="en-CA"/>
              </w:rPr>
            </w:pPr>
            <w:r w:rsidRPr="006A21E9">
              <w:rPr>
                <w:lang w:val="en-CA"/>
              </w:rPr>
              <w:t>1,0</w:t>
            </w:r>
            <w:r w:rsidR="006A2128" w:rsidRPr="006A21E9">
              <w:rPr>
                <w:lang w:val="en-CA"/>
              </w:rPr>
              <w:t>47.0</w:t>
            </w:r>
          </w:p>
        </w:tc>
        <w:tc>
          <w:tcPr>
            <w:tcW w:w="2309" w:type="dxa"/>
            <w:shd w:val="clear" w:color="auto" w:fill="auto"/>
            <w:vAlign w:val="center"/>
          </w:tcPr>
          <w:p w14:paraId="2B388D43" w14:textId="0B518F12" w:rsidR="006A2128" w:rsidRPr="006A21E9" w:rsidRDefault="00A675F1" w:rsidP="00882624">
            <w:pPr>
              <w:pStyle w:val="TableBody"/>
              <w:jc w:val="center"/>
              <w:rPr>
                <w:lang w:val="en-CA"/>
              </w:rPr>
            </w:pPr>
            <w:r w:rsidRPr="006A21E9">
              <w:rPr>
                <w:lang w:val="en-CA"/>
              </w:rPr>
              <w:t>1,0</w:t>
            </w:r>
            <w:r w:rsidR="006A2128" w:rsidRPr="006A21E9">
              <w:rPr>
                <w:lang w:val="en-CA"/>
              </w:rPr>
              <w:t>52.4</w:t>
            </w:r>
          </w:p>
        </w:tc>
        <w:tc>
          <w:tcPr>
            <w:tcW w:w="2318" w:type="dxa"/>
            <w:shd w:val="clear" w:color="auto" w:fill="auto"/>
            <w:vAlign w:val="center"/>
          </w:tcPr>
          <w:p w14:paraId="338FFF0F" w14:textId="69607B69" w:rsidR="006A2128" w:rsidRPr="006A21E9" w:rsidRDefault="006A2128" w:rsidP="000D3B0C">
            <w:pPr>
              <w:pStyle w:val="TableBody"/>
              <w:jc w:val="center"/>
              <w:rPr>
                <w:lang w:val="en-CA"/>
              </w:rPr>
            </w:pPr>
            <w:r w:rsidRPr="006A21E9">
              <w:rPr>
                <w:lang w:val="en-CA"/>
              </w:rPr>
              <w:t>0</w:t>
            </w:r>
            <w:r w:rsidR="000D3B0C" w:rsidRPr="006A21E9">
              <w:rPr>
                <w:lang w:val="en-CA"/>
              </w:rPr>
              <w:t>.35</w:t>
            </w:r>
          </w:p>
        </w:tc>
      </w:tr>
      <w:tr w:rsidR="00882624" w:rsidRPr="006A21E9" w14:paraId="487536CD" w14:textId="77777777" w:rsidTr="004D4AFF">
        <w:tc>
          <w:tcPr>
            <w:tcW w:w="2312" w:type="dxa"/>
            <w:shd w:val="clear" w:color="auto" w:fill="auto"/>
            <w:vAlign w:val="center"/>
          </w:tcPr>
          <w:p w14:paraId="63E14297" w14:textId="77777777" w:rsidR="00882624" w:rsidRPr="006A21E9" w:rsidRDefault="00882624" w:rsidP="00882624">
            <w:pPr>
              <w:pStyle w:val="TableBody"/>
              <w:jc w:val="center"/>
              <w:rPr>
                <w:lang w:val="en-CA"/>
              </w:rPr>
            </w:pPr>
            <w:r w:rsidRPr="006A21E9">
              <w:rPr>
                <w:lang w:val="en-CA"/>
              </w:rPr>
              <w:t>CH15-201-MW005</w:t>
            </w:r>
          </w:p>
        </w:tc>
        <w:tc>
          <w:tcPr>
            <w:tcW w:w="2308" w:type="dxa"/>
            <w:shd w:val="clear" w:color="auto" w:fill="auto"/>
            <w:vAlign w:val="center"/>
          </w:tcPr>
          <w:p w14:paraId="53C48DB8" w14:textId="46AFAE66" w:rsidR="00882624" w:rsidRPr="006A21E9" w:rsidRDefault="00A675F1" w:rsidP="00882624">
            <w:pPr>
              <w:pStyle w:val="TableBody"/>
              <w:jc w:val="center"/>
              <w:rPr>
                <w:lang w:val="en-CA"/>
              </w:rPr>
            </w:pPr>
            <w:r w:rsidRPr="006A21E9">
              <w:rPr>
                <w:lang w:val="en-CA"/>
              </w:rPr>
              <w:t>1,0</w:t>
            </w:r>
            <w:r w:rsidR="00882624" w:rsidRPr="006A21E9">
              <w:rPr>
                <w:lang w:val="en-CA"/>
              </w:rPr>
              <w:t>5</w:t>
            </w:r>
            <w:r w:rsidR="006A2128" w:rsidRPr="006A21E9">
              <w:rPr>
                <w:lang w:val="en-CA"/>
              </w:rPr>
              <w:t>4.0</w:t>
            </w:r>
          </w:p>
        </w:tc>
        <w:tc>
          <w:tcPr>
            <w:tcW w:w="2309" w:type="dxa"/>
            <w:shd w:val="clear" w:color="auto" w:fill="auto"/>
            <w:vAlign w:val="center"/>
          </w:tcPr>
          <w:p w14:paraId="367DB724" w14:textId="5B1900C0" w:rsidR="00882624" w:rsidRPr="006A21E9" w:rsidRDefault="00A675F1" w:rsidP="006A2128">
            <w:pPr>
              <w:pStyle w:val="TableBody"/>
              <w:jc w:val="center"/>
              <w:rPr>
                <w:lang w:val="en-CA"/>
              </w:rPr>
            </w:pPr>
            <w:r w:rsidRPr="006A21E9">
              <w:rPr>
                <w:lang w:val="en-CA"/>
              </w:rPr>
              <w:t>1,0</w:t>
            </w:r>
            <w:r w:rsidR="006A2128" w:rsidRPr="006A21E9">
              <w:rPr>
                <w:lang w:val="en-CA"/>
              </w:rPr>
              <w:t>56.0</w:t>
            </w:r>
          </w:p>
        </w:tc>
        <w:tc>
          <w:tcPr>
            <w:tcW w:w="2318" w:type="dxa"/>
            <w:shd w:val="clear" w:color="auto" w:fill="auto"/>
            <w:vAlign w:val="center"/>
          </w:tcPr>
          <w:p w14:paraId="0FE7BE1E" w14:textId="6D2BF3DB" w:rsidR="00882624" w:rsidRPr="006A21E9" w:rsidRDefault="00882624" w:rsidP="006A2128">
            <w:pPr>
              <w:pStyle w:val="TableBody"/>
              <w:jc w:val="center"/>
              <w:rPr>
                <w:lang w:val="en-CA"/>
              </w:rPr>
            </w:pPr>
            <w:r w:rsidRPr="006A21E9">
              <w:rPr>
                <w:lang w:val="en-CA"/>
              </w:rPr>
              <w:t>0.</w:t>
            </w:r>
            <w:r w:rsidR="006A2128" w:rsidRPr="006A21E9">
              <w:rPr>
                <w:lang w:val="en-CA"/>
              </w:rPr>
              <w:t>35</w:t>
            </w:r>
          </w:p>
        </w:tc>
      </w:tr>
      <w:tr w:rsidR="00882624" w:rsidRPr="006A21E9" w14:paraId="482428D8" w14:textId="77777777" w:rsidTr="004D4AFF">
        <w:tc>
          <w:tcPr>
            <w:tcW w:w="2312" w:type="dxa"/>
            <w:shd w:val="clear" w:color="auto" w:fill="auto"/>
            <w:vAlign w:val="center"/>
          </w:tcPr>
          <w:p w14:paraId="53C42F43" w14:textId="77777777" w:rsidR="00882624" w:rsidRPr="006A21E9" w:rsidRDefault="00882624" w:rsidP="00882624">
            <w:pPr>
              <w:pStyle w:val="TableBody"/>
              <w:jc w:val="center"/>
              <w:rPr>
                <w:lang w:val="en-CA"/>
              </w:rPr>
            </w:pPr>
          </w:p>
        </w:tc>
        <w:tc>
          <w:tcPr>
            <w:tcW w:w="2308" w:type="dxa"/>
            <w:shd w:val="clear" w:color="auto" w:fill="auto"/>
            <w:vAlign w:val="center"/>
          </w:tcPr>
          <w:p w14:paraId="2856008C" w14:textId="5C0E13B5" w:rsidR="00882624" w:rsidRPr="006A21E9" w:rsidRDefault="00A675F1" w:rsidP="006A2128">
            <w:pPr>
              <w:pStyle w:val="TableBody"/>
              <w:jc w:val="center"/>
              <w:rPr>
                <w:lang w:val="en-CA"/>
              </w:rPr>
            </w:pPr>
            <w:r w:rsidRPr="006A21E9">
              <w:rPr>
                <w:lang w:val="en-CA"/>
              </w:rPr>
              <w:t>1,0</w:t>
            </w:r>
            <w:r w:rsidR="006A2128" w:rsidRPr="006A21E9">
              <w:rPr>
                <w:lang w:val="en-CA"/>
              </w:rPr>
              <w:t>49</w:t>
            </w:r>
            <w:r w:rsidR="00882624" w:rsidRPr="006A21E9">
              <w:rPr>
                <w:lang w:val="en-CA"/>
              </w:rPr>
              <w:t>.</w:t>
            </w:r>
            <w:r w:rsidR="006A2128" w:rsidRPr="006A21E9">
              <w:rPr>
                <w:lang w:val="en-CA"/>
              </w:rPr>
              <w:t>5</w:t>
            </w:r>
          </w:p>
        </w:tc>
        <w:tc>
          <w:tcPr>
            <w:tcW w:w="2309" w:type="dxa"/>
            <w:shd w:val="clear" w:color="auto" w:fill="auto"/>
            <w:vAlign w:val="center"/>
          </w:tcPr>
          <w:p w14:paraId="065FC139" w14:textId="2F7BED84" w:rsidR="00882624" w:rsidRPr="006A21E9" w:rsidRDefault="00A675F1" w:rsidP="006A2128">
            <w:pPr>
              <w:pStyle w:val="TableBody"/>
              <w:jc w:val="center"/>
              <w:rPr>
                <w:lang w:val="en-CA"/>
              </w:rPr>
            </w:pPr>
            <w:r w:rsidRPr="006A21E9">
              <w:rPr>
                <w:lang w:val="en-CA"/>
              </w:rPr>
              <w:t>1,0</w:t>
            </w:r>
            <w:r w:rsidR="00882624" w:rsidRPr="006A21E9">
              <w:rPr>
                <w:lang w:val="en-CA"/>
              </w:rPr>
              <w:t>50</w:t>
            </w:r>
            <w:r w:rsidR="006A2128" w:rsidRPr="006A21E9">
              <w:rPr>
                <w:lang w:val="en-CA"/>
              </w:rPr>
              <w:t>.5</w:t>
            </w:r>
          </w:p>
        </w:tc>
        <w:tc>
          <w:tcPr>
            <w:tcW w:w="2318" w:type="dxa"/>
            <w:shd w:val="clear" w:color="auto" w:fill="auto"/>
            <w:vAlign w:val="center"/>
          </w:tcPr>
          <w:p w14:paraId="22844A53" w14:textId="3BFE3B78" w:rsidR="00882624" w:rsidRPr="006A21E9" w:rsidRDefault="00882624" w:rsidP="006A2128">
            <w:pPr>
              <w:pStyle w:val="TableBody"/>
              <w:jc w:val="center"/>
              <w:rPr>
                <w:lang w:val="en-CA"/>
              </w:rPr>
            </w:pPr>
            <w:r w:rsidRPr="006A21E9">
              <w:rPr>
                <w:lang w:val="en-CA"/>
              </w:rPr>
              <w:t>0.</w:t>
            </w:r>
            <w:r w:rsidR="006A2128" w:rsidRPr="006A21E9">
              <w:rPr>
                <w:lang w:val="en-CA"/>
              </w:rPr>
              <w:t>40</w:t>
            </w:r>
          </w:p>
        </w:tc>
      </w:tr>
      <w:tr w:rsidR="00F03C49" w:rsidRPr="006A21E9" w14:paraId="3B043D15" w14:textId="77777777" w:rsidTr="004D4AFF">
        <w:tc>
          <w:tcPr>
            <w:tcW w:w="2312" w:type="dxa"/>
            <w:shd w:val="clear" w:color="auto" w:fill="auto"/>
            <w:vAlign w:val="center"/>
          </w:tcPr>
          <w:p w14:paraId="2E3FC661" w14:textId="77777777" w:rsidR="00F03C49" w:rsidRPr="006A21E9" w:rsidRDefault="00F03C49" w:rsidP="00882624">
            <w:pPr>
              <w:pStyle w:val="TableBody"/>
              <w:jc w:val="center"/>
              <w:rPr>
                <w:lang w:val="en-CA"/>
              </w:rPr>
            </w:pPr>
            <w:r w:rsidRPr="006A21E9">
              <w:rPr>
                <w:lang w:val="en-CA"/>
              </w:rPr>
              <w:t>CH15-201-MW006</w:t>
            </w:r>
          </w:p>
        </w:tc>
        <w:tc>
          <w:tcPr>
            <w:tcW w:w="6935" w:type="dxa"/>
            <w:gridSpan w:val="3"/>
            <w:shd w:val="clear" w:color="auto" w:fill="auto"/>
            <w:vAlign w:val="center"/>
          </w:tcPr>
          <w:p w14:paraId="4BEC1591" w14:textId="233C2D22" w:rsidR="00F03C49" w:rsidRPr="006A21E9" w:rsidRDefault="00F03C49" w:rsidP="00882624">
            <w:pPr>
              <w:pStyle w:val="TableBody"/>
              <w:jc w:val="center"/>
              <w:rPr>
                <w:lang w:val="en-CA"/>
              </w:rPr>
            </w:pPr>
            <w:r w:rsidRPr="006A21E9">
              <w:rPr>
                <w:lang w:val="en-CA"/>
              </w:rPr>
              <w:t>No liquefiable layers identified</w:t>
            </w:r>
          </w:p>
        </w:tc>
      </w:tr>
      <w:tr w:rsidR="00882624" w:rsidRPr="006A21E9" w14:paraId="4AE8CC79" w14:textId="77777777" w:rsidTr="004D4AFF">
        <w:tc>
          <w:tcPr>
            <w:tcW w:w="9247" w:type="dxa"/>
            <w:gridSpan w:val="4"/>
            <w:shd w:val="clear" w:color="auto" w:fill="auto"/>
          </w:tcPr>
          <w:p w14:paraId="2CA82D91" w14:textId="77777777" w:rsidR="00882624" w:rsidRPr="006A21E9" w:rsidRDefault="00882624" w:rsidP="00882624">
            <w:pPr>
              <w:pStyle w:val="TableNotes"/>
              <w:rPr>
                <w:lang w:val="en-CA"/>
              </w:rPr>
            </w:pPr>
          </w:p>
        </w:tc>
      </w:tr>
    </w:tbl>
    <w:p w14:paraId="39058047" w14:textId="7FF7FFE7" w:rsidR="0012650A" w:rsidRPr="006A21E9" w:rsidRDefault="0012650A" w:rsidP="00285427">
      <w:pPr>
        <w:pStyle w:val="Heading3"/>
        <w:rPr>
          <w:lang w:val="en-CA"/>
        </w:rPr>
      </w:pPr>
      <w:bookmarkStart w:id="137" w:name="_Toc449618634"/>
      <w:r w:rsidRPr="006A21E9">
        <w:rPr>
          <w:lang w:val="en-CA"/>
        </w:rPr>
        <w:t>Post-Liquefaction Settlement</w:t>
      </w:r>
      <w:r w:rsidR="00E32B7F" w:rsidRPr="006A21E9">
        <w:rPr>
          <w:lang w:val="en-CA"/>
        </w:rPr>
        <w:t xml:space="preserve"> (</w:t>
      </w:r>
      <w:r w:rsidR="00F102A7" w:rsidRPr="006A21E9">
        <w:rPr>
          <w:lang w:val="en-CA"/>
        </w:rPr>
        <w:t>because of</w:t>
      </w:r>
      <w:r w:rsidR="00E32B7F" w:rsidRPr="006A21E9">
        <w:rPr>
          <w:lang w:val="en-CA"/>
        </w:rPr>
        <w:t xml:space="preserve"> volumetric strain only)</w:t>
      </w:r>
      <w:bookmarkEnd w:id="137"/>
    </w:p>
    <w:p w14:paraId="23170820" w14:textId="548449E5" w:rsidR="0012650A" w:rsidRPr="006A21E9" w:rsidRDefault="0012650A" w:rsidP="0012650A">
      <w:pPr>
        <w:pStyle w:val="BodyText"/>
        <w:rPr>
          <w:lang w:val="en-CA"/>
        </w:rPr>
      </w:pPr>
      <w:r w:rsidRPr="006A21E9">
        <w:rPr>
          <w:lang w:val="en-CA"/>
        </w:rPr>
        <w:t>Settlement because of liquefaction</w:t>
      </w:r>
      <w:r w:rsidR="00E32B7F" w:rsidRPr="006A21E9">
        <w:rPr>
          <w:lang w:val="en-CA"/>
        </w:rPr>
        <w:t>-induced volumetric strain</w:t>
      </w:r>
      <w:r w:rsidRPr="006A21E9">
        <w:rPr>
          <w:lang w:val="en-CA"/>
        </w:rPr>
        <w:t xml:space="preserve"> was estimated at the ELSD following the Tokimatsu and Seed method (1987). </w:t>
      </w:r>
      <w:r w:rsidR="00E32B7F" w:rsidRPr="006A21E9">
        <w:rPr>
          <w:lang w:val="en-CA"/>
        </w:rPr>
        <w:t>S</w:t>
      </w:r>
      <w:r w:rsidR="000E2443" w:rsidRPr="006A21E9">
        <w:rPr>
          <w:lang w:val="en-CA"/>
        </w:rPr>
        <w:t>ettlement</w:t>
      </w:r>
      <w:r w:rsidR="00E32B7F" w:rsidRPr="006A21E9">
        <w:rPr>
          <w:lang w:val="en-CA"/>
        </w:rPr>
        <w:t>s</w:t>
      </w:r>
      <w:r w:rsidR="000E2443" w:rsidRPr="006A21E9">
        <w:rPr>
          <w:lang w:val="en-CA"/>
        </w:rPr>
        <w:t xml:space="preserve"> </w:t>
      </w:r>
      <w:r w:rsidR="00E32B7F" w:rsidRPr="006A21E9">
        <w:rPr>
          <w:lang w:val="en-CA"/>
        </w:rPr>
        <w:t xml:space="preserve">were </w:t>
      </w:r>
      <w:r w:rsidR="000E2443" w:rsidRPr="006A21E9">
        <w:rPr>
          <w:lang w:val="en-CA"/>
        </w:rPr>
        <w:t xml:space="preserve">estimated to range from </w:t>
      </w:r>
      <w:r w:rsidR="007D188C" w:rsidRPr="006A21E9">
        <w:rPr>
          <w:lang w:val="en-CA"/>
        </w:rPr>
        <w:t xml:space="preserve">7 </w:t>
      </w:r>
      <w:r w:rsidR="000E2443" w:rsidRPr="006A21E9">
        <w:rPr>
          <w:lang w:val="en-CA"/>
        </w:rPr>
        <w:t xml:space="preserve">to </w:t>
      </w:r>
      <w:r w:rsidR="00EC4AA6" w:rsidRPr="006A21E9">
        <w:rPr>
          <w:lang w:val="en-CA"/>
        </w:rPr>
        <w:t>16</w:t>
      </w:r>
      <w:r w:rsidR="000E2443" w:rsidRPr="006A21E9">
        <w:rPr>
          <w:lang w:val="en-CA"/>
        </w:rPr>
        <w:t xml:space="preserve"> cm for the various profiles</w:t>
      </w:r>
      <w:r w:rsidR="003C16D3" w:rsidRPr="006A21E9">
        <w:rPr>
          <w:lang w:val="en-CA"/>
        </w:rPr>
        <w:t xml:space="preserve"> at the dam </w:t>
      </w:r>
      <w:r w:rsidR="003E0AA8" w:rsidRPr="006A21E9">
        <w:rPr>
          <w:lang w:val="en-CA"/>
        </w:rPr>
        <w:t>centreline</w:t>
      </w:r>
      <w:r w:rsidR="000E2443" w:rsidRPr="006A21E9">
        <w:rPr>
          <w:lang w:val="en-CA"/>
        </w:rPr>
        <w:t>. Results of the estimate</w:t>
      </w:r>
      <w:r w:rsidR="00E32B7F" w:rsidRPr="006A21E9">
        <w:rPr>
          <w:lang w:val="en-CA"/>
        </w:rPr>
        <w:t>s</w:t>
      </w:r>
      <w:r w:rsidR="000E2443" w:rsidRPr="006A21E9">
        <w:rPr>
          <w:lang w:val="en-CA"/>
        </w:rPr>
        <w:t xml:space="preserve"> are provided in Table 5-</w:t>
      </w:r>
      <w:r w:rsidR="00921581" w:rsidRPr="006A21E9">
        <w:rPr>
          <w:lang w:val="en-CA"/>
        </w:rPr>
        <w:t>6</w:t>
      </w:r>
      <w:r w:rsidR="000E2443" w:rsidRPr="006A21E9">
        <w:rPr>
          <w:lang w:val="en-CA"/>
        </w:rPr>
        <w:t>.</w:t>
      </w:r>
    </w:p>
    <w:tbl>
      <w:tblPr>
        <w:tblW w:w="0" w:type="auto"/>
        <w:tblInd w:w="113" w:type="dxa"/>
        <w:tblBorders>
          <w:insideH w:val="single" w:sz="4" w:space="0" w:color="auto"/>
        </w:tblBorders>
        <w:tblLook w:val="04A0" w:firstRow="1" w:lastRow="0" w:firstColumn="1" w:lastColumn="0" w:noHBand="0" w:noVBand="1"/>
      </w:tblPr>
      <w:tblGrid>
        <w:gridCol w:w="1714"/>
        <w:gridCol w:w="1246"/>
        <w:gridCol w:w="77"/>
        <w:gridCol w:w="2070"/>
        <w:gridCol w:w="367"/>
        <w:gridCol w:w="1883"/>
        <w:gridCol w:w="1861"/>
        <w:gridCol w:w="29"/>
      </w:tblGrid>
      <w:tr w:rsidR="000C246A" w:rsidRPr="006A21E9" w14:paraId="6AE97451" w14:textId="77777777" w:rsidTr="004D4AFF">
        <w:trPr>
          <w:tblHeader/>
        </w:trPr>
        <w:tc>
          <w:tcPr>
            <w:tcW w:w="9247" w:type="dxa"/>
            <w:gridSpan w:val="8"/>
          </w:tcPr>
          <w:p w14:paraId="1DC4ADB0" w14:textId="25207FD8" w:rsidR="000C246A" w:rsidRPr="006A21E9" w:rsidRDefault="000C246A" w:rsidP="006F2E71">
            <w:pPr>
              <w:pStyle w:val="TableNumberandTitle"/>
              <w:rPr>
                <w:lang w:val="en-CA"/>
              </w:rPr>
            </w:pPr>
            <w:bookmarkStart w:id="138" w:name="_Toc449526140"/>
            <w:r w:rsidRPr="006A21E9">
              <w:rPr>
                <w:lang w:val="en-CA"/>
              </w:rPr>
              <w:t>Table 5-6. Liquefaction-Induced Settlement at the East Limb of the Secondary Dam (after Tokimatsu and Seed, 1987)</w:t>
            </w:r>
            <w:bookmarkEnd w:id="138"/>
          </w:p>
          <w:p w14:paraId="1D47EA05" w14:textId="77777777" w:rsidR="000C246A" w:rsidRPr="006A21E9" w:rsidRDefault="000C246A" w:rsidP="006F2E71">
            <w:pPr>
              <w:pStyle w:val="Table--Caption"/>
              <w:rPr>
                <w:b/>
                <w:lang w:val="en-CA"/>
              </w:rPr>
            </w:pPr>
            <w:r w:rsidRPr="006A21E9">
              <w:rPr>
                <w:lang w:val="en-CA"/>
              </w:rPr>
              <w:t>Faro Mine Remediation Project</w:t>
            </w:r>
          </w:p>
        </w:tc>
      </w:tr>
      <w:tr w:rsidR="000C246A" w:rsidRPr="006A21E9" w14:paraId="4619B806" w14:textId="77777777" w:rsidTr="004D4AFF">
        <w:trPr>
          <w:gridAfter w:val="1"/>
          <w:wAfter w:w="29" w:type="dxa"/>
          <w:tblHeader/>
        </w:trPr>
        <w:tc>
          <w:tcPr>
            <w:tcW w:w="1714" w:type="dxa"/>
            <w:vMerge w:val="restart"/>
            <w:shd w:val="clear" w:color="auto" w:fill="auto"/>
            <w:vAlign w:val="bottom"/>
          </w:tcPr>
          <w:p w14:paraId="1920319A" w14:textId="77777777" w:rsidR="000C246A" w:rsidRPr="006A21E9" w:rsidRDefault="000C246A" w:rsidP="006F2E71">
            <w:pPr>
              <w:pStyle w:val="TableHead"/>
              <w:rPr>
                <w:lang w:val="en-CA"/>
              </w:rPr>
            </w:pPr>
            <w:r w:rsidRPr="006A21E9">
              <w:rPr>
                <w:lang w:val="en-CA"/>
              </w:rPr>
              <w:t>Subsurface Profile</w:t>
            </w:r>
          </w:p>
        </w:tc>
        <w:tc>
          <w:tcPr>
            <w:tcW w:w="3393" w:type="dxa"/>
            <w:gridSpan w:val="3"/>
            <w:vAlign w:val="bottom"/>
          </w:tcPr>
          <w:p w14:paraId="031BA343" w14:textId="77777777" w:rsidR="000C246A" w:rsidRPr="006A21E9" w:rsidRDefault="000C246A" w:rsidP="006F2E71">
            <w:pPr>
              <w:pStyle w:val="TableHead"/>
              <w:rPr>
                <w:lang w:val="en-CA"/>
              </w:rPr>
            </w:pPr>
            <w:r w:rsidRPr="006A21E9">
              <w:rPr>
                <w:lang w:val="en-CA"/>
              </w:rPr>
              <w:t>Thickness of Liquefiable Layers (m)</w:t>
            </w:r>
          </w:p>
        </w:tc>
        <w:tc>
          <w:tcPr>
            <w:tcW w:w="4111" w:type="dxa"/>
            <w:gridSpan w:val="3"/>
            <w:shd w:val="clear" w:color="auto" w:fill="auto"/>
            <w:vAlign w:val="bottom"/>
          </w:tcPr>
          <w:p w14:paraId="5652EB4C" w14:textId="77777777" w:rsidR="000C246A" w:rsidRPr="006A21E9" w:rsidRDefault="000C246A" w:rsidP="006F2E71">
            <w:pPr>
              <w:pStyle w:val="TableHead"/>
              <w:rPr>
                <w:lang w:val="en-CA"/>
              </w:rPr>
            </w:pPr>
            <w:r w:rsidRPr="006A21E9">
              <w:rPr>
                <w:lang w:val="en-CA"/>
              </w:rPr>
              <w:t>Liquefaction-Induced Settlement (cm)</w:t>
            </w:r>
          </w:p>
        </w:tc>
      </w:tr>
      <w:tr w:rsidR="000C246A" w:rsidRPr="006A21E9" w14:paraId="7FA63497" w14:textId="77777777" w:rsidTr="004D4AFF">
        <w:trPr>
          <w:gridAfter w:val="1"/>
          <w:wAfter w:w="29" w:type="dxa"/>
          <w:tblHeader/>
        </w:trPr>
        <w:tc>
          <w:tcPr>
            <w:tcW w:w="1714" w:type="dxa"/>
            <w:vMerge/>
            <w:shd w:val="clear" w:color="auto" w:fill="auto"/>
            <w:vAlign w:val="bottom"/>
          </w:tcPr>
          <w:p w14:paraId="63B5A0DC" w14:textId="77777777" w:rsidR="000C246A" w:rsidRPr="006A21E9" w:rsidRDefault="000C246A" w:rsidP="006F2E71">
            <w:pPr>
              <w:pStyle w:val="TableHead"/>
              <w:rPr>
                <w:lang w:val="en-CA"/>
              </w:rPr>
            </w:pPr>
          </w:p>
        </w:tc>
        <w:tc>
          <w:tcPr>
            <w:tcW w:w="1323" w:type="dxa"/>
            <w:gridSpan w:val="2"/>
            <w:vAlign w:val="bottom"/>
          </w:tcPr>
          <w:p w14:paraId="49E8FA3A" w14:textId="77777777" w:rsidR="000C246A" w:rsidRPr="006A21E9" w:rsidRDefault="000C246A" w:rsidP="006F2E71">
            <w:pPr>
              <w:pStyle w:val="TableHead"/>
              <w:rPr>
                <w:lang w:val="en-CA"/>
              </w:rPr>
            </w:pPr>
            <w:r w:rsidRPr="006A21E9">
              <w:rPr>
                <w:lang w:val="en-CA"/>
              </w:rPr>
              <w:t>Free Field</w:t>
            </w:r>
          </w:p>
        </w:tc>
        <w:tc>
          <w:tcPr>
            <w:tcW w:w="2070" w:type="dxa"/>
            <w:vAlign w:val="bottom"/>
          </w:tcPr>
          <w:p w14:paraId="09D468E7" w14:textId="6F6495FB" w:rsidR="000C246A" w:rsidRPr="006A21E9" w:rsidRDefault="003E0AA8" w:rsidP="006F2E71">
            <w:pPr>
              <w:pStyle w:val="TableHead"/>
              <w:rPr>
                <w:lang w:val="en-CA"/>
              </w:rPr>
            </w:pPr>
            <w:r w:rsidRPr="006A21E9">
              <w:rPr>
                <w:lang w:val="en-CA"/>
              </w:rPr>
              <w:t>Centreline</w:t>
            </w:r>
            <w:r w:rsidR="000C246A" w:rsidRPr="006A21E9">
              <w:rPr>
                <w:lang w:val="en-CA"/>
              </w:rPr>
              <w:t xml:space="preserve"> of Dam</w:t>
            </w:r>
          </w:p>
        </w:tc>
        <w:tc>
          <w:tcPr>
            <w:tcW w:w="2250" w:type="dxa"/>
            <w:gridSpan w:val="2"/>
            <w:shd w:val="clear" w:color="auto" w:fill="auto"/>
            <w:vAlign w:val="bottom"/>
          </w:tcPr>
          <w:p w14:paraId="34C913A0" w14:textId="77777777" w:rsidR="000C246A" w:rsidRPr="006A21E9" w:rsidRDefault="000C246A" w:rsidP="006F2E71">
            <w:pPr>
              <w:pStyle w:val="TableHead"/>
              <w:rPr>
                <w:lang w:val="en-CA"/>
              </w:rPr>
            </w:pPr>
            <w:r w:rsidRPr="006A21E9">
              <w:rPr>
                <w:lang w:val="en-CA"/>
              </w:rPr>
              <w:t>Free Field</w:t>
            </w:r>
          </w:p>
        </w:tc>
        <w:tc>
          <w:tcPr>
            <w:tcW w:w="1861" w:type="dxa"/>
            <w:shd w:val="clear" w:color="auto" w:fill="auto"/>
            <w:vAlign w:val="bottom"/>
          </w:tcPr>
          <w:p w14:paraId="2102B353" w14:textId="3A8A1C28" w:rsidR="000C246A" w:rsidRPr="006A21E9" w:rsidRDefault="003E0AA8" w:rsidP="006F2E71">
            <w:pPr>
              <w:pStyle w:val="TableHead"/>
              <w:rPr>
                <w:lang w:val="en-CA"/>
              </w:rPr>
            </w:pPr>
            <w:r w:rsidRPr="006A21E9">
              <w:rPr>
                <w:lang w:val="en-CA"/>
              </w:rPr>
              <w:t>Centreline</w:t>
            </w:r>
            <w:r w:rsidR="000C246A" w:rsidRPr="006A21E9">
              <w:rPr>
                <w:lang w:val="en-CA"/>
              </w:rPr>
              <w:t xml:space="preserve"> of Dam</w:t>
            </w:r>
          </w:p>
        </w:tc>
      </w:tr>
      <w:tr w:rsidR="000C246A" w:rsidRPr="006A21E9" w14:paraId="6C4A81A9" w14:textId="77777777" w:rsidTr="004D4AFF">
        <w:trPr>
          <w:gridAfter w:val="1"/>
          <w:wAfter w:w="29" w:type="dxa"/>
        </w:trPr>
        <w:tc>
          <w:tcPr>
            <w:tcW w:w="1714" w:type="dxa"/>
            <w:shd w:val="clear" w:color="auto" w:fill="auto"/>
            <w:vAlign w:val="center"/>
          </w:tcPr>
          <w:p w14:paraId="263C82F6" w14:textId="06AE080C" w:rsidR="000C246A" w:rsidRPr="006A21E9" w:rsidRDefault="000C246A" w:rsidP="006F2E71">
            <w:pPr>
              <w:pStyle w:val="TableBody"/>
              <w:keepNext/>
              <w:jc w:val="center"/>
              <w:rPr>
                <w:lang w:val="en-CA"/>
              </w:rPr>
            </w:pPr>
            <w:r w:rsidRPr="006A21E9">
              <w:rPr>
                <w:lang w:val="en-CA"/>
              </w:rPr>
              <w:t>BPT04-13</w:t>
            </w:r>
          </w:p>
        </w:tc>
        <w:tc>
          <w:tcPr>
            <w:tcW w:w="1323" w:type="dxa"/>
            <w:gridSpan w:val="2"/>
            <w:vAlign w:val="center"/>
          </w:tcPr>
          <w:p w14:paraId="7A78E5D0" w14:textId="01F30DB1" w:rsidR="000C246A" w:rsidRPr="006A21E9" w:rsidRDefault="006435DA" w:rsidP="00F03C49">
            <w:pPr>
              <w:pStyle w:val="TableBody"/>
              <w:keepNext/>
              <w:jc w:val="center"/>
              <w:rPr>
                <w:lang w:val="en-CA"/>
              </w:rPr>
            </w:pPr>
            <w:r w:rsidRPr="006A21E9">
              <w:rPr>
                <w:lang w:val="en-CA"/>
              </w:rPr>
              <w:t>6.2</w:t>
            </w:r>
          </w:p>
        </w:tc>
        <w:tc>
          <w:tcPr>
            <w:tcW w:w="2070" w:type="dxa"/>
          </w:tcPr>
          <w:p w14:paraId="0B156396" w14:textId="2097B6BD" w:rsidR="000C246A" w:rsidRPr="006A21E9" w:rsidRDefault="00B52D29" w:rsidP="00F03C49">
            <w:pPr>
              <w:pStyle w:val="TableBody"/>
              <w:keepNext/>
              <w:jc w:val="center"/>
              <w:rPr>
                <w:lang w:val="en-CA"/>
              </w:rPr>
            </w:pPr>
            <w:r w:rsidRPr="006A21E9">
              <w:rPr>
                <w:lang w:val="en-CA"/>
              </w:rPr>
              <w:t>6.2</w:t>
            </w:r>
          </w:p>
        </w:tc>
        <w:tc>
          <w:tcPr>
            <w:tcW w:w="2250" w:type="dxa"/>
            <w:gridSpan w:val="2"/>
            <w:shd w:val="clear" w:color="auto" w:fill="auto"/>
            <w:vAlign w:val="center"/>
          </w:tcPr>
          <w:p w14:paraId="4E9A3141" w14:textId="1E10B39D" w:rsidR="000C246A" w:rsidRPr="006A21E9" w:rsidRDefault="006435DA" w:rsidP="00F03C49">
            <w:pPr>
              <w:pStyle w:val="TableBody"/>
              <w:keepNext/>
              <w:jc w:val="center"/>
              <w:rPr>
                <w:lang w:val="en-CA"/>
              </w:rPr>
            </w:pPr>
            <w:r w:rsidRPr="006A21E9">
              <w:rPr>
                <w:lang w:val="en-CA"/>
              </w:rPr>
              <w:t>10</w:t>
            </w:r>
          </w:p>
        </w:tc>
        <w:tc>
          <w:tcPr>
            <w:tcW w:w="1861" w:type="dxa"/>
            <w:shd w:val="clear" w:color="auto" w:fill="auto"/>
            <w:vAlign w:val="center"/>
          </w:tcPr>
          <w:p w14:paraId="0C607A8F" w14:textId="5D70FD16" w:rsidR="000C246A" w:rsidRPr="006A21E9" w:rsidRDefault="006A5E1B" w:rsidP="00F03C49">
            <w:pPr>
              <w:pStyle w:val="TableBody"/>
              <w:keepNext/>
              <w:jc w:val="center"/>
              <w:rPr>
                <w:lang w:val="en-CA"/>
              </w:rPr>
            </w:pPr>
            <w:r w:rsidRPr="006A21E9">
              <w:rPr>
                <w:lang w:val="en-CA"/>
              </w:rPr>
              <w:t>10</w:t>
            </w:r>
          </w:p>
        </w:tc>
      </w:tr>
      <w:tr w:rsidR="000C246A" w:rsidRPr="006A21E9" w14:paraId="40442E66" w14:textId="77777777" w:rsidTr="004D4AFF">
        <w:trPr>
          <w:gridAfter w:val="1"/>
          <w:wAfter w:w="29" w:type="dxa"/>
        </w:trPr>
        <w:tc>
          <w:tcPr>
            <w:tcW w:w="1714" w:type="dxa"/>
            <w:shd w:val="clear" w:color="auto" w:fill="auto"/>
            <w:vAlign w:val="center"/>
          </w:tcPr>
          <w:p w14:paraId="015D15B4" w14:textId="142A9388" w:rsidR="000C246A" w:rsidRPr="006A21E9" w:rsidRDefault="000C246A" w:rsidP="006F2E71">
            <w:pPr>
              <w:pStyle w:val="TableBody"/>
              <w:keepNext/>
              <w:jc w:val="center"/>
              <w:rPr>
                <w:lang w:val="en-CA"/>
              </w:rPr>
            </w:pPr>
            <w:r w:rsidRPr="006A21E9">
              <w:rPr>
                <w:lang w:val="en-CA"/>
              </w:rPr>
              <w:t>BPT05-06</w:t>
            </w:r>
          </w:p>
        </w:tc>
        <w:tc>
          <w:tcPr>
            <w:tcW w:w="1323" w:type="dxa"/>
            <w:gridSpan w:val="2"/>
            <w:vAlign w:val="center"/>
          </w:tcPr>
          <w:p w14:paraId="6B163DAE" w14:textId="52AA22FC" w:rsidR="000C246A" w:rsidRPr="006A21E9" w:rsidRDefault="006A5E1B" w:rsidP="00F03C49">
            <w:pPr>
              <w:pStyle w:val="TableBody"/>
              <w:keepNext/>
              <w:jc w:val="center"/>
              <w:rPr>
                <w:lang w:val="en-CA"/>
              </w:rPr>
            </w:pPr>
            <w:r w:rsidRPr="006A21E9">
              <w:rPr>
                <w:lang w:val="en-CA"/>
              </w:rPr>
              <w:t>6.5</w:t>
            </w:r>
          </w:p>
        </w:tc>
        <w:tc>
          <w:tcPr>
            <w:tcW w:w="2070" w:type="dxa"/>
          </w:tcPr>
          <w:p w14:paraId="4F492B41" w14:textId="6435B7B3" w:rsidR="000C246A" w:rsidRPr="006A21E9" w:rsidRDefault="006A5E1B" w:rsidP="00F03C49">
            <w:pPr>
              <w:pStyle w:val="TableBody"/>
              <w:keepNext/>
              <w:jc w:val="center"/>
              <w:rPr>
                <w:lang w:val="en-CA"/>
              </w:rPr>
            </w:pPr>
            <w:r w:rsidRPr="006A21E9">
              <w:rPr>
                <w:lang w:val="en-CA"/>
              </w:rPr>
              <w:t>6.5</w:t>
            </w:r>
          </w:p>
        </w:tc>
        <w:tc>
          <w:tcPr>
            <w:tcW w:w="2250" w:type="dxa"/>
            <w:gridSpan w:val="2"/>
            <w:shd w:val="clear" w:color="auto" w:fill="auto"/>
            <w:vAlign w:val="center"/>
          </w:tcPr>
          <w:p w14:paraId="450D4956" w14:textId="640D1043" w:rsidR="000C246A" w:rsidRPr="006A21E9" w:rsidRDefault="006A5E1B" w:rsidP="00F03C49">
            <w:pPr>
              <w:pStyle w:val="TableBody"/>
              <w:keepNext/>
              <w:jc w:val="center"/>
              <w:rPr>
                <w:lang w:val="en-CA"/>
              </w:rPr>
            </w:pPr>
            <w:r w:rsidRPr="006A21E9">
              <w:rPr>
                <w:lang w:val="en-CA"/>
              </w:rPr>
              <w:t>16</w:t>
            </w:r>
          </w:p>
        </w:tc>
        <w:tc>
          <w:tcPr>
            <w:tcW w:w="1861" w:type="dxa"/>
            <w:shd w:val="clear" w:color="auto" w:fill="auto"/>
            <w:vAlign w:val="center"/>
          </w:tcPr>
          <w:p w14:paraId="29C33139" w14:textId="7BD5344D" w:rsidR="000C246A" w:rsidRPr="006A21E9" w:rsidRDefault="006A5E1B" w:rsidP="00F03C49">
            <w:pPr>
              <w:pStyle w:val="TableBody"/>
              <w:keepNext/>
              <w:jc w:val="center"/>
              <w:rPr>
                <w:lang w:val="en-CA"/>
              </w:rPr>
            </w:pPr>
            <w:r w:rsidRPr="006A21E9">
              <w:rPr>
                <w:lang w:val="en-CA"/>
              </w:rPr>
              <w:t>16</w:t>
            </w:r>
          </w:p>
        </w:tc>
      </w:tr>
      <w:tr w:rsidR="000C246A" w:rsidRPr="006A21E9" w14:paraId="1709BFAE" w14:textId="77777777" w:rsidTr="004D4AFF">
        <w:trPr>
          <w:gridAfter w:val="1"/>
          <w:wAfter w:w="29" w:type="dxa"/>
        </w:trPr>
        <w:tc>
          <w:tcPr>
            <w:tcW w:w="1714" w:type="dxa"/>
            <w:shd w:val="clear" w:color="auto" w:fill="auto"/>
            <w:vAlign w:val="center"/>
          </w:tcPr>
          <w:p w14:paraId="0F6B02AF" w14:textId="0A88B1A3" w:rsidR="000C246A" w:rsidRPr="006A21E9" w:rsidRDefault="000C246A" w:rsidP="006F2E71">
            <w:pPr>
              <w:pStyle w:val="TableBody"/>
              <w:keepNext/>
              <w:jc w:val="center"/>
              <w:rPr>
                <w:lang w:val="en-CA"/>
              </w:rPr>
            </w:pPr>
            <w:r w:rsidRPr="006A21E9">
              <w:rPr>
                <w:lang w:val="en-CA"/>
              </w:rPr>
              <w:t>BPT05-07</w:t>
            </w:r>
          </w:p>
        </w:tc>
        <w:tc>
          <w:tcPr>
            <w:tcW w:w="1323" w:type="dxa"/>
            <w:gridSpan w:val="2"/>
            <w:vAlign w:val="center"/>
          </w:tcPr>
          <w:p w14:paraId="1752BB6F" w14:textId="6635A32F" w:rsidR="000C246A" w:rsidRPr="006A21E9" w:rsidRDefault="006A2128" w:rsidP="00F03C49">
            <w:pPr>
              <w:pStyle w:val="TableBody"/>
              <w:keepNext/>
              <w:jc w:val="center"/>
              <w:rPr>
                <w:lang w:val="en-CA"/>
              </w:rPr>
            </w:pPr>
            <w:r w:rsidRPr="006A21E9">
              <w:rPr>
                <w:lang w:val="en-CA"/>
              </w:rPr>
              <w:t>5.4</w:t>
            </w:r>
          </w:p>
        </w:tc>
        <w:tc>
          <w:tcPr>
            <w:tcW w:w="2070" w:type="dxa"/>
          </w:tcPr>
          <w:p w14:paraId="5BED4C37" w14:textId="3CEF0B0A" w:rsidR="000C246A" w:rsidRPr="006A21E9" w:rsidRDefault="006A2128" w:rsidP="00F03C49">
            <w:pPr>
              <w:pStyle w:val="TableBody"/>
              <w:keepNext/>
              <w:jc w:val="center"/>
              <w:rPr>
                <w:lang w:val="en-CA"/>
              </w:rPr>
            </w:pPr>
            <w:r w:rsidRPr="006A21E9">
              <w:rPr>
                <w:lang w:val="en-CA"/>
              </w:rPr>
              <w:t>5.4</w:t>
            </w:r>
          </w:p>
        </w:tc>
        <w:tc>
          <w:tcPr>
            <w:tcW w:w="2250" w:type="dxa"/>
            <w:gridSpan w:val="2"/>
            <w:shd w:val="clear" w:color="auto" w:fill="auto"/>
            <w:vAlign w:val="center"/>
          </w:tcPr>
          <w:p w14:paraId="3991D158" w14:textId="01C74869" w:rsidR="000C246A" w:rsidRPr="006A21E9" w:rsidRDefault="006435DA" w:rsidP="00F03C49">
            <w:pPr>
              <w:pStyle w:val="TableBody"/>
              <w:keepNext/>
              <w:jc w:val="center"/>
              <w:rPr>
                <w:lang w:val="en-CA"/>
              </w:rPr>
            </w:pPr>
            <w:r w:rsidRPr="006A21E9">
              <w:rPr>
                <w:lang w:val="en-CA"/>
              </w:rPr>
              <w:t>7</w:t>
            </w:r>
          </w:p>
        </w:tc>
        <w:tc>
          <w:tcPr>
            <w:tcW w:w="1861" w:type="dxa"/>
            <w:shd w:val="clear" w:color="auto" w:fill="auto"/>
            <w:vAlign w:val="center"/>
          </w:tcPr>
          <w:p w14:paraId="2A18DE02" w14:textId="5531845D" w:rsidR="000C246A" w:rsidRPr="006A21E9" w:rsidRDefault="006435DA" w:rsidP="00F03C49">
            <w:pPr>
              <w:pStyle w:val="TableBody"/>
              <w:keepNext/>
              <w:jc w:val="center"/>
              <w:rPr>
                <w:lang w:val="en-CA"/>
              </w:rPr>
            </w:pPr>
            <w:r w:rsidRPr="006A21E9">
              <w:rPr>
                <w:lang w:val="en-CA"/>
              </w:rPr>
              <w:t>7</w:t>
            </w:r>
          </w:p>
        </w:tc>
      </w:tr>
      <w:tr w:rsidR="000C246A" w:rsidRPr="006A21E9" w14:paraId="3E2D5B98" w14:textId="77777777" w:rsidTr="004D4AFF">
        <w:trPr>
          <w:gridAfter w:val="1"/>
          <w:wAfter w:w="29" w:type="dxa"/>
        </w:trPr>
        <w:tc>
          <w:tcPr>
            <w:tcW w:w="1714" w:type="dxa"/>
            <w:shd w:val="clear" w:color="auto" w:fill="auto"/>
            <w:vAlign w:val="center"/>
          </w:tcPr>
          <w:p w14:paraId="4C7ADD41" w14:textId="6D1FB500" w:rsidR="000C246A" w:rsidRPr="006A21E9" w:rsidRDefault="000C246A" w:rsidP="006F2E71">
            <w:pPr>
              <w:pStyle w:val="TableBody"/>
              <w:keepNext/>
              <w:jc w:val="center"/>
              <w:rPr>
                <w:lang w:val="en-CA"/>
              </w:rPr>
            </w:pPr>
            <w:r w:rsidRPr="006A21E9">
              <w:rPr>
                <w:lang w:val="en-CA"/>
              </w:rPr>
              <w:t>CH15-201-MW005</w:t>
            </w:r>
          </w:p>
        </w:tc>
        <w:tc>
          <w:tcPr>
            <w:tcW w:w="1323" w:type="dxa"/>
            <w:gridSpan w:val="2"/>
            <w:vAlign w:val="center"/>
          </w:tcPr>
          <w:p w14:paraId="2086F236" w14:textId="05FCBDDA" w:rsidR="000C246A" w:rsidRPr="006A21E9" w:rsidRDefault="00B74E18" w:rsidP="00F03C49">
            <w:pPr>
              <w:pStyle w:val="TableBody"/>
              <w:keepNext/>
              <w:jc w:val="center"/>
              <w:rPr>
                <w:lang w:val="en-CA"/>
              </w:rPr>
            </w:pPr>
            <w:r w:rsidRPr="006A21E9">
              <w:rPr>
                <w:lang w:val="en-CA"/>
              </w:rPr>
              <w:t>1.5</w:t>
            </w:r>
          </w:p>
        </w:tc>
        <w:tc>
          <w:tcPr>
            <w:tcW w:w="2070" w:type="dxa"/>
          </w:tcPr>
          <w:p w14:paraId="7406D529" w14:textId="40D5C3E8" w:rsidR="000C246A" w:rsidRPr="006A21E9" w:rsidRDefault="00B509D6" w:rsidP="00F03C49">
            <w:pPr>
              <w:pStyle w:val="TableBody"/>
              <w:keepNext/>
              <w:jc w:val="center"/>
              <w:rPr>
                <w:lang w:val="en-CA"/>
              </w:rPr>
            </w:pPr>
            <w:r w:rsidRPr="006A21E9">
              <w:rPr>
                <w:lang w:val="en-CA"/>
              </w:rPr>
              <w:t>3.2</w:t>
            </w:r>
          </w:p>
        </w:tc>
        <w:tc>
          <w:tcPr>
            <w:tcW w:w="2250" w:type="dxa"/>
            <w:gridSpan w:val="2"/>
            <w:shd w:val="clear" w:color="auto" w:fill="auto"/>
            <w:vAlign w:val="center"/>
          </w:tcPr>
          <w:p w14:paraId="452C740A" w14:textId="4C0C1AA1" w:rsidR="000C246A" w:rsidRPr="006A21E9" w:rsidRDefault="00B74E18" w:rsidP="00F03C49">
            <w:pPr>
              <w:pStyle w:val="TableBody"/>
              <w:keepNext/>
              <w:jc w:val="center"/>
              <w:rPr>
                <w:lang w:val="en-CA"/>
              </w:rPr>
            </w:pPr>
            <w:r w:rsidRPr="006A21E9">
              <w:rPr>
                <w:lang w:val="en-CA"/>
              </w:rPr>
              <w:t>1</w:t>
            </w:r>
          </w:p>
        </w:tc>
        <w:tc>
          <w:tcPr>
            <w:tcW w:w="1861" w:type="dxa"/>
            <w:shd w:val="clear" w:color="auto" w:fill="auto"/>
            <w:vAlign w:val="center"/>
          </w:tcPr>
          <w:p w14:paraId="556C7E12" w14:textId="7CFAE951" w:rsidR="000C246A" w:rsidRPr="006A21E9" w:rsidRDefault="00B509D6" w:rsidP="00F03C49">
            <w:pPr>
              <w:pStyle w:val="TableBody"/>
              <w:keepNext/>
              <w:jc w:val="center"/>
              <w:rPr>
                <w:lang w:val="en-CA"/>
              </w:rPr>
            </w:pPr>
            <w:r w:rsidRPr="006A21E9">
              <w:rPr>
                <w:lang w:val="en-CA"/>
              </w:rPr>
              <w:t>3</w:t>
            </w:r>
          </w:p>
        </w:tc>
      </w:tr>
      <w:tr w:rsidR="00627C07" w:rsidRPr="006A21E9" w14:paraId="7712186D" w14:textId="77777777" w:rsidTr="004D4AFF">
        <w:trPr>
          <w:gridAfter w:val="1"/>
          <w:wAfter w:w="29" w:type="dxa"/>
        </w:trPr>
        <w:tc>
          <w:tcPr>
            <w:tcW w:w="1714" w:type="dxa"/>
            <w:shd w:val="clear" w:color="auto" w:fill="auto"/>
            <w:vAlign w:val="center"/>
          </w:tcPr>
          <w:p w14:paraId="12B4DEF7" w14:textId="63611159" w:rsidR="00627C07" w:rsidRPr="006A21E9" w:rsidRDefault="00627C07" w:rsidP="006F2E71">
            <w:pPr>
              <w:pStyle w:val="TableBody"/>
              <w:keepNext/>
              <w:jc w:val="center"/>
              <w:rPr>
                <w:lang w:val="en-CA"/>
              </w:rPr>
            </w:pPr>
            <w:r w:rsidRPr="006A21E9">
              <w:rPr>
                <w:lang w:val="en-CA"/>
              </w:rPr>
              <w:t>CH15-201-MW006</w:t>
            </w:r>
          </w:p>
        </w:tc>
        <w:tc>
          <w:tcPr>
            <w:tcW w:w="7504" w:type="dxa"/>
            <w:gridSpan w:val="6"/>
            <w:vAlign w:val="center"/>
          </w:tcPr>
          <w:p w14:paraId="4941A98B" w14:textId="3C17B523" w:rsidR="00627C07" w:rsidRPr="006A21E9" w:rsidRDefault="00627C07" w:rsidP="006F2E71">
            <w:pPr>
              <w:pStyle w:val="TableBody"/>
              <w:keepNext/>
              <w:jc w:val="center"/>
              <w:rPr>
                <w:lang w:val="en-CA"/>
              </w:rPr>
            </w:pPr>
            <w:r w:rsidRPr="006A21E9">
              <w:rPr>
                <w:lang w:val="en-CA"/>
              </w:rPr>
              <w:t>No liquefiable layers identified</w:t>
            </w:r>
          </w:p>
        </w:tc>
      </w:tr>
      <w:tr w:rsidR="000C246A" w:rsidRPr="006A21E9" w14:paraId="60E3BAC8" w14:textId="77777777" w:rsidTr="004D4AFF">
        <w:tc>
          <w:tcPr>
            <w:tcW w:w="2960" w:type="dxa"/>
            <w:gridSpan w:val="2"/>
          </w:tcPr>
          <w:p w14:paraId="0C401320" w14:textId="77777777" w:rsidR="000C246A" w:rsidRPr="006A21E9" w:rsidRDefault="000C246A" w:rsidP="006F2E71">
            <w:pPr>
              <w:pStyle w:val="TableNotes"/>
              <w:rPr>
                <w:lang w:val="en-CA"/>
              </w:rPr>
            </w:pPr>
          </w:p>
        </w:tc>
        <w:tc>
          <w:tcPr>
            <w:tcW w:w="2514" w:type="dxa"/>
            <w:gridSpan w:val="3"/>
          </w:tcPr>
          <w:p w14:paraId="112A5A1E" w14:textId="77777777" w:rsidR="000C246A" w:rsidRPr="006A21E9" w:rsidRDefault="000C246A" w:rsidP="006F2E71">
            <w:pPr>
              <w:pStyle w:val="TableNotes"/>
              <w:rPr>
                <w:lang w:val="en-CA"/>
              </w:rPr>
            </w:pPr>
          </w:p>
        </w:tc>
        <w:tc>
          <w:tcPr>
            <w:tcW w:w="3773" w:type="dxa"/>
            <w:gridSpan w:val="3"/>
            <w:shd w:val="clear" w:color="auto" w:fill="auto"/>
          </w:tcPr>
          <w:p w14:paraId="20CFD9D0" w14:textId="77777777" w:rsidR="000C246A" w:rsidRPr="006A21E9" w:rsidRDefault="000C246A" w:rsidP="006F2E71">
            <w:pPr>
              <w:pStyle w:val="TableNotes"/>
              <w:rPr>
                <w:lang w:val="en-CA"/>
              </w:rPr>
            </w:pPr>
          </w:p>
        </w:tc>
      </w:tr>
    </w:tbl>
    <w:p w14:paraId="762AF9F1" w14:textId="77777777" w:rsidR="000E2443" w:rsidRPr="006A21E9" w:rsidRDefault="000E2443" w:rsidP="0012650A">
      <w:pPr>
        <w:pStyle w:val="BodyText"/>
        <w:rPr>
          <w:lang w:val="en-CA"/>
        </w:rPr>
      </w:pPr>
    </w:p>
    <w:p w14:paraId="5FF90BA8" w14:textId="77777777" w:rsidR="00882624" w:rsidRPr="006A21E9" w:rsidRDefault="00882624" w:rsidP="00882624">
      <w:pPr>
        <w:pStyle w:val="BodyText"/>
        <w:rPr>
          <w:lang w:val="en-CA"/>
        </w:rPr>
      </w:pPr>
    </w:p>
    <w:p w14:paraId="6B57377B" w14:textId="77777777" w:rsidR="008C4AB9" w:rsidRPr="006A21E9" w:rsidRDefault="008C4AB9" w:rsidP="008C4AB9">
      <w:pPr>
        <w:pStyle w:val="BodyText"/>
        <w:rPr>
          <w:lang w:val="en-CA"/>
        </w:rPr>
      </w:pPr>
    </w:p>
    <w:p w14:paraId="4821DFBF" w14:textId="77777777" w:rsidR="00FC36C1" w:rsidRPr="006A21E9" w:rsidRDefault="00FC36C1" w:rsidP="008C4AB9">
      <w:pPr>
        <w:pStyle w:val="BodyText"/>
        <w:rPr>
          <w:lang w:val="en-CA"/>
        </w:rPr>
        <w:sectPr w:rsidR="00FC36C1" w:rsidRPr="006A21E9" w:rsidSect="00EA06E7">
          <w:headerReference w:type="first" r:id="rId108"/>
          <w:footerReference w:type="first" r:id="rId109"/>
          <w:pgSz w:w="12240" w:h="15840" w:code="1"/>
          <w:pgMar w:top="1080" w:right="1440" w:bottom="1080" w:left="1440" w:header="720" w:footer="720" w:gutter="0"/>
          <w:pgNumType w:chapStyle="1"/>
          <w:cols w:space="720"/>
          <w:titlePg/>
          <w:docGrid w:linePitch="360"/>
        </w:sectPr>
      </w:pPr>
    </w:p>
    <w:p w14:paraId="43A9B174" w14:textId="77777777" w:rsidR="0059135F" w:rsidRPr="006A21E9" w:rsidRDefault="0059135F" w:rsidP="0059135F">
      <w:pPr>
        <w:pStyle w:val="Heading1"/>
        <w:rPr>
          <w:lang w:val="en-CA"/>
        </w:rPr>
      </w:pPr>
      <w:bookmarkStart w:id="139" w:name="_Toc445307240"/>
      <w:bookmarkStart w:id="140" w:name="_Toc449618635"/>
      <w:r w:rsidRPr="006A21E9">
        <w:rPr>
          <w:lang w:val="en-CA"/>
        </w:rPr>
        <w:lastRenderedPageBreak/>
        <w:t>Simplified Seismic Slope Stability Evaluation</w:t>
      </w:r>
      <w:bookmarkEnd w:id="139"/>
      <w:bookmarkEnd w:id="140"/>
    </w:p>
    <w:p w14:paraId="6009932B" w14:textId="77777777" w:rsidR="0059135F" w:rsidRPr="006A21E9" w:rsidRDefault="0059135F" w:rsidP="00285427">
      <w:pPr>
        <w:pStyle w:val="Heading2"/>
        <w:rPr>
          <w:lang w:val="en-CA"/>
        </w:rPr>
      </w:pPr>
      <w:bookmarkStart w:id="141" w:name="_Toc445307241"/>
      <w:bookmarkStart w:id="142" w:name="_Toc449618636"/>
      <w:r w:rsidRPr="006A21E9">
        <w:rPr>
          <w:lang w:val="en-CA"/>
        </w:rPr>
        <w:t>Introduction</w:t>
      </w:r>
      <w:bookmarkEnd w:id="141"/>
      <w:bookmarkEnd w:id="142"/>
    </w:p>
    <w:p w14:paraId="6A5FC544" w14:textId="205147D8" w:rsidR="0059135F" w:rsidRPr="006A21E9" w:rsidRDefault="0059135F" w:rsidP="0059135F">
      <w:pPr>
        <w:pStyle w:val="BodyText"/>
        <w:rPr>
          <w:lang w:val="en-CA"/>
        </w:rPr>
      </w:pPr>
      <w:r w:rsidRPr="006A21E9">
        <w:rPr>
          <w:lang w:val="en-CA"/>
        </w:rPr>
        <w:t xml:space="preserve">Simplified limit-equilibrium slope stability analyses were performed to estimate the seismic stability of the CVD and ELSD. </w:t>
      </w:r>
      <w:r w:rsidR="00187D5B" w:rsidRPr="006A21E9">
        <w:rPr>
          <w:lang w:val="en-CA"/>
        </w:rPr>
        <w:t>Although the limit-equilibrium method is used extensively in practice, the results of seismic analyses contain much uncertainty and are not able to capture complex behavio</w:t>
      </w:r>
      <w:r w:rsidR="004D4AFF" w:rsidRPr="006A21E9">
        <w:rPr>
          <w:lang w:val="en-CA"/>
        </w:rPr>
        <w:t>u</w:t>
      </w:r>
      <w:r w:rsidR="00187D5B" w:rsidRPr="006A21E9">
        <w:rPr>
          <w:lang w:val="en-CA"/>
        </w:rPr>
        <w:t>r such as pore-</w:t>
      </w:r>
      <w:r w:rsidR="00B45F4F" w:rsidRPr="006A21E9">
        <w:rPr>
          <w:lang w:val="en-CA"/>
        </w:rPr>
        <w:t>water</w:t>
      </w:r>
      <w:r w:rsidRPr="006A21E9">
        <w:rPr>
          <w:lang w:val="en-CA"/>
        </w:rPr>
        <w:t>-</w:t>
      </w:r>
      <w:r w:rsidR="00187D5B" w:rsidRPr="006A21E9">
        <w:rPr>
          <w:lang w:val="en-CA"/>
        </w:rPr>
        <w:t xml:space="preserve">pressure generation and liquefaction. However, these analyses were used as a screening tool and to assist in validating the advanced finite-difference evaluation presented in Section </w:t>
      </w:r>
      <w:r w:rsidR="0048544C" w:rsidRPr="006A21E9">
        <w:rPr>
          <w:lang w:val="en-CA"/>
        </w:rPr>
        <w:t>7</w:t>
      </w:r>
      <w:r w:rsidR="00187D5B" w:rsidRPr="006A21E9">
        <w:rPr>
          <w:lang w:val="en-CA"/>
        </w:rPr>
        <w:t>.</w:t>
      </w:r>
      <w:r w:rsidR="00694138">
        <w:rPr>
          <w:lang w:val="en-CA"/>
        </w:rPr>
        <w:t xml:space="preserve"> </w:t>
      </w:r>
    </w:p>
    <w:p w14:paraId="771FAA13" w14:textId="77777777" w:rsidR="0059135F" w:rsidRPr="006A21E9" w:rsidRDefault="0059135F" w:rsidP="00285427">
      <w:pPr>
        <w:pStyle w:val="Heading2"/>
        <w:rPr>
          <w:lang w:val="en-CA"/>
        </w:rPr>
      </w:pPr>
      <w:bookmarkStart w:id="143" w:name="_Toc445307242"/>
      <w:bookmarkStart w:id="144" w:name="_Toc449618637"/>
      <w:r w:rsidRPr="006A21E9">
        <w:rPr>
          <w:lang w:val="en-CA"/>
        </w:rPr>
        <w:t>Design Criteria</w:t>
      </w:r>
      <w:bookmarkEnd w:id="143"/>
      <w:bookmarkEnd w:id="144"/>
    </w:p>
    <w:p w14:paraId="14CC9C15" w14:textId="401CE84D" w:rsidR="0059135F" w:rsidRPr="006A21E9" w:rsidRDefault="0059135F" w:rsidP="0059135F">
      <w:pPr>
        <w:pStyle w:val="BodyText"/>
        <w:rPr>
          <w:lang w:val="en-CA"/>
        </w:rPr>
      </w:pPr>
      <w:r w:rsidRPr="006A21E9">
        <w:rPr>
          <w:lang w:val="en-CA"/>
        </w:rPr>
        <w:t xml:space="preserve">The simplified slope stability analyses were performed following the CDA Dam Safety Guidelines for static (steady state), </w:t>
      </w:r>
      <w:r w:rsidR="00AE3232" w:rsidRPr="006A21E9">
        <w:rPr>
          <w:lang w:val="en-CA"/>
        </w:rPr>
        <w:t>pseudo-static</w:t>
      </w:r>
      <w:r w:rsidRPr="006A21E9">
        <w:rPr>
          <w:lang w:val="en-CA"/>
        </w:rPr>
        <w:t>, and post-seismic loading cases (2007). The minimum factors of safety adopted for the slope stability analyses are based on those provided by CDA (2007) for seismic assessments</w:t>
      </w:r>
      <w:r w:rsidR="000B0B96" w:rsidRPr="006A21E9">
        <w:rPr>
          <w:lang w:val="en-CA"/>
        </w:rPr>
        <w:t xml:space="preserve"> and presented in</w:t>
      </w:r>
      <w:r w:rsidRPr="006A21E9">
        <w:rPr>
          <w:lang w:val="en-CA"/>
        </w:rPr>
        <w:t xml:space="preserve"> Table 6-1.</w:t>
      </w:r>
      <w:r w:rsidR="004E4F2F" w:rsidRPr="006A21E9">
        <w:rPr>
          <w:lang w:val="en-CA"/>
        </w:rPr>
        <w:t xml:space="preserve"> These factors of safety are meant to account for the uncertainty of inputs into the stability analysis, the probability of the loading condition, and the consequences of potential failure. </w:t>
      </w:r>
    </w:p>
    <w:tbl>
      <w:tblPr>
        <w:tblW w:w="0" w:type="auto"/>
        <w:tblLook w:val="04A0" w:firstRow="1" w:lastRow="0" w:firstColumn="1" w:lastColumn="0" w:noHBand="0" w:noVBand="1"/>
      </w:tblPr>
      <w:tblGrid>
        <w:gridCol w:w="3116"/>
        <w:gridCol w:w="3544"/>
      </w:tblGrid>
      <w:tr w:rsidR="0059135F" w:rsidRPr="006A21E9" w14:paraId="5D7A6DC3" w14:textId="77777777" w:rsidTr="00882624">
        <w:trPr>
          <w:tblHeader/>
        </w:trPr>
        <w:tc>
          <w:tcPr>
            <w:tcW w:w="6660" w:type="dxa"/>
            <w:gridSpan w:val="2"/>
            <w:tcBorders>
              <w:bottom w:val="single" w:sz="4" w:space="0" w:color="auto"/>
            </w:tcBorders>
            <w:shd w:val="clear" w:color="auto" w:fill="auto"/>
          </w:tcPr>
          <w:p w14:paraId="088C8ACE" w14:textId="77777777" w:rsidR="0059135F" w:rsidRPr="006A21E9" w:rsidRDefault="0059135F" w:rsidP="00882624">
            <w:pPr>
              <w:pStyle w:val="TableNumberandTitle"/>
              <w:rPr>
                <w:lang w:val="en-CA"/>
              </w:rPr>
            </w:pPr>
            <w:bookmarkStart w:id="145" w:name="_Toc449526141"/>
            <w:r w:rsidRPr="006A21E9">
              <w:rPr>
                <w:lang w:val="en-CA"/>
              </w:rPr>
              <w:t>Table 6-1. Factors of Safety for Slope Stability – Seismic Assessment</w:t>
            </w:r>
            <w:bookmarkEnd w:id="145"/>
            <w:r w:rsidRPr="006A21E9">
              <w:rPr>
                <w:lang w:val="en-CA"/>
              </w:rPr>
              <w:t xml:space="preserve"> </w:t>
            </w:r>
          </w:p>
          <w:p w14:paraId="12B5A4A8" w14:textId="77777777" w:rsidR="0059135F" w:rsidRPr="006A21E9" w:rsidRDefault="0059135F" w:rsidP="00882624">
            <w:pPr>
              <w:pStyle w:val="Table--Caption"/>
              <w:rPr>
                <w:lang w:val="en-CA"/>
              </w:rPr>
            </w:pPr>
            <w:r w:rsidRPr="006A21E9">
              <w:rPr>
                <w:lang w:val="en-CA"/>
              </w:rPr>
              <w:t>Faro Mine Remediation Project</w:t>
            </w:r>
          </w:p>
        </w:tc>
      </w:tr>
      <w:tr w:rsidR="0059135F" w:rsidRPr="006A21E9" w14:paraId="4AE8DFE4" w14:textId="77777777" w:rsidTr="004D4AFF">
        <w:trPr>
          <w:tblHeader/>
        </w:trPr>
        <w:tc>
          <w:tcPr>
            <w:tcW w:w="3116" w:type="dxa"/>
            <w:tcBorders>
              <w:top w:val="single" w:sz="4" w:space="0" w:color="auto"/>
              <w:bottom w:val="single" w:sz="4" w:space="0" w:color="auto"/>
            </w:tcBorders>
            <w:shd w:val="clear" w:color="auto" w:fill="auto"/>
          </w:tcPr>
          <w:p w14:paraId="3CD1BC8A" w14:textId="77777777" w:rsidR="0059135F" w:rsidRPr="006A21E9" w:rsidRDefault="0059135F" w:rsidP="00882624">
            <w:pPr>
              <w:pStyle w:val="TableHead"/>
              <w:rPr>
                <w:lang w:val="en-CA"/>
              </w:rPr>
            </w:pPr>
            <w:r w:rsidRPr="006A21E9">
              <w:rPr>
                <w:lang w:val="en-CA"/>
              </w:rPr>
              <w:t>Loading Condition</w:t>
            </w:r>
          </w:p>
        </w:tc>
        <w:tc>
          <w:tcPr>
            <w:tcW w:w="3544" w:type="dxa"/>
            <w:tcBorders>
              <w:top w:val="single" w:sz="4" w:space="0" w:color="auto"/>
              <w:bottom w:val="single" w:sz="4" w:space="0" w:color="auto"/>
            </w:tcBorders>
            <w:shd w:val="clear" w:color="auto" w:fill="auto"/>
          </w:tcPr>
          <w:p w14:paraId="553AC6C9" w14:textId="77777777" w:rsidR="0059135F" w:rsidRPr="006A21E9" w:rsidRDefault="0059135F" w:rsidP="00882624">
            <w:pPr>
              <w:pStyle w:val="TableHead"/>
              <w:rPr>
                <w:lang w:val="en-CA"/>
              </w:rPr>
            </w:pPr>
            <w:r w:rsidRPr="006A21E9">
              <w:rPr>
                <w:lang w:val="en-CA"/>
              </w:rPr>
              <w:t xml:space="preserve">Minimum Factor of Safety </w:t>
            </w:r>
          </w:p>
        </w:tc>
      </w:tr>
      <w:tr w:rsidR="0059135F" w:rsidRPr="006A21E9" w14:paraId="25B07B0B" w14:textId="77777777" w:rsidTr="004D4AFF">
        <w:tc>
          <w:tcPr>
            <w:tcW w:w="3116" w:type="dxa"/>
            <w:tcBorders>
              <w:top w:val="single" w:sz="4" w:space="0" w:color="auto"/>
              <w:bottom w:val="single" w:sz="4" w:space="0" w:color="auto"/>
            </w:tcBorders>
            <w:shd w:val="clear" w:color="auto" w:fill="auto"/>
          </w:tcPr>
          <w:p w14:paraId="283B4AAB" w14:textId="05AC5A51" w:rsidR="000060C8" w:rsidRPr="006A21E9" w:rsidRDefault="000060C8" w:rsidP="00882624">
            <w:pPr>
              <w:pStyle w:val="TableBody"/>
              <w:jc w:val="center"/>
              <w:rPr>
                <w:lang w:val="en-CA"/>
              </w:rPr>
            </w:pPr>
            <w:r w:rsidRPr="006A21E9">
              <w:rPr>
                <w:lang w:val="en-CA"/>
              </w:rPr>
              <w:t>Static Steady State</w:t>
            </w:r>
          </w:p>
          <w:p w14:paraId="62E2039F" w14:textId="6F1613F1" w:rsidR="0059135F" w:rsidRPr="006A21E9" w:rsidRDefault="0059135F" w:rsidP="00882624">
            <w:pPr>
              <w:pStyle w:val="TableBody"/>
              <w:jc w:val="center"/>
              <w:rPr>
                <w:lang w:val="en-CA"/>
              </w:rPr>
            </w:pPr>
            <w:r w:rsidRPr="006A21E9">
              <w:rPr>
                <w:lang w:val="en-CA"/>
              </w:rPr>
              <w:t>Pseudo</w:t>
            </w:r>
            <w:r w:rsidR="00B45F4F" w:rsidRPr="006A21E9">
              <w:rPr>
                <w:lang w:val="en-CA"/>
              </w:rPr>
              <w:t>-</w:t>
            </w:r>
            <w:r w:rsidRPr="006A21E9">
              <w:rPr>
                <w:lang w:val="en-CA"/>
              </w:rPr>
              <w:t>static</w:t>
            </w:r>
          </w:p>
        </w:tc>
        <w:tc>
          <w:tcPr>
            <w:tcW w:w="3544" w:type="dxa"/>
            <w:tcBorders>
              <w:top w:val="single" w:sz="4" w:space="0" w:color="auto"/>
              <w:bottom w:val="single" w:sz="4" w:space="0" w:color="auto"/>
            </w:tcBorders>
            <w:shd w:val="clear" w:color="auto" w:fill="auto"/>
          </w:tcPr>
          <w:p w14:paraId="401180E2" w14:textId="4771AD67" w:rsidR="000060C8" w:rsidRPr="006A21E9" w:rsidRDefault="00AE3232" w:rsidP="00882624">
            <w:pPr>
              <w:pStyle w:val="TableBody"/>
              <w:jc w:val="center"/>
              <w:rPr>
                <w:lang w:val="en-CA"/>
              </w:rPr>
            </w:pPr>
            <w:r w:rsidRPr="006A21E9">
              <w:rPr>
                <w:lang w:val="en-CA"/>
              </w:rPr>
              <w:t>1.5</w:t>
            </w:r>
          </w:p>
          <w:p w14:paraId="13B1C3C8" w14:textId="77777777" w:rsidR="0059135F" w:rsidRPr="006A21E9" w:rsidRDefault="0059135F" w:rsidP="00882624">
            <w:pPr>
              <w:pStyle w:val="TableBody"/>
              <w:jc w:val="center"/>
              <w:rPr>
                <w:lang w:val="en-CA"/>
              </w:rPr>
            </w:pPr>
            <w:r w:rsidRPr="006A21E9">
              <w:rPr>
                <w:lang w:val="en-CA"/>
              </w:rPr>
              <w:t>1.0</w:t>
            </w:r>
          </w:p>
        </w:tc>
      </w:tr>
      <w:tr w:rsidR="0059135F" w:rsidRPr="006A21E9" w14:paraId="41E68571" w14:textId="77777777" w:rsidTr="004D4AFF">
        <w:tc>
          <w:tcPr>
            <w:tcW w:w="3116" w:type="dxa"/>
            <w:tcBorders>
              <w:top w:val="single" w:sz="4" w:space="0" w:color="auto"/>
              <w:bottom w:val="single" w:sz="4" w:space="0" w:color="auto"/>
            </w:tcBorders>
            <w:shd w:val="clear" w:color="auto" w:fill="auto"/>
          </w:tcPr>
          <w:p w14:paraId="7E6D0EFD" w14:textId="77777777" w:rsidR="0059135F" w:rsidRPr="006A21E9" w:rsidRDefault="0059135F" w:rsidP="00882624">
            <w:pPr>
              <w:pStyle w:val="TableBody"/>
              <w:jc w:val="center"/>
              <w:rPr>
                <w:lang w:val="en-CA"/>
              </w:rPr>
            </w:pPr>
            <w:r w:rsidRPr="006A21E9">
              <w:rPr>
                <w:lang w:val="en-CA"/>
              </w:rPr>
              <w:t>Post-Seismic</w:t>
            </w:r>
          </w:p>
        </w:tc>
        <w:tc>
          <w:tcPr>
            <w:tcW w:w="3544" w:type="dxa"/>
            <w:tcBorders>
              <w:top w:val="single" w:sz="4" w:space="0" w:color="auto"/>
              <w:bottom w:val="single" w:sz="4" w:space="0" w:color="auto"/>
            </w:tcBorders>
            <w:shd w:val="clear" w:color="auto" w:fill="auto"/>
          </w:tcPr>
          <w:p w14:paraId="38E4F061" w14:textId="77777777" w:rsidR="0059135F" w:rsidRPr="006A21E9" w:rsidRDefault="0059135F" w:rsidP="00882624">
            <w:pPr>
              <w:pStyle w:val="TableBody"/>
              <w:jc w:val="center"/>
              <w:rPr>
                <w:lang w:val="en-CA"/>
              </w:rPr>
            </w:pPr>
            <w:r w:rsidRPr="006A21E9">
              <w:rPr>
                <w:lang w:val="en-CA"/>
              </w:rPr>
              <w:t>1.2 – 1.3</w:t>
            </w:r>
          </w:p>
        </w:tc>
      </w:tr>
      <w:tr w:rsidR="0059135F" w:rsidRPr="006A21E9" w14:paraId="0850837B" w14:textId="77777777" w:rsidTr="00882624">
        <w:tc>
          <w:tcPr>
            <w:tcW w:w="6660" w:type="dxa"/>
            <w:gridSpan w:val="2"/>
            <w:tcBorders>
              <w:top w:val="single" w:sz="4" w:space="0" w:color="auto"/>
            </w:tcBorders>
            <w:shd w:val="clear" w:color="auto" w:fill="auto"/>
          </w:tcPr>
          <w:p w14:paraId="439A0F7A" w14:textId="42215B55" w:rsidR="00B45713" w:rsidRPr="006A21E9" w:rsidRDefault="0059135F" w:rsidP="00882624">
            <w:pPr>
              <w:pStyle w:val="TableNotes"/>
              <w:rPr>
                <w:lang w:val="en-CA"/>
              </w:rPr>
            </w:pPr>
            <w:r w:rsidRPr="006A21E9">
              <w:rPr>
                <w:lang w:val="en-CA"/>
              </w:rPr>
              <w:t>Source: CDA, 2007</w:t>
            </w:r>
            <w:r w:rsidR="00AC077F" w:rsidRPr="006A21E9">
              <w:rPr>
                <w:lang w:val="en-CA"/>
              </w:rPr>
              <w:t xml:space="preserve"> as revised in 2013</w:t>
            </w:r>
          </w:p>
        </w:tc>
      </w:tr>
    </w:tbl>
    <w:p w14:paraId="48E650DE" w14:textId="77777777" w:rsidR="0059135F" w:rsidRPr="006A21E9" w:rsidRDefault="0059135F" w:rsidP="00285427">
      <w:pPr>
        <w:pStyle w:val="Heading2"/>
        <w:rPr>
          <w:lang w:val="en-CA"/>
        </w:rPr>
      </w:pPr>
      <w:bookmarkStart w:id="146" w:name="_Toc445134028"/>
      <w:bookmarkStart w:id="147" w:name="_Toc445307243"/>
      <w:bookmarkStart w:id="148" w:name="_Toc449618638"/>
      <w:r w:rsidRPr="006A21E9">
        <w:rPr>
          <w:lang w:val="en-CA"/>
        </w:rPr>
        <w:t>Loading Cases</w:t>
      </w:r>
      <w:bookmarkEnd w:id="146"/>
      <w:bookmarkEnd w:id="147"/>
      <w:bookmarkEnd w:id="148"/>
    </w:p>
    <w:p w14:paraId="46B93D8C" w14:textId="77777777" w:rsidR="0059135F" w:rsidRPr="006A21E9" w:rsidRDefault="0059135F" w:rsidP="00285427">
      <w:pPr>
        <w:pStyle w:val="Heading3"/>
        <w:rPr>
          <w:lang w:val="en-CA"/>
        </w:rPr>
      </w:pPr>
      <w:bookmarkStart w:id="149" w:name="_Toc445134029"/>
      <w:bookmarkStart w:id="150" w:name="_Toc445307244"/>
      <w:bookmarkStart w:id="151" w:name="_Toc449618639"/>
      <w:r w:rsidRPr="006A21E9">
        <w:rPr>
          <w:lang w:val="en-CA"/>
        </w:rPr>
        <w:t>Static Stability</w:t>
      </w:r>
      <w:bookmarkEnd w:id="149"/>
      <w:bookmarkEnd w:id="150"/>
      <w:bookmarkEnd w:id="151"/>
    </w:p>
    <w:p w14:paraId="4A187A0B" w14:textId="18A22889" w:rsidR="0059135F" w:rsidRPr="006A21E9" w:rsidRDefault="0059135F" w:rsidP="0059135F">
      <w:pPr>
        <w:pStyle w:val="BodyText"/>
        <w:rPr>
          <w:lang w:val="en-CA"/>
        </w:rPr>
      </w:pPr>
      <w:r w:rsidRPr="006A21E9">
        <w:rPr>
          <w:lang w:val="en-CA"/>
        </w:rPr>
        <w:t>The static stability case assume</w:t>
      </w:r>
      <w:r w:rsidR="000060C8" w:rsidRPr="006A21E9">
        <w:rPr>
          <w:lang w:val="en-CA"/>
        </w:rPr>
        <w:t>d</w:t>
      </w:r>
      <w:r w:rsidRPr="006A21E9">
        <w:rPr>
          <w:lang w:val="en-CA"/>
        </w:rPr>
        <w:t xml:space="preserve"> steady state seepage through the embankment dam. The static water level was assumed to be at full pool (freeboard of 1.5 m) for the CVD, corresponding to an elevation of approximately 1</w:t>
      </w:r>
      <w:r w:rsidR="00A675F1" w:rsidRPr="006A21E9">
        <w:rPr>
          <w:lang w:val="en-CA"/>
        </w:rPr>
        <w:t>,</w:t>
      </w:r>
      <w:r w:rsidRPr="006A21E9">
        <w:rPr>
          <w:lang w:val="en-CA"/>
        </w:rPr>
        <w:t>062.5 m. For the ELSD, the water level was assumed to be 1 m below the surface of the tailings area, following a similar assumption presented by KCC (</w:t>
      </w:r>
      <w:r w:rsidR="00095DF1" w:rsidRPr="006A21E9">
        <w:rPr>
          <w:lang w:val="en-CA"/>
        </w:rPr>
        <w:t>March 2006</w:t>
      </w:r>
      <w:r w:rsidR="00BD1D6B" w:rsidRPr="006A21E9">
        <w:rPr>
          <w:lang w:val="en-CA"/>
        </w:rPr>
        <w:t>;</w:t>
      </w:r>
      <w:r w:rsidR="00721637" w:rsidRPr="006A21E9">
        <w:rPr>
          <w:lang w:val="en-CA"/>
        </w:rPr>
        <w:t xml:space="preserve"> </w:t>
      </w:r>
      <w:r w:rsidR="00095DF1" w:rsidRPr="006A21E9">
        <w:rPr>
          <w:lang w:val="en-CA"/>
        </w:rPr>
        <w:t>June 2006</w:t>
      </w:r>
      <w:r w:rsidRPr="006A21E9">
        <w:rPr>
          <w:lang w:val="en-CA"/>
        </w:rPr>
        <w:t>). This corresponds to an elevation of 1</w:t>
      </w:r>
      <w:r w:rsidR="00BD1D6B" w:rsidRPr="006A21E9">
        <w:rPr>
          <w:lang w:val="en-CA"/>
        </w:rPr>
        <w:t>,</w:t>
      </w:r>
      <w:r w:rsidRPr="006A21E9">
        <w:rPr>
          <w:lang w:val="en-CA"/>
        </w:rPr>
        <w:t>061 m</w:t>
      </w:r>
      <w:r w:rsidR="00A675F1" w:rsidRPr="006A21E9">
        <w:rPr>
          <w:lang w:val="en-CA"/>
        </w:rPr>
        <w:t xml:space="preserve"> (</w:t>
      </w:r>
      <w:r w:rsidRPr="006A21E9">
        <w:rPr>
          <w:lang w:val="en-CA"/>
        </w:rPr>
        <w:t>3 m below the crest of the dam</w:t>
      </w:r>
      <w:r w:rsidR="00A675F1" w:rsidRPr="006A21E9">
        <w:rPr>
          <w:lang w:val="en-CA"/>
        </w:rPr>
        <w:t>)</w:t>
      </w:r>
      <w:r w:rsidRPr="006A21E9">
        <w:rPr>
          <w:lang w:val="en-CA"/>
        </w:rPr>
        <w:t xml:space="preserve">. Soil strengths used in the analysis were based upon the recommended values presented in Section 3. </w:t>
      </w:r>
    </w:p>
    <w:p w14:paraId="280EC4CD" w14:textId="29823E8A" w:rsidR="0059135F" w:rsidRPr="006A21E9" w:rsidRDefault="0059135F" w:rsidP="00285427">
      <w:pPr>
        <w:pStyle w:val="Heading3"/>
        <w:rPr>
          <w:lang w:val="en-CA"/>
        </w:rPr>
      </w:pPr>
      <w:bookmarkStart w:id="152" w:name="_Toc445134030"/>
      <w:bookmarkStart w:id="153" w:name="_Toc445307245"/>
      <w:bookmarkStart w:id="154" w:name="_Toc449618640"/>
      <w:r w:rsidRPr="006A21E9">
        <w:rPr>
          <w:lang w:val="en-CA"/>
        </w:rPr>
        <w:t>Pseudo</w:t>
      </w:r>
      <w:r w:rsidR="000060C8" w:rsidRPr="006A21E9">
        <w:rPr>
          <w:lang w:val="en-CA"/>
        </w:rPr>
        <w:t>-</w:t>
      </w:r>
      <w:r w:rsidRPr="006A21E9">
        <w:rPr>
          <w:lang w:val="en-CA"/>
        </w:rPr>
        <w:t>static Stability</w:t>
      </w:r>
      <w:bookmarkEnd w:id="152"/>
      <w:bookmarkEnd w:id="153"/>
      <w:bookmarkEnd w:id="154"/>
    </w:p>
    <w:p w14:paraId="59A0A6EA" w14:textId="258D6503" w:rsidR="0059135F" w:rsidRPr="006A21E9" w:rsidRDefault="0059135F" w:rsidP="0059135F">
      <w:pPr>
        <w:pStyle w:val="BodyText"/>
        <w:rPr>
          <w:lang w:val="en-CA"/>
        </w:rPr>
      </w:pPr>
      <w:r w:rsidRPr="006A21E9">
        <w:rPr>
          <w:lang w:val="en-CA"/>
        </w:rPr>
        <w:t>The pseudo</w:t>
      </w:r>
      <w:r w:rsidR="000060C8" w:rsidRPr="006A21E9">
        <w:rPr>
          <w:lang w:val="en-CA"/>
        </w:rPr>
        <w:t>-</w:t>
      </w:r>
      <w:r w:rsidRPr="006A21E9">
        <w:rPr>
          <w:lang w:val="en-CA"/>
        </w:rPr>
        <w:t>static analyses were similar to the static loading case, except that a seismic load was included as a horizontal inertial force acting at the centroid of the critical sliding mass. The intensity of the seismic loading was specified in terms of a seismic coefficient (k</w:t>
      </w:r>
      <w:r w:rsidRPr="006A21E9">
        <w:rPr>
          <w:vertAlign w:val="subscript"/>
          <w:lang w:val="en-CA"/>
        </w:rPr>
        <w:t>h</w:t>
      </w:r>
      <w:r w:rsidRPr="006A21E9">
        <w:rPr>
          <w:lang w:val="en-CA"/>
        </w:rPr>
        <w:t>). If the dam material was a rigid mass, the pseudo</w:t>
      </w:r>
      <w:r w:rsidR="000060C8" w:rsidRPr="006A21E9">
        <w:rPr>
          <w:lang w:val="en-CA"/>
        </w:rPr>
        <w:t>-</w:t>
      </w:r>
      <w:r w:rsidRPr="006A21E9">
        <w:rPr>
          <w:lang w:val="en-CA"/>
        </w:rPr>
        <w:t xml:space="preserve">static force would be equal to the product of the horizontal acceleration at the base of the dam and the weight of the sliding mass. However, because the dams are earth embankments and are not rigid, the acceleration at the base of the embankment will be amplified to the crest of the dam. </w:t>
      </w:r>
    </w:p>
    <w:p w14:paraId="6C8D4E56" w14:textId="7AFD4474" w:rsidR="00090860" w:rsidRPr="006A21E9" w:rsidRDefault="00187D5B" w:rsidP="00D50B40">
      <w:pPr>
        <w:pStyle w:val="BodyText"/>
        <w:rPr>
          <w:lang w:val="en-CA"/>
        </w:rPr>
      </w:pPr>
      <w:r w:rsidRPr="006A21E9">
        <w:rPr>
          <w:lang w:val="en-CA"/>
        </w:rPr>
        <w:lastRenderedPageBreak/>
        <w:t>The method developed by Bray and Travasarou (</w:t>
      </w:r>
      <w:r w:rsidR="00A675F1" w:rsidRPr="006A21E9">
        <w:rPr>
          <w:lang w:val="en-CA"/>
        </w:rPr>
        <w:t xml:space="preserve">September </w:t>
      </w:r>
      <w:r w:rsidRPr="006A21E9">
        <w:rPr>
          <w:lang w:val="en-CA"/>
        </w:rPr>
        <w:t xml:space="preserve">2009) was used to estimate the </w:t>
      </w:r>
      <w:r w:rsidR="00AE3232" w:rsidRPr="006A21E9">
        <w:rPr>
          <w:lang w:val="en-CA"/>
        </w:rPr>
        <w:t>pseudo-static</w:t>
      </w:r>
      <w:r w:rsidRPr="006A21E9">
        <w:rPr>
          <w:lang w:val="en-CA"/>
        </w:rPr>
        <w:t xml:space="preserve"> coefficient for the seismic slope stability evaluation. An allowable seismic displacement </w:t>
      </w:r>
      <w:r w:rsidR="00981962" w:rsidRPr="006A21E9">
        <w:rPr>
          <w:lang w:val="en-CA"/>
        </w:rPr>
        <w:t>was selected based upon</w:t>
      </w:r>
      <w:r w:rsidR="000B0B96" w:rsidRPr="006A21E9">
        <w:rPr>
          <w:lang w:val="en-CA"/>
        </w:rPr>
        <w:t xml:space="preserve"> the lesser value between</w:t>
      </w:r>
      <w:r w:rsidR="00981962" w:rsidRPr="006A21E9">
        <w:rPr>
          <w:lang w:val="en-CA"/>
        </w:rPr>
        <w:t xml:space="preserve"> </w:t>
      </w:r>
      <w:r w:rsidR="000B0B96" w:rsidRPr="006A21E9">
        <w:rPr>
          <w:lang w:val="en-CA"/>
        </w:rPr>
        <w:t xml:space="preserve">half the filter width or freeboard (minus the settlement </w:t>
      </w:r>
      <w:r w:rsidR="00F102A7" w:rsidRPr="006A21E9">
        <w:rPr>
          <w:lang w:val="en-CA"/>
        </w:rPr>
        <w:t>because of</w:t>
      </w:r>
      <w:r w:rsidR="000B0B96" w:rsidRPr="006A21E9">
        <w:rPr>
          <w:lang w:val="en-CA"/>
        </w:rPr>
        <w:t xml:space="preserve"> liquefaction estimated in Section 5)</w:t>
      </w:r>
      <w:r w:rsidR="00981962" w:rsidRPr="006A21E9">
        <w:rPr>
          <w:lang w:val="en-CA"/>
        </w:rPr>
        <w:t xml:space="preserve">. The reason that this </w:t>
      </w:r>
      <w:r w:rsidR="00D50B40" w:rsidRPr="006A21E9">
        <w:rPr>
          <w:lang w:val="en-CA"/>
        </w:rPr>
        <w:t>criteri</w:t>
      </w:r>
      <w:r w:rsidR="007C0546" w:rsidRPr="006A21E9">
        <w:rPr>
          <w:lang w:val="en-CA"/>
        </w:rPr>
        <w:t>on</w:t>
      </w:r>
      <w:r w:rsidR="00D50B40" w:rsidRPr="006A21E9">
        <w:rPr>
          <w:lang w:val="en-CA"/>
        </w:rPr>
        <w:t xml:space="preserve"> was selected is that the dam is considered to be susceptible to breaching if the lateral movement has rendered the filter to be no longer </w:t>
      </w:r>
      <w:r w:rsidR="000B0B96" w:rsidRPr="006A21E9">
        <w:rPr>
          <w:lang w:val="en-CA"/>
        </w:rPr>
        <w:t>in operation</w:t>
      </w:r>
      <w:r w:rsidR="00D50B40" w:rsidRPr="006A21E9">
        <w:rPr>
          <w:lang w:val="en-CA"/>
        </w:rPr>
        <w:t xml:space="preserve">, or if vertical movement (assumed to be equal to horizontal movement) is greater than the </w:t>
      </w:r>
      <w:r w:rsidR="000B0B96" w:rsidRPr="006A21E9">
        <w:rPr>
          <w:lang w:val="en-CA"/>
        </w:rPr>
        <w:t>available freeboard</w:t>
      </w:r>
      <w:r w:rsidR="00D50B40" w:rsidRPr="006A21E9">
        <w:rPr>
          <w:lang w:val="en-CA"/>
        </w:rPr>
        <w:t xml:space="preserve"> and overtopping has occurred. </w:t>
      </w:r>
      <w:r w:rsidR="00090860" w:rsidRPr="006A21E9">
        <w:rPr>
          <w:lang w:val="en-CA"/>
        </w:rPr>
        <w:t>Therefore, if the computed factor of safety from the pseudo-static analysis is greater than 1.0, it can be concluded that the expected seismic displacement would be less than the allowable displacement, with a 16 percent probability of exceeding this displacement.</w:t>
      </w:r>
    </w:p>
    <w:p w14:paraId="3A418E1C" w14:textId="07126D6A" w:rsidR="00187D5B" w:rsidRPr="006A21E9" w:rsidRDefault="00D50B40" w:rsidP="00D50B40">
      <w:pPr>
        <w:pStyle w:val="BodyText"/>
        <w:rPr>
          <w:lang w:val="en-CA"/>
        </w:rPr>
      </w:pPr>
      <w:r w:rsidRPr="006A21E9">
        <w:rPr>
          <w:lang w:val="en-CA"/>
        </w:rPr>
        <w:t>For the CVD, the allowable displacement of 1</w:t>
      </w:r>
      <w:r w:rsidR="00ED609F" w:rsidRPr="006A21E9">
        <w:rPr>
          <w:lang w:val="en-CA"/>
        </w:rPr>
        <w:t>.</w:t>
      </w:r>
      <w:r w:rsidR="00A84290" w:rsidRPr="006A21E9">
        <w:rPr>
          <w:lang w:val="en-CA"/>
        </w:rPr>
        <w:t xml:space="preserve">4 </w:t>
      </w:r>
      <w:r w:rsidRPr="006A21E9">
        <w:rPr>
          <w:lang w:val="en-CA"/>
        </w:rPr>
        <w:t>m</w:t>
      </w:r>
      <w:r w:rsidR="009714E4" w:rsidRPr="006A21E9">
        <w:rPr>
          <w:lang w:val="en-CA"/>
        </w:rPr>
        <w:t xml:space="preserve"> </w:t>
      </w:r>
      <w:r w:rsidRPr="006A21E9">
        <w:rPr>
          <w:lang w:val="en-CA"/>
        </w:rPr>
        <w:t xml:space="preserve">was selected based </w:t>
      </w:r>
      <w:r w:rsidR="00BB526A" w:rsidRPr="006A21E9">
        <w:rPr>
          <w:lang w:val="en-CA"/>
        </w:rPr>
        <w:t>on 1.7 m</w:t>
      </w:r>
      <w:r w:rsidRPr="006A21E9">
        <w:rPr>
          <w:lang w:val="en-CA"/>
        </w:rPr>
        <w:t xml:space="preserve"> freeboard, </w:t>
      </w:r>
      <w:r w:rsidR="009714E4" w:rsidRPr="006A21E9">
        <w:rPr>
          <w:lang w:val="en-CA"/>
        </w:rPr>
        <w:t xml:space="preserve">minus the estimated settlement of </w:t>
      </w:r>
      <w:r w:rsidR="00B4127B" w:rsidRPr="006A21E9">
        <w:rPr>
          <w:lang w:val="en-CA"/>
        </w:rPr>
        <w:t xml:space="preserve">30 cm </w:t>
      </w:r>
      <w:r w:rsidR="00F102A7" w:rsidRPr="006A21E9">
        <w:rPr>
          <w:lang w:val="en-CA"/>
        </w:rPr>
        <w:t>because of</w:t>
      </w:r>
      <w:r w:rsidR="009714E4" w:rsidRPr="006A21E9">
        <w:rPr>
          <w:lang w:val="en-CA"/>
        </w:rPr>
        <w:t xml:space="preserve"> liquefaction</w:t>
      </w:r>
      <w:r w:rsidR="00CE7CD8" w:rsidRPr="006A21E9">
        <w:rPr>
          <w:lang w:val="en-CA"/>
        </w:rPr>
        <w:t>-induced volumetric strain</w:t>
      </w:r>
      <w:r w:rsidR="00187D5B" w:rsidRPr="006A21E9">
        <w:rPr>
          <w:lang w:val="en-CA"/>
        </w:rPr>
        <w:t xml:space="preserve">. </w:t>
      </w:r>
      <w:r w:rsidRPr="006A21E9">
        <w:rPr>
          <w:lang w:val="en-CA"/>
        </w:rPr>
        <w:t>For the</w:t>
      </w:r>
      <w:r w:rsidR="00ED609F" w:rsidRPr="006A21E9">
        <w:rPr>
          <w:lang w:val="en-CA"/>
        </w:rPr>
        <w:t xml:space="preserve"> ELSD, the allowable displacement </w:t>
      </w:r>
      <w:r w:rsidR="003C231C" w:rsidRPr="006A21E9">
        <w:rPr>
          <w:lang w:val="en-CA"/>
        </w:rPr>
        <w:t xml:space="preserve">is 1.8 m, based upon a </w:t>
      </w:r>
      <w:r w:rsidR="00CE7CD8" w:rsidRPr="006A21E9">
        <w:rPr>
          <w:lang w:val="en-CA"/>
        </w:rPr>
        <w:t>vertical distance between the dam crest and the tailings surface</w:t>
      </w:r>
      <w:r w:rsidR="003C231C" w:rsidRPr="006A21E9">
        <w:rPr>
          <w:lang w:val="en-CA"/>
        </w:rPr>
        <w:t xml:space="preserve"> of 2 m and an</w:t>
      </w:r>
      <w:r w:rsidR="00B4127B" w:rsidRPr="006A21E9">
        <w:rPr>
          <w:lang w:val="en-CA"/>
        </w:rPr>
        <w:t xml:space="preserve"> </w:t>
      </w:r>
      <w:r w:rsidR="003C231C" w:rsidRPr="006A21E9">
        <w:rPr>
          <w:lang w:val="en-CA"/>
        </w:rPr>
        <w:t xml:space="preserve">estimated settlement </w:t>
      </w:r>
      <w:r w:rsidR="00F102A7" w:rsidRPr="006A21E9">
        <w:rPr>
          <w:lang w:val="en-CA"/>
        </w:rPr>
        <w:t>because of</w:t>
      </w:r>
      <w:r w:rsidR="003C231C" w:rsidRPr="006A21E9">
        <w:rPr>
          <w:lang w:val="en-CA"/>
        </w:rPr>
        <w:t xml:space="preserve"> liquefaction</w:t>
      </w:r>
      <w:r w:rsidR="00ED55C1" w:rsidRPr="006A21E9">
        <w:rPr>
          <w:lang w:val="en-CA"/>
        </w:rPr>
        <w:t>-induced volumetric strain</w:t>
      </w:r>
      <w:r w:rsidR="003C231C" w:rsidRPr="006A21E9">
        <w:rPr>
          <w:lang w:val="en-CA"/>
        </w:rPr>
        <w:t xml:space="preserve"> of 20 cm.</w:t>
      </w:r>
      <w:r w:rsidR="00694138">
        <w:rPr>
          <w:lang w:val="en-CA"/>
        </w:rPr>
        <w:t xml:space="preserve"> </w:t>
      </w:r>
    </w:p>
    <w:p w14:paraId="6FEA017F" w14:textId="52FCF555" w:rsidR="0059135F" w:rsidRPr="006A21E9" w:rsidRDefault="00187D5B" w:rsidP="0059135F">
      <w:pPr>
        <w:pStyle w:val="BodyText"/>
        <w:rPr>
          <w:lang w:val="en-CA"/>
        </w:rPr>
      </w:pPr>
      <w:r w:rsidRPr="006A21E9">
        <w:rPr>
          <w:lang w:val="en-CA"/>
        </w:rPr>
        <w:t xml:space="preserve">Table 6-2 shows the predicted seismic coefficients. </w:t>
      </w:r>
      <w:r w:rsidR="00161551" w:rsidRPr="006A21E9">
        <w:rPr>
          <w:lang w:val="en-CA"/>
        </w:rPr>
        <w:t>T</w:t>
      </w:r>
      <w:r w:rsidRPr="006A21E9">
        <w:rPr>
          <w:lang w:val="en-CA"/>
        </w:rPr>
        <w:t xml:space="preserve">here </w:t>
      </w:r>
      <w:r w:rsidR="00161551" w:rsidRPr="006A21E9">
        <w:rPr>
          <w:lang w:val="en-CA"/>
        </w:rPr>
        <w:t>is</w:t>
      </w:r>
      <w:r w:rsidRPr="006A21E9">
        <w:rPr>
          <w:lang w:val="en-CA"/>
        </w:rPr>
        <w:t xml:space="preserve"> very little difference in the computed </w:t>
      </w:r>
      <w:r w:rsidR="00ED609F" w:rsidRPr="006A21E9">
        <w:rPr>
          <w:lang w:val="en-CA"/>
        </w:rPr>
        <w:t>pseudo-static</w:t>
      </w:r>
      <w:r w:rsidRPr="006A21E9">
        <w:rPr>
          <w:lang w:val="en-CA"/>
        </w:rPr>
        <w:t xml:space="preserve"> horizontal coefficients (k</w:t>
      </w:r>
      <w:r w:rsidRPr="006A21E9">
        <w:rPr>
          <w:vertAlign w:val="subscript"/>
          <w:lang w:val="en-CA"/>
        </w:rPr>
        <w:t>h</w:t>
      </w:r>
      <w:r w:rsidRPr="006A21E9">
        <w:rPr>
          <w:lang w:val="en-CA"/>
        </w:rPr>
        <w:t xml:space="preserve">) between each profile at each dam. Therefore, a representative value for each dam site was selected for analysis. </w:t>
      </w:r>
    </w:p>
    <w:tbl>
      <w:tblPr>
        <w:tblW w:w="0" w:type="auto"/>
        <w:tblBorders>
          <w:insideH w:val="single" w:sz="4" w:space="0" w:color="auto"/>
        </w:tblBorders>
        <w:tblLook w:val="04A0" w:firstRow="1" w:lastRow="0" w:firstColumn="1" w:lastColumn="0" w:noHBand="0" w:noVBand="1"/>
      </w:tblPr>
      <w:tblGrid>
        <w:gridCol w:w="4128"/>
        <w:gridCol w:w="2109"/>
        <w:gridCol w:w="3117"/>
        <w:gridCol w:w="6"/>
      </w:tblGrid>
      <w:tr w:rsidR="00ED609F" w:rsidRPr="006A21E9" w14:paraId="074943A5" w14:textId="77777777" w:rsidTr="004D4AFF">
        <w:trPr>
          <w:gridAfter w:val="1"/>
          <w:wAfter w:w="6" w:type="dxa"/>
          <w:tblHeader/>
        </w:trPr>
        <w:tc>
          <w:tcPr>
            <w:tcW w:w="9354" w:type="dxa"/>
            <w:gridSpan w:val="3"/>
          </w:tcPr>
          <w:p w14:paraId="7F485634" w14:textId="095FB288" w:rsidR="00ED609F" w:rsidRPr="006A21E9" w:rsidRDefault="00ED609F" w:rsidP="00882624">
            <w:pPr>
              <w:pStyle w:val="TableNumberandTitle"/>
              <w:rPr>
                <w:lang w:val="en-CA"/>
              </w:rPr>
            </w:pPr>
            <w:bookmarkStart w:id="155" w:name="_Toc449526142"/>
            <w:r w:rsidRPr="006A21E9">
              <w:rPr>
                <w:lang w:val="en-CA"/>
              </w:rPr>
              <w:t>Table 6-2. Pseudo-static Coefficients</w:t>
            </w:r>
            <w:r w:rsidR="003C231C" w:rsidRPr="006A21E9">
              <w:rPr>
                <w:lang w:val="en-CA"/>
              </w:rPr>
              <w:t xml:space="preserve"> based upon Allowable Displacements</w:t>
            </w:r>
            <w:bookmarkEnd w:id="155"/>
          </w:p>
          <w:p w14:paraId="151FFD68" w14:textId="77777777" w:rsidR="00ED609F" w:rsidRPr="006A21E9" w:rsidRDefault="00ED609F" w:rsidP="00882624">
            <w:pPr>
              <w:pStyle w:val="Table--Caption"/>
              <w:rPr>
                <w:lang w:val="en-CA"/>
              </w:rPr>
            </w:pPr>
            <w:r w:rsidRPr="006A21E9">
              <w:rPr>
                <w:lang w:val="en-CA"/>
              </w:rPr>
              <w:t>Faro Mine Remediation Project</w:t>
            </w:r>
          </w:p>
        </w:tc>
      </w:tr>
      <w:tr w:rsidR="00ED609F" w:rsidRPr="006A21E9" w14:paraId="2B6D75EF" w14:textId="77777777" w:rsidTr="004D4AFF">
        <w:trPr>
          <w:tblHeader/>
        </w:trPr>
        <w:tc>
          <w:tcPr>
            <w:tcW w:w="4128" w:type="dxa"/>
            <w:shd w:val="clear" w:color="auto" w:fill="auto"/>
            <w:vAlign w:val="bottom"/>
          </w:tcPr>
          <w:p w14:paraId="20B4C1A6" w14:textId="77777777" w:rsidR="00ED609F" w:rsidRPr="006A21E9" w:rsidRDefault="00ED609F" w:rsidP="00ED609F">
            <w:pPr>
              <w:pStyle w:val="TableHead"/>
              <w:rPr>
                <w:lang w:val="en-CA"/>
              </w:rPr>
            </w:pPr>
            <w:r w:rsidRPr="006A21E9">
              <w:rPr>
                <w:lang w:val="en-CA"/>
              </w:rPr>
              <w:t>Dam Site (Subsurface Profile)</w:t>
            </w:r>
          </w:p>
        </w:tc>
        <w:tc>
          <w:tcPr>
            <w:tcW w:w="2109" w:type="dxa"/>
            <w:vAlign w:val="bottom"/>
          </w:tcPr>
          <w:p w14:paraId="32D3CD26" w14:textId="41FB8BFF" w:rsidR="00ED609F" w:rsidRPr="006A21E9" w:rsidRDefault="00ED609F" w:rsidP="00ED609F">
            <w:pPr>
              <w:pStyle w:val="TableHead"/>
              <w:rPr>
                <w:lang w:val="en-CA"/>
              </w:rPr>
            </w:pPr>
            <w:r w:rsidRPr="006A21E9">
              <w:rPr>
                <w:lang w:val="en-CA"/>
              </w:rPr>
              <w:t>Allowable Displacement (m)</w:t>
            </w:r>
          </w:p>
        </w:tc>
        <w:tc>
          <w:tcPr>
            <w:tcW w:w="3123" w:type="dxa"/>
            <w:gridSpan w:val="2"/>
            <w:shd w:val="clear" w:color="auto" w:fill="auto"/>
            <w:vAlign w:val="bottom"/>
          </w:tcPr>
          <w:p w14:paraId="5175B354" w14:textId="1C2917A7" w:rsidR="00ED609F" w:rsidRPr="006A21E9" w:rsidRDefault="00ED609F" w:rsidP="00ED609F">
            <w:pPr>
              <w:pStyle w:val="TableHead"/>
              <w:rPr>
                <w:lang w:val="en-CA"/>
              </w:rPr>
            </w:pPr>
            <w:r w:rsidRPr="006A21E9">
              <w:rPr>
                <w:lang w:val="en-CA"/>
              </w:rPr>
              <w:t>Pseudo-static Coefficient</w:t>
            </w:r>
            <w:r w:rsidRPr="006A21E9">
              <w:rPr>
                <w:lang w:val="en-CA"/>
              </w:rPr>
              <w:br/>
              <w:t xml:space="preserve">(after Bray and Travasarou, </w:t>
            </w:r>
            <w:r w:rsidR="00A675F1" w:rsidRPr="006A21E9">
              <w:rPr>
                <w:lang w:val="en-CA"/>
              </w:rPr>
              <w:t>September </w:t>
            </w:r>
            <w:r w:rsidRPr="006A21E9">
              <w:rPr>
                <w:lang w:val="en-CA"/>
              </w:rPr>
              <w:t>2009)</w:t>
            </w:r>
          </w:p>
        </w:tc>
      </w:tr>
      <w:tr w:rsidR="00ED609F" w:rsidRPr="006A21E9" w14:paraId="19E6B487" w14:textId="77777777" w:rsidTr="004D4AFF">
        <w:tc>
          <w:tcPr>
            <w:tcW w:w="4128" w:type="dxa"/>
            <w:shd w:val="clear" w:color="auto" w:fill="auto"/>
          </w:tcPr>
          <w:p w14:paraId="21521231" w14:textId="77777777" w:rsidR="00ED609F" w:rsidRPr="006A21E9" w:rsidRDefault="00ED609F" w:rsidP="00882624">
            <w:pPr>
              <w:pStyle w:val="TableBody"/>
              <w:jc w:val="center"/>
              <w:rPr>
                <w:lang w:val="en-CA"/>
              </w:rPr>
            </w:pPr>
            <w:r w:rsidRPr="006A21E9">
              <w:rPr>
                <w:lang w:val="en-CA"/>
              </w:rPr>
              <w:t>CVD (BPT05-03, BPT05-04, DH05-01)</w:t>
            </w:r>
          </w:p>
        </w:tc>
        <w:tc>
          <w:tcPr>
            <w:tcW w:w="2109" w:type="dxa"/>
          </w:tcPr>
          <w:p w14:paraId="6A48C9B3" w14:textId="048B7E19" w:rsidR="00ED609F" w:rsidRPr="006A21E9" w:rsidRDefault="009714E4" w:rsidP="00ED55C1">
            <w:pPr>
              <w:pStyle w:val="TableBody"/>
              <w:jc w:val="center"/>
              <w:rPr>
                <w:lang w:val="en-CA"/>
              </w:rPr>
            </w:pPr>
            <w:r w:rsidRPr="006A21E9">
              <w:rPr>
                <w:lang w:val="en-CA"/>
              </w:rPr>
              <w:t>1.</w:t>
            </w:r>
            <w:r w:rsidR="00ED55C1" w:rsidRPr="006A21E9">
              <w:rPr>
                <w:lang w:val="en-CA"/>
              </w:rPr>
              <w:t>4</w:t>
            </w:r>
            <w:r w:rsidR="002A49EF" w:rsidRPr="006A21E9">
              <w:rPr>
                <w:lang w:val="en-CA"/>
              </w:rPr>
              <w:t>0</w:t>
            </w:r>
          </w:p>
        </w:tc>
        <w:tc>
          <w:tcPr>
            <w:tcW w:w="3123" w:type="dxa"/>
            <w:gridSpan w:val="2"/>
            <w:shd w:val="clear" w:color="auto" w:fill="auto"/>
          </w:tcPr>
          <w:p w14:paraId="64909666" w14:textId="03A6AFA1" w:rsidR="00ED609F" w:rsidRPr="006A21E9" w:rsidRDefault="003C231C" w:rsidP="00882624">
            <w:pPr>
              <w:pStyle w:val="TableBody"/>
              <w:jc w:val="center"/>
              <w:rPr>
                <w:lang w:val="en-CA"/>
              </w:rPr>
            </w:pPr>
            <w:r w:rsidRPr="006A21E9">
              <w:rPr>
                <w:lang w:val="en-CA"/>
              </w:rPr>
              <w:t>0.09</w:t>
            </w:r>
          </w:p>
        </w:tc>
      </w:tr>
      <w:tr w:rsidR="00ED609F" w:rsidRPr="006A21E9" w14:paraId="3E3A5D33" w14:textId="77777777" w:rsidTr="004D4AFF">
        <w:tc>
          <w:tcPr>
            <w:tcW w:w="4128" w:type="dxa"/>
            <w:shd w:val="clear" w:color="auto" w:fill="auto"/>
          </w:tcPr>
          <w:p w14:paraId="42A860FB" w14:textId="77777777" w:rsidR="00ED609F" w:rsidRPr="006A21E9" w:rsidRDefault="00ED609F" w:rsidP="00882624">
            <w:pPr>
              <w:pStyle w:val="TableBody"/>
              <w:jc w:val="center"/>
              <w:rPr>
                <w:lang w:val="en-CA"/>
              </w:rPr>
            </w:pPr>
            <w:r w:rsidRPr="006A21E9">
              <w:rPr>
                <w:lang w:val="en-CA"/>
              </w:rPr>
              <w:t>ELSD (BPT04-13, BPT05-06, CH15-201-MW005)</w:t>
            </w:r>
          </w:p>
        </w:tc>
        <w:tc>
          <w:tcPr>
            <w:tcW w:w="2109" w:type="dxa"/>
          </w:tcPr>
          <w:p w14:paraId="04C6E204" w14:textId="1CA75227" w:rsidR="00ED609F" w:rsidRPr="006A21E9" w:rsidRDefault="00ED609F" w:rsidP="00882624">
            <w:pPr>
              <w:pStyle w:val="TableBody"/>
              <w:jc w:val="center"/>
              <w:rPr>
                <w:lang w:val="en-CA"/>
              </w:rPr>
            </w:pPr>
            <w:r w:rsidRPr="006A21E9">
              <w:rPr>
                <w:lang w:val="en-CA"/>
              </w:rPr>
              <w:t>1.</w:t>
            </w:r>
            <w:r w:rsidR="009714E4" w:rsidRPr="006A21E9">
              <w:rPr>
                <w:lang w:val="en-CA"/>
              </w:rPr>
              <w:t>8</w:t>
            </w:r>
            <w:r w:rsidR="00ED55C1" w:rsidRPr="006A21E9">
              <w:rPr>
                <w:lang w:val="en-CA"/>
              </w:rPr>
              <w:t>0</w:t>
            </w:r>
          </w:p>
        </w:tc>
        <w:tc>
          <w:tcPr>
            <w:tcW w:w="3123" w:type="dxa"/>
            <w:gridSpan w:val="2"/>
            <w:shd w:val="clear" w:color="auto" w:fill="auto"/>
          </w:tcPr>
          <w:p w14:paraId="509D5107" w14:textId="6B19B8DE" w:rsidR="00ED609F" w:rsidRPr="006A21E9" w:rsidRDefault="003C231C" w:rsidP="00882624">
            <w:pPr>
              <w:pStyle w:val="TableBody"/>
              <w:jc w:val="center"/>
              <w:rPr>
                <w:lang w:val="en-CA"/>
              </w:rPr>
            </w:pPr>
            <w:r w:rsidRPr="006A21E9">
              <w:rPr>
                <w:lang w:val="en-CA"/>
              </w:rPr>
              <w:t>0.08</w:t>
            </w:r>
          </w:p>
        </w:tc>
      </w:tr>
      <w:tr w:rsidR="002451DE" w:rsidRPr="006A21E9" w14:paraId="4F558E7F" w14:textId="77777777" w:rsidTr="004D4AFF">
        <w:trPr>
          <w:gridAfter w:val="1"/>
          <w:wAfter w:w="6" w:type="dxa"/>
        </w:trPr>
        <w:tc>
          <w:tcPr>
            <w:tcW w:w="9354" w:type="dxa"/>
            <w:gridSpan w:val="3"/>
          </w:tcPr>
          <w:p w14:paraId="2B2B4AE8" w14:textId="3AB6AEB3" w:rsidR="002451DE" w:rsidRPr="006A21E9" w:rsidRDefault="008529AD" w:rsidP="00882624">
            <w:pPr>
              <w:pStyle w:val="TableNotes"/>
              <w:rPr>
                <w:lang w:val="en-CA"/>
              </w:rPr>
            </w:pPr>
            <w:r>
              <w:rPr>
                <w:lang w:val="en-CA"/>
              </w:rPr>
              <w:t>Note</w:t>
            </w:r>
            <w:r w:rsidR="002451DE" w:rsidRPr="006A21E9">
              <w:rPr>
                <w:lang w:val="en-CA"/>
              </w:rPr>
              <w:t>:</w:t>
            </w:r>
          </w:p>
          <w:p w14:paraId="60163755" w14:textId="1E04EB87" w:rsidR="002451DE" w:rsidRPr="006A21E9" w:rsidRDefault="002451DE" w:rsidP="00882624">
            <w:pPr>
              <w:pStyle w:val="TableNotes"/>
              <w:rPr>
                <w:lang w:val="en-CA"/>
              </w:rPr>
            </w:pPr>
            <w:r w:rsidRPr="006A21E9">
              <w:rPr>
                <w:lang w:val="en-CA"/>
              </w:rPr>
              <w:t xml:space="preserve">Allowable displacement is based upon the lesser of the following values: (1) half the width of the filter or (2) the design freeboard minus the settlement attributed to liquefaction. </w:t>
            </w:r>
          </w:p>
        </w:tc>
      </w:tr>
    </w:tbl>
    <w:p w14:paraId="20487714" w14:textId="54D615F5" w:rsidR="0059135F" w:rsidRPr="006A21E9" w:rsidRDefault="0059135F" w:rsidP="00ED55C1">
      <w:pPr>
        <w:pStyle w:val="BodyText"/>
        <w:spacing w:before="120"/>
        <w:rPr>
          <w:lang w:val="en-CA"/>
        </w:rPr>
      </w:pPr>
      <w:r w:rsidRPr="006A21E9">
        <w:rPr>
          <w:lang w:val="en-CA"/>
        </w:rPr>
        <w:t xml:space="preserve">Two scenarios were considered in the </w:t>
      </w:r>
      <w:r w:rsidR="00ED609F" w:rsidRPr="006A21E9">
        <w:rPr>
          <w:lang w:val="en-CA"/>
        </w:rPr>
        <w:t>pseudo-static</w:t>
      </w:r>
      <w:r w:rsidRPr="006A21E9">
        <w:rPr>
          <w:lang w:val="en-CA"/>
        </w:rPr>
        <w:t xml:space="preserve"> evaluation for modelling the foundation soils:</w:t>
      </w:r>
    </w:p>
    <w:p w14:paraId="170D050C" w14:textId="77777777" w:rsidR="0059135F" w:rsidRPr="006A21E9" w:rsidRDefault="0059135F" w:rsidP="003D1E50">
      <w:pPr>
        <w:pStyle w:val="Number"/>
        <w:numPr>
          <w:ilvl w:val="0"/>
          <w:numId w:val="10"/>
        </w:numPr>
        <w:spacing w:after="0"/>
        <w:rPr>
          <w:lang w:val="en-CA"/>
        </w:rPr>
      </w:pPr>
      <w:r w:rsidRPr="006A21E9">
        <w:rPr>
          <w:lang w:val="en-CA"/>
        </w:rPr>
        <w:t>Pore-pressure generation and liquefaction occurs during strong shaking.</w:t>
      </w:r>
    </w:p>
    <w:p w14:paraId="69875B79" w14:textId="77777777" w:rsidR="0059135F" w:rsidRPr="006A21E9" w:rsidRDefault="0059135F" w:rsidP="00BE6169">
      <w:pPr>
        <w:pStyle w:val="Number"/>
        <w:numPr>
          <w:ilvl w:val="0"/>
          <w:numId w:val="10"/>
        </w:numPr>
        <w:rPr>
          <w:lang w:val="en-CA"/>
        </w:rPr>
      </w:pPr>
      <w:r w:rsidRPr="006A21E9">
        <w:rPr>
          <w:lang w:val="en-CA"/>
        </w:rPr>
        <w:t>Pore-pressure generation and liquefaction occurs at the end of strong shaking.</w:t>
      </w:r>
    </w:p>
    <w:p w14:paraId="08CD210E" w14:textId="75575EC8" w:rsidR="0059135F" w:rsidRPr="006A21E9" w:rsidRDefault="0059135F" w:rsidP="0059135F">
      <w:pPr>
        <w:pStyle w:val="BodyText"/>
        <w:rPr>
          <w:lang w:val="en-CA"/>
        </w:rPr>
      </w:pPr>
      <w:r w:rsidRPr="006A21E9">
        <w:rPr>
          <w:lang w:val="en-CA"/>
        </w:rPr>
        <w:t>If the duration of shaking is relatively short (i.e., 20 to 30 seconds), significant pore</w:t>
      </w:r>
      <w:r w:rsidR="00BB7885" w:rsidRPr="006A21E9">
        <w:rPr>
          <w:lang w:val="en-CA"/>
        </w:rPr>
        <w:t>-water</w:t>
      </w:r>
      <w:r w:rsidRPr="006A21E9">
        <w:rPr>
          <w:lang w:val="en-CA"/>
        </w:rPr>
        <w:t xml:space="preserve"> pressure and possible strength loss because of liquefaction may not occur during shaking. In this scenario, the static strengths</w:t>
      </w:r>
      <w:r w:rsidR="00090860" w:rsidRPr="006A21E9">
        <w:rPr>
          <w:lang w:val="en-CA"/>
        </w:rPr>
        <w:t xml:space="preserve"> were used, assuming no significant pore pressure buildup and no resulting strength loss</w:t>
      </w:r>
      <w:r w:rsidRPr="006A21E9">
        <w:rPr>
          <w:lang w:val="en-CA"/>
        </w:rPr>
        <w:t xml:space="preserve">. </w:t>
      </w:r>
      <w:r w:rsidR="00187D5B" w:rsidRPr="006A21E9">
        <w:rPr>
          <w:lang w:val="en-CA"/>
        </w:rPr>
        <w:t>In the second scenario, t</w:t>
      </w:r>
      <w:r w:rsidRPr="006A21E9">
        <w:rPr>
          <w:lang w:val="en-CA"/>
        </w:rPr>
        <w:t xml:space="preserve">he duration of shaking is considered long enough </w:t>
      </w:r>
      <w:r w:rsidR="00090860" w:rsidRPr="006A21E9">
        <w:rPr>
          <w:lang w:val="en-CA"/>
        </w:rPr>
        <w:t xml:space="preserve">or the initial dynamic loads are strong enough to cause significant strain and pore pressure development early in the shaking </w:t>
      </w:r>
      <w:r w:rsidRPr="006A21E9">
        <w:rPr>
          <w:lang w:val="en-CA"/>
        </w:rPr>
        <w:t xml:space="preserve">that liquefaction does occur during strong shaking, and that the foundation soils undergo inertial loading while exhibiting undrained residual liquefied soil strengths. Both of these options were evaluated and presented for each profile. </w:t>
      </w:r>
    </w:p>
    <w:p w14:paraId="19AF7C93" w14:textId="0E9FB8D0" w:rsidR="0059135F" w:rsidRPr="006A21E9" w:rsidRDefault="0059135F" w:rsidP="0059135F">
      <w:pPr>
        <w:pStyle w:val="BodyText"/>
        <w:rPr>
          <w:lang w:val="en-CA"/>
        </w:rPr>
      </w:pPr>
      <w:r w:rsidRPr="006A21E9">
        <w:rPr>
          <w:lang w:val="en-CA"/>
        </w:rPr>
        <w:t xml:space="preserve">Similar to the static analyses, a normal full pool or tailings reservoir was assumed for the </w:t>
      </w:r>
      <w:r w:rsidR="00AE3232" w:rsidRPr="006A21E9">
        <w:rPr>
          <w:lang w:val="en-CA"/>
        </w:rPr>
        <w:t>pseudo-static</w:t>
      </w:r>
      <w:r w:rsidRPr="006A21E9">
        <w:rPr>
          <w:lang w:val="en-CA"/>
        </w:rPr>
        <w:t xml:space="preserve"> analyses. The failure surface</w:t>
      </w:r>
      <w:r w:rsidR="00790867" w:rsidRPr="006A21E9">
        <w:rPr>
          <w:lang w:val="en-CA"/>
        </w:rPr>
        <w:t>s considered in the analyses</w:t>
      </w:r>
      <w:r w:rsidRPr="006A21E9">
        <w:rPr>
          <w:lang w:val="en-CA"/>
        </w:rPr>
        <w:t xml:space="preserve"> for the </w:t>
      </w:r>
      <w:r w:rsidR="00AE3232" w:rsidRPr="006A21E9">
        <w:rPr>
          <w:lang w:val="en-CA"/>
        </w:rPr>
        <w:t>pseudo-static</w:t>
      </w:r>
      <w:r w:rsidRPr="006A21E9">
        <w:rPr>
          <w:lang w:val="en-CA"/>
        </w:rPr>
        <w:t xml:space="preserve"> case</w:t>
      </w:r>
      <w:r w:rsidR="008B57F3" w:rsidRPr="006A21E9">
        <w:rPr>
          <w:lang w:val="en-CA"/>
        </w:rPr>
        <w:t xml:space="preserve"> using the auto-search routine</w:t>
      </w:r>
      <w:r w:rsidRPr="006A21E9">
        <w:rPr>
          <w:lang w:val="en-CA"/>
        </w:rPr>
        <w:t xml:space="preserve"> </w:t>
      </w:r>
      <w:r w:rsidR="00790867" w:rsidRPr="006A21E9">
        <w:rPr>
          <w:lang w:val="en-CA"/>
        </w:rPr>
        <w:t xml:space="preserve">were </w:t>
      </w:r>
      <w:r w:rsidRPr="006A21E9">
        <w:rPr>
          <w:lang w:val="en-CA"/>
        </w:rPr>
        <w:t>forced through the dam</w:t>
      </w:r>
      <w:r w:rsidR="00790867" w:rsidRPr="006A21E9">
        <w:rPr>
          <w:lang w:val="en-CA"/>
        </w:rPr>
        <w:t>,</w:t>
      </w:r>
      <w:r w:rsidR="008B57F3" w:rsidRPr="006A21E9">
        <w:rPr>
          <w:lang w:val="en-CA"/>
        </w:rPr>
        <w:t xml:space="preserve"> </w:t>
      </w:r>
      <w:r w:rsidR="00790867" w:rsidRPr="006A21E9">
        <w:rPr>
          <w:lang w:val="en-CA"/>
        </w:rPr>
        <w:t>extending into the foundation soils</w:t>
      </w:r>
      <w:r w:rsidRPr="006A21E9">
        <w:rPr>
          <w:lang w:val="en-CA"/>
        </w:rPr>
        <w:t xml:space="preserve"> and </w:t>
      </w:r>
      <w:r w:rsidR="00790867" w:rsidRPr="006A21E9">
        <w:rPr>
          <w:lang w:val="en-CA"/>
        </w:rPr>
        <w:t>were limited in extending no further than</w:t>
      </w:r>
      <w:r w:rsidRPr="006A21E9">
        <w:rPr>
          <w:lang w:val="en-CA"/>
        </w:rPr>
        <w:t xml:space="preserve"> beyond the toe of the dam a distance equal to 4 times the embankment height. </w:t>
      </w:r>
    </w:p>
    <w:p w14:paraId="38686314" w14:textId="479F9499" w:rsidR="0059135F" w:rsidRPr="006A21E9" w:rsidRDefault="0059135F" w:rsidP="00285427">
      <w:pPr>
        <w:pStyle w:val="Heading3"/>
        <w:rPr>
          <w:lang w:val="en-CA"/>
        </w:rPr>
      </w:pPr>
      <w:bookmarkStart w:id="156" w:name="_Toc445134031"/>
      <w:bookmarkStart w:id="157" w:name="_Toc445307247"/>
      <w:bookmarkStart w:id="158" w:name="_Toc449618641"/>
      <w:r w:rsidRPr="006A21E9">
        <w:rPr>
          <w:lang w:val="en-CA"/>
        </w:rPr>
        <w:lastRenderedPageBreak/>
        <w:t>Post-</w:t>
      </w:r>
      <w:r w:rsidR="004662AB" w:rsidRPr="006A21E9">
        <w:rPr>
          <w:lang w:val="en-CA"/>
        </w:rPr>
        <w:t xml:space="preserve">seismic </w:t>
      </w:r>
      <w:r w:rsidRPr="006A21E9">
        <w:rPr>
          <w:lang w:val="en-CA"/>
        </w:rPr>
        <w:t>Stability</w:t>
      </w:r>
      <w:bookmarkEnd w:id="156"/>
      <w:bookmarkEnd w:id="157"/>
      <w:bookmarkEnd w:id="158"/>
    </w:p>
    <w:p w14:paraId="17ADC40B" w14:textId="2FFA15C2" w:rsidR="0059135F" w:rsidRPr="006A21E9" w:rsidRDefault="0059135F" w:rsidP="0059135F">
      <w:pPr>
        <w:pStyle w:val="BodyText"/>
        <w:rPr>
          <w:lang w:val="en-CA"/>
        </w:rPr>
      </w:pPr>
      <w:r w:rsidRPr="006A21E9">
        <w:rPr>
          <w:lang w:val="en-CA"/>
        </w:rPr>
        <w:t xml:space="preserve">As presented in Section 5, the foundation soils of both dams are anticipated to undergo some amount of liquefaction triggering </w:t>
      </w:r>
      <w:r w:rsidR="00BB7885" w:rsidRPr="006A21E9">
        <w:rPr>
          <w:lang w:val="en-CA"/>
        </w:rPr>
        <w:t xml:space="preserve">or partial pore-water increase </w:t>
      </w:r>
      <w:r w:rsidRPr="006A21E9">
        <w:rPr>
          <w:lang w:val="en-CA"/>
        </w:rPr>
        <w:t>during a 1-in-10,000-year seismic event, leading to a reduction in the soil strength</w:t>
      </w:r>
      <w:r w:rsidR="006676FF" w:rsidRPr="006A21E9">
        <w:rPr>
          <w:lang w:val="en-CA"/>
        </w:rPr>
        <w:t xml:space="preserve">, possibly as low as </w:t>
      </w:r>
      <w:r w:rsidRPr="006A21E9">
        <w:rPr>
          <w:lang w:val="en-CA"/>
        </w:rPr>
        <w:t>the undrained liquefaction residual strength. The post-seismic stability loading case evaluates the slope stability after the strong shaking has stopped and liquefaction has occurred</w:t>
      </w:r>
      <w:r w:rsidR="006676FF" w:rsidRPr="006A21E9">
        <w:rPr>
          <w:lang w:val="en-CA"/>
        </w:rPr>
        <w:t>, referred to as a flow failure</w:t>
      </w:r>
      <w:r w:rsidRPr="006A21E9">
        <w:rPr>
          <w:lang w:val="en-CA"/>
        </w:rPr>
        <w:t>.</w:t>
      </w:r>
      <w:r w:rsidR="006676FF" w:rsidRPr="006A21E9">
        <w:rPr>
          <w:lang w:val="en-CA"/>
        </w:rPr>
        <w:t xml:space="preserve"> </w:t>
      </w:r>
      <w:r w:rsidRPr="006A21E9">
        <w:rPr>
          <w:lang w:val="en-CA"/>
        </w:rPr>
        <w:t xml:space="preserve">A flow failure is characterized by sudden initiation, rapid failure, and the large distances that the failure materials move (Kramer, 1996). These can occur near the end or shortly after strong shaking has occurred. Currently, there are no simplified methods in practice to predict the amount of deformation for a flow failure. </w:t>
      </w:r>
    </w:p>
    <w:p w14:paraId="0046A24E" w14:textId="31CF4D3D" w:rsidR="0059135F" w:rsidRPr="006A21E9" w:rsidRDefault="0059135F" w:rsidP="0059135F">
      <w:pPr>
        <w:pStyle w:val="BodyText"/>
        <w:rPr>
          <w:lang w:val="en-CA"/>
        </w:rPr>
      </w:pPr>
      <w:r w:rsidRPr="006A21E9">
        <w:rPr>
          <w:lang w:val="en-CA"/>
        </w:rPr>
        <w:t>The foundation soils for each profile are modelled with their representative zone of liquefaction and the estimated residual strength, as presented in Section 5. No liquefaction was assumed to occur within the compacted dam fill. CDA guidelines require a post-seismic factor of safety of 1.2 or greater (</w:t>
      </w:r>
      <w:r w:rsidR="00AC077F" w:rsidRPr="006A21E9">
        <w:rPr>
          <w:lang w:val="en-CA"/>
        </w:rPr>
        <w:t xml:space="preserve">CDA, </w:t>
      </w:r>
      <w:r w:rsidRPr="006A21E9">
        <w:rPr>
          <w:lang w:val="en-CA"/>
        </w:rPr>
        <w:t>2007</w:t>
      </w:r>
      <w:r w:rsidR="00AC077F" w:rsidRPr="006A21E9">
        <w:rPr>
          <w:lang w:val="en-CA"/>
        </w:rPr>
        <w:t xml:space="preserve"> as revised in 2013</w:t>
      </w:r>
      <w:r w:rsidRPr="006A21E9">
        <w:rPr>
          <w:lang w:val="en-CA"/>
        </w:rPr>
        <w:t xml:space="preserve">). </w:t>
      </w:r>
    </w:p>
    <w:p w14:paraId="30CD48AD" w14:textId="5EA5E849" w:rsidR="0059135F" w:rsidRPr="006A21E9" w:rsidRDefault="000A57D4" w:rsidP="0059135F">
      <w:pPr>
        <w:pStyle w:val="BodyText"/>
        <w:rPr>
          <w:lang w:val="en-CA"/>
        </w:rPr>
      </w:pPr>
      <w:r w:rsidRPr="006A21E9">
        <w:rPr>
          <w:lang w:val="en-CA"/>
        </w:rPr>
        <w:t>The failure surfaces considered in the post-seismic analyses were forced through the dam, extending into the foundation soils</w:t>
      </w:r>
      <w:r w:rsidR="00384877" w:rsidRPr="006A21E9">
        <w:rPr>
          <w:lang w:val="en-CA"/>
        </w:rPr>
        <w:t>,</w:t>
      </w:r>
      <w:r w:rsidRPr="006A21E9">
        <w:rPr>
          <w:lang w:val="en-CA"/>
        </w:rPr>
        <w:t xml:space="preserve"> and were </w:t>
      </w:r>
      <w:r w:rsidR="00384877" w:rsidRPr="006A21E9">
        <w:rPr>
          <w:lang w:val="en-CA"/>
        </w:rPr>
        <w:t>assumed to extend no</w:t>
      </w:r>
      <w:r w:rsidRPr="006A21E9">
        <w:rPr>
          <w:lang w:val="en-CA"/>
        </w:rPr>
        <w:t xml:space="preserve"> further than a distance equal to 4 times the embankment height</w:t>
      </w:r>
      <w:r w:rsidR="00384877" w:rsidRPr="006A21E9">
        <w:rPr>
          <w:lang w:val="en-CA"/>
        </w:rPr>
        <w:t xml:space="preserve"> beyond the toe of the dam</w:t>
      </w:r>
      <w:r w:rsidRPr="006A21E9">
        <w:rPr>
          <w:lang w:val="en-CA"/>
        </w:rPr>
        <w:t xml:space="preserve">. </w:t>
      </w:r>
    </w:p>
    <w:p w14:paraId="4E69F37C" w14:textId="77777777" w:rsidR="0059135F" w:rsidRPr="006A21E9" w:rsidRDefault="0059135F" w:rsidP="00285427">
      <w:pPr>
        <w:pStyle w:val="Heading2"/>
        <w:rPr>
          <w:lang w:val="en-CA"/>
        </w:rPr>
      </w:pPr>
      <w:bookmarkStart w:id="159" w:name="_Toc445134032"/>
      <w:bookmarkStart w:id="160" w:name="_Toc445307248"/>
      <w:bookmarkStart w:id="161" w:name="_Toc449618642"/>
      <w:r w:rsidRPr="006A21E9">
        <w:rPr>
          <w:lang w:val="en-CA"/>
        </w:rPr>
        <w:t>Method of Analysis</w:t>
      </w:r>
      <w:bookmarkEnd w:id="159"/>
      <w:bookmarkEnd w:id="160"/>
      <w:bookmarkEnd w:id="161"/>
    </w:p>
    <w:p w14:paraId="51AEADB8" w14:textId="77777777" w:rsidR="0059135F" w:rsidRPr="006A21E9" w:rsidRDefault="0059135F" w:rsidP="0059135F">
      <w:pPr>
        <w:pStyle w:val="BodyText"/>
        <w:rPr>
          <w:lang w:val="en-CA"/>
        </w:rPr>
      </w:pPr>
      <w:r w:rsidRPr="006A21E9">
        <w:rPr>
          <w:lang w:val="en-CA"/>
        </w:rPr>
        <w:t>Limit-equilibrium slope stability analyses were performed using the computer program</w:t>
      </w:r>
      <w:r w:rsidRPr="006A21E9">
        <w:rPr>
          <w:i/>
          <w:lang w:val="en-CA"/>
        </w:rPr>
        <w:t xml:space="preserve"> SLIDE v7 </w:t>
      </w:r>
      <w:r w:rsidRPr="006A21E9">
        <w:rPr>
          <w:lang w:val="en-CA"/>
        </w:rPr>
        <w:t xml:space="preserve">(Rocscience, 2016). Spencer’s method (1967) was used to estimate the factor of safety for each of the loading cases. Analyses were completed using the non-circular path search option in </w:t>
      </w:r>
      <w:r w:rsidRPr="006A21E9">
        <w:rPr>
          <w:i/>
          <w:lang w:val="en-CA"/>
        </w:rPr>
        <w:t xml:space="preserve">SLIDE </w:t>
      </w:r>
      <w:r w:rsidRPr="006A21E9">
        <w:rPr>
          <w:lang w:val="en-CA"/>
        </w:rPr>
        <w:t xml:space="preserve">for all cases, and the optimization function within </w:t>
      </w:r>
      <w:r w:rsidRPr="006A21E9">
        <w:rPr>
          <w:i/>
          <w:lang w:val="en-CA"/>
        </w:rPr>
        <w:t xml:space="preserve">SLIDE </w:t>
      </w:r>
      <w:r w:rsidRPr="006A21E9">
        <w:rPr>
          <w:lang w:val="en-CA"/>
        </w:rPr>
        <w:t xml:space="preserve">was used to identify the critical failure surface. </w:t>
      </w:r>
    </w:p>
    <w:p w14:paraId="354B453C" w14:textId="77777777" w:rsidR="0059135F" w:rsidRPr="006A21E9" w:rsidRDefault="0059135F" w:rsidP="00285427">
      <w:pPr>
        <w:pStyle w:val="Heading2"/>
        <w:rPr>
          <w:lang w:val="en-CA"/>
        </w:rPr>
      </w:pPr>
      <w:bookmarkStart w:id="162" w:name="_Toc445134033"/>
      <w:bookmarkStart w:id="163" w:name="_Toc445307249"/>
      <w:bookmarkStart w:id="164" w:name="_Toc449618643"/>
      <w:r w:rsidRPr="006A21E9">
        <w:rPr>
          <w:lang w:val="en-CA"/>
        </w:rPr>
        <w:t>Cross Valley Dam</w:t>
      </w:r>
      <w:bookmarkEnd w:id="162"/>
      <w:bookmarkEnd w:id="163"/>
      <w:bookmarkEnd w:id="164"/>
    </w:p>
    <w:p w14:paraId="23ABDD06" w14:textId="77777777" w:rsidR="0059135F" w:rsidRPr="006A21E9" w:rsidRDefault="0059135F" w:rsidP="00285427">
      <w:pPr>
        <w:pStyle w:val="Heading3"/>
        <w:rPr>
          <w:lang w:val="en-CA"/>
        </w:rPr>
      </w:pPr>
      <w:bookmarkStart w:id="165" w:name="_Toc445134034"/>
      <w:bookmarkStart w:id="166" w:name="_Toc445307250"/>
      <w:bookmarkStart w:id="167" w:name="_Toc449618644"/>
      <w:r w:rsidRPr="006A21E9">
        <w:rPr>
          <w:lang w:val="en-CA"/>
        </w:rPr>
        <w:t>Results</w:t>
      </w:r>
      <w:bookmarkEnd w:id="165"/>
      <w:bookmarkEnd w:id="166"/>
      <w:bookmarkEnd w:id="167"/>
      <w:r w:rsidRPr="006A21E9">
        <w:rPr>
          <w:lang w:val="en-CA"/>
        </w:rPr>
        <w:t xml:space="preserve"> </w:t>
      </w:r>
    </w:p>
    <w:p w14:paraId="134AFAEF" w14:textId="4D5C9D90" w:rsidR="0059135F" w:rsidRPr="006A21E9" w:rsidRDefault="0059135F" w:rsidP="0059135F">
      <w:pPr>
        <w:pStyle w:val="BodyText"/>
        <w:rPr>
          <w:lang w:val="en-CA"/>
        </w:rPr>
      </w:pPr>
      <w:r w:rsidRPr="006A21E9">
        <w:rPr>
          <w:lang w:val="en-CA"/>
        </w:rPr>
        <w:t>Table 6-3 presents the results from the slope stability analyses for static, pseudo</w:t>
      </w:r>
      <w:r w:rsidR="006676FF" w:rsidRPr="006A21E9">
        <w:rPr>
          <w:lang w:val="en-CA"/>
        </w:rPr>
        <w:t>-</w:t>
      </w:r>
      <w:r w:rsidRPr="006A21E9">
        <w:rPr>
          <w:lang w:val="en-CA"/>
        </w:rPr>
        <w:t xml:space="preserve">static, and post-seismic loading conditions for the CVD. </w:t>
      </w:r>
      <w:r w:rsidR="003964EB" w:rsidRPr="006A21E9">
        <w:rPr>
          <w:lang w:val="en-CA"/>
        </w:rPr>
        <w:t>F</w:t>
      </w:r>
      <w:r w:rsidRPr="006A21E9">
        <w:rPr>
          <w:lang w:val="en-CA"/>
        </w:rPr>
        <w:t>or profiles in which the factor of safety for the post-seismic loading case was greater than 1.0, the pseudo</w:t>
      </w:r>
      <w:r w:rsidR="006676FF" w:rsidRPr="006A21E9">
        <w:rPr>
          <w:lang w:val="en-CA"/>
        </w:rPr>
        <w:t>-</w:t>
      </w:r>
      <w:r w:rsidRPr="006A21E9">
        <w:rPr>
          <w:lang w:val="en-CA"/>
        </w:rPr>
        <w:t>static case was also evaluated assuming liquefied conditions. This is to represent the scenario of having liquefaction occur during shaking. For cases where the post-seismic loading cases factor of safety was less than 1.0, there was no reason to check the pseudo</w:t>
      </w:r>
      <w:r w:rsidR="006676FF" w:rsidRPr="006A21E9">
        <w:rPr>
          <w:lang w:val="en-CA"/>
        </w:rPr>
        <w:t>-</w:t>
      </w:r>
      <w:r w:rsidRPr="006A21E9">
        <w:rPr>
          <w:lang w:val="en-CA"/>
        </w:rPr>
        <w:t>static factor of safety for the liquefied condition</w:t>
      </w:r>
      <w:r w:rsidR="003964EB" w:rsidRPr="006A21E9">
        <w:rPr>
          <w:lang w:val="en-CA"/>
        </w:rPr>
        <w:t>, as very large deformation were expected eith</w:t>
      </w:r>
      <w:r w:rsidR="00006D96" w:rsidRPr="006A21E9">
        <w:rPr>
          <w:lang w:val="en-CA"/>
        </w:rPr>
        <w:t>er during or following liquefaction</w:t>
      </w:r>
      <w:r w:rsidRPr="006A21E9">
        <w:rPr>
          <w:lang w:val="en-CA"/>
        </w:rPr>
        <w:t xml:space="preserve">. </w:t>
      </w:r>
      <w:r w:rsidR="006676FF" w:rsidRPr="006A21E9">
        <w:rPr>
          <w:lang w:val="en-CA"/>
        </w:rPr>
        <w:t>Because the CVD is impounding water, both the upstream and downstream slopes were evaluated.</w:t>
      </w:r>
    </w:p>
    <w:p w14:paraId="0577BAB8" w14:textId="00231D44" w:rsidR="00121F2F" w:rsidRPr="006A21E9" w:rsidRDefault="0059135F" w:rsidP="00121F2F">
      <w:pPr>
        <w:pStyle w:val="BodyText"/>
        <w:rPr>
          <w:lang w:val="en-CA"/>
        </w:rPr>
      </w:pPr>
      <w:r w:rsidRPr="006A21E9">
        <w:rPr>
          <w:lang w:val="en-CA"/>
        </w:rPr>
        <w:t xml:space="preserve">Results from the stability analyses for the profile </w:t>
      </w:r>
      <w:r w:rsidR="002A49EF" w:rsidRPr="006A21E9">
        <w:rPr>
          <w:lang w:val="en-CA"/>
        </w:rPr>
        <w:t>BPT05-04</w:t>
      </w:r>
      <w:r w:rsidRPr="006A21E9">
        <w:rPr>
          <w:lang w:val="en-CA"/>
        </w:rPr>
        <w:t xml:space="preserve"> are presented on Figures 6-1 through 6-4. </w:t>
      </w:r>
      <w:r w:rsidR="005A56B8" w:rsidRPr="006A21E9">
        <w:rPr>
          <w:lang w:val="en-CA"/>
        </w:rPr>
        <w:t>T</w:t>
      </w:r>
      <w:r w:rsidR="00121F2F" w:rsidRPr="006A21E9">
        <w:rPr>
          <w:lang w:val="en-CA"/>
        </w:rPr>
        <w:t>he results of the evaluation</w:t>
      </w:r>
      <w:r w:rsidR="005A56B8" w:rsidRPr="006A21E9">
        <w:rPr>
          <w:lang w:val="en-CA"/>
        </w:rPr>
        <w:t xml:space="preserve"> indicate</w:t>
      </w:r>
      <w:r w:rsidR="00121F2F" w:rsidRPr="006A21E9">
        <w:rPr>
          <w:lang w:val="en-CA"/>
        </w:rPr>
        <w:t xml:space="preserve"> that liquefaction significantly compromises the stability of the CVD, with all post-seismic factors of safety for the downstream </w:t>
      </w:r>
      <w:r w:rsidR="00CE7CD8" w:rsidRPr="006A21E9">
        <w:rPr>
          <w:lang w:val="en-CA"/>
        </w:rPr>
        <w:t xml:space="preserve">slope </w:t>
      </w:r>
      <w:r w:rsidR="00121F2F" w:rsidRPr="006A21E9">
        <w:rPr>
          <w:lang w:val="en-CA"/>
        </w:rPr>
        <w:t>being less than 1.</w:t>
      </w:r>
      <w:r w:rsidR="00006D96" w:rsidRPr="006A21E9">
        <w:rPr>
          <w:lang w:val="en-CA"/>
        </w:rPr>
        <w:t>0.</w:t>
      </w:r>
      <w:r w:rsidR="00121F2F" w:rsidRPr="006A21E9">
        <w:rPr>
          <w:lang w:val="en-CA"/>
        </w:rPr>
        <w:t xml:space="preserve"> </w:t>
      </w:r>
    </w:p>
    <w:p w14:paraId="5D42E6B4" w14:textId="3DCC6246" w:rsidR="00121F2F" w:rsidRPr="006A21E9" w:rsidRDefault="00121F2F" w:rsidP="00121F2F">
      <w:pPr>
        <w:pStyle w:val="BodyText"/>
        <w:rPr>
          <w:lang w:val="en-CA"/>
        </w:rPr>
      </w:pPr>
      <w:r w:rsidRPr="006A21E9">
        <w:rPr>
          <w:lang w:val="en-CA"/>
        </w:rPr>
        <w:t xml:space="preserve">For the upstream slope, the factor of safety for each profile was marginally stable </w:t>
      </w:r>
      <w:r w:rsidR="00923D34" w:rsidRPr="006A21E9">
        <w:rPr>
          <w:lang w:val="en-CA"/>
        </w:rPr>
        <w:t>(FS</w:t>
      </w:r>
      <w:r w:rsidR="00E816AB" w:rsidRPr="006A21E9">
        <w:rPr>
          <w:lang w:val="en-CA"/>
        </w:rPr>
        <w:t xml:space="preserve"> greater than </w:t>
      </w:r>
      <w:r w:rsidR="00923D34" w:rsidRPr="006A21E9">
        <w:rPr>
          <w:lang w:val="en-CA"/>
        </w:rPr>
        <w:t>1</w:t>
      </w:r>
      <w:r w:rsidR="00006D96" w:rsidRPr="006A21E9">
        <w:rPr>
          <w:lang w:val="en-CA"/>
        </w:rPr>
        <w:t>.0</w:t>
      </w:r>
      <w:r w:rsidR="00923D34" w:rsidRPr="006A21E9">
        <w:rPr>
          <w:lang w:val="en-CA"/>
        </w:rPr>
        <w:t xml:space="preserve">) </w:t>
      </w:r>
      <w:r w:rsidRPr="006A21E9">
        <w:rPr>
          <w:lang w:val="en-CA"/>
        </w:rPr>
        <w:t>for the post-seismic loading case</w:t>
      </w:r>
      <w:r w:rsidR="003964EB" w:rsidRPr="006A21E9">
        <w:rPr>
          <w:lang w:val="en-CA"/>
        </w:rPr>
        <w:t>;</w:t>
      </w:r>
      <w:r w:rsidR="00807C0C" w:rsidRPr="006A21E9">
        <w:rPr>
          <w:lang w:val="en-CA"/>
        </w:rPr>
        <w:t xml:space="preserve"> however, </w:t>
      </w:r>
      <w:r w:rsidR="00CF5110" w:rsidRPr="006A21E9">
        <w:rPr>
          <w:lang w:val="en-CA"/>
        </w:rPr>
        <w:t xml:space="preserve">for the profile at DH05-01 </w:t>
      </w:r>
      <w:r w:rsidR="00807C0C" w:rsidRPr="006A21E9">
        <w:rPr>
          <w:lang w:val="en-CA"/>
        </w:rPr>
        <w:t>the</w:t>
      </w:r>
      <w:r w:rsidRPr="006A21E9">
        <w:rPr>
          <w:lang w:val="en-CA"/>
        </w:rPr>
        <w:t xml:space="preserve"> factor of safety </w:t>
      </w:r>
      <w:r w:rsidR="00807C0C" w:rsidRPr="006A21E9">
        <w:rPr>
          <w:lang w:val="en-CA"/>
        </w:rPr>
        <w:t>w</w:t>
      </w:r>
      <w:r w:rsidR="00CF5110" w:rsidRPr="006A21E9">
        <w:rPr>
          <w:lang w:val="en-CA"/>
        </w:rPr>
        <w:t>as</w:t>
      </w:r>
      <w:r w:rsidR="00807C0C" w:rsidRPr="006A21E9">
        <w:rPr>
          <w:lang w:val="en-CA"/>
        </w:rPr>
        <w:t xml:space="preserve"> less</w:t>
      </w:r>
      <w:r w:rsidRPr="006A21E9">
        <w:rPr>
          <w:lang w:val="en-CA"/>
        </w:rPr>
        <w:t xml:space="preserve"> </w:t>
      </w:r>
      <w:r w:rsidR="00807C0C" w:rsidRPr="006A21E9">
        <w:rPr>
          <w:lang w:val="en-CA"/>
        </w:rPr>
        <w:t xml:space="preserve">than </w:t>
      </w:r>
      <w:r w:rsidRPr="006A21E9">
        <w:rPr>
          <w:lang w:val="en-CA"/>
        </w:rPr>
        <w:t>the minimum factor</w:t>
      </w:r>
      <w:r w:rsidR="00807C0C" w:rsidRPr="006A21E9">
        <w:rPr>
          <w:lang w:val="en-CA"/>
        </w:rPr>
        <w:t>s</w:t>
      </w:r>
      <w:r w:rsidRPr="006A21E9">
        <w:rPr>
          <w:lang w:val="en-CA"/>
        </w:rPr>
        <w:t xml:space="preserve"> of safety </w:t>
      </w:r>
      <w:r w:rsidR="00807C0C" w:rsidRPr="006A21E9">
        <w:rPr>
          <w:lang w:val="en-CA"/>
        </w:rPr>
        <w:t>of</w:t>
      </w:r>
      <w:r w:rsidRPr="006A21E9">
        <w:rPr>
          <w:lang w:val="en-CA"/>
        </w:rPr>
        <w:t xml:space="preserve"> 1.2 to 1.3 </w:t>
      </w:r>
      <w:r w:rsidR="00807C0C" w:rsidRPr="006A21E9">
        <w:rPr>
          <w:lang w:val="en-CA"/>
        </w:rPr>
        <w:t xml:space="preserve">required by the CDA guidelines </w:t>
      </w:r>
      <w:r w:rsidR="00923D34" w:rsidRPr="006A21E9">
        <w:rPr>
          <w:lang w:val="en-CA"/>
        </w:rPr>
        <w:t>(CDA, 2007 as revised in 2013)</w:t>
      </w:r>
      <w:r w:rsidR="00807C0C" w:rsidRPr="006A21E9">
        <w:rPr>
          <w:lang w:val="en-CA"/>
        </w:rPr>
        <w:t>. Note that the reason the required values are higher than 1.0 is</w:t>
      </w:r>
      <w:r w:rsidR="00923D34" w:rsidRPr="006A21E9">
        <w:rPr>
          <w:lang w:val="en-CA"/>
        </w:rPr>
        <w:t xml:space="preserve"> </w:t>
      </w:r>
      <w:r w:rsidRPr="006A21E9">
        <w:rPr>
          <w:lang w:val="en-CA"/>
        </w:rPr>
        <w:t>to account for the uncertainty in soil properties, seismic loading, and other parameters.</w:t>
      </w:r>
    </w:p>
    <w:p w14:paraId="6A997AA1" w14:textId="4C9962FF" w:rsidR="00121F2F" w:rsidRPr="006A21E9" w:rsidRDefault="00121F2F" w:rsidP="00121F2F">
      <w:pPr>
        <w:pStyle w:val="BodyText"/>
        <w:rPr>
          <w:lang w:val="en-CA"/>
        </w:rPr>
      </w:pPr>
      <w:r w:rsidRPr="006A21E9">
        <w:rPr>
          <w:lang w:val="en-CA"/>
        </w:rPr>
        <w:t xml:space="preserve">If liquefaction </w:t>
      </w:r>
      <w:r w:rsidR="00CF5110" w:rsidRPr="006A21E9">
        <w:rPr>
          <w:lang w:val="en-CA"/>
        </w:rPr>
        <w:t>is assumed</w:t>
      </w:r>
      <w:r w:rsidRPr="006A21E9">
        <w:rPr>
          <w:lang w:val="en-CA"/>
        </w:rPr>
        <w:t xml:space="preserve"> during shaking, the results from the pseudo-static analyses indicate factors of safety of less than 1.0, indicating </w:t>
      </w:r>
      <w:r w:rsidR="00CF5110" w:rsidRPr="006A21E9">
        <w:rPr>
          <w:lang w:val="en-CA"/>
        </w:rPr>
        <w:t xml:space="preserve">that </w:t>
      </w:r>
      <w:r w:rsidRPr="006A21E9">
        <w:rPr>
          <w:lang w:val="en-CA"/>
        </w:rPr>
        <w:t xml:space="preserve">deformation analyses </w:t>
      </w:r>
      <w:r w:rsidR="00CF5110" w:rsidRPr="006A21E9">
        <w:rPr>
          <w:lang w:val="en-CA"/>
        </w:rPr>
        <w:t>should be performed</w:t>
      </w:r>
      <w:r w:rsidRPr="006A21E9">
        <w:rPr>
          <w:lang w:val="en-CA"/>
        </w:rPr>
        <w:t xml:space="preserve"> to evaluate </w:t>
      </w:r>
      <w:r w:rsidR="006B7E91" w:rsidRPr="006A21E9">
        <w:rPr>
          <w:lang w:val="en-CA"/>
        </w:rPr>
        <w:t xml:space="preserve">whether </w:t>
      </w:r>
      <w:r w:rsidRPr="006A21E9">
        <w:rPr>
          <w:lang w:val="en-CA"/>
        </w:rPr>
        <w:t>acceptable performance</w:t>
      </w:r>
      <w:r w:rsidR="006B7E91" w:rsidRPr="006A21E9">
        <w:rPr>
          <w:lang w:val="en-CA"/>
        </w:rPr>
        <w:t xml:space="preserve"> criteria are met</w:t>
      </w:r>
      <w:r w:rsidRPr="006A21E9">
        <w:rPr>
          <w:lang w:val="en-CA"/>
        </w:rPr>
        <w:t>.</w:t>
      </w:r>
    </w:p>
    <w:p w14:paraId="2361F961" w14:textId="42610038" w:rsidR="00EB4221" w:rsidRPr="006A21E9" w:rsidRDefault="00EB4221" w:rsidP="00121F2F">
      <w:pPr>
        <w:pStyle w:val="BodyText"/>
        <w:rPr>
          <w:lang w:val="en-CA"/>
        </w:rPr>
      </w:pPr>
      <w:r w:rsidRPr="006A21E9">
        <w:rPr>
          <w:lang w:val="en-CA"/>
        </w:rPr>
        <w:lastRenderedPageBreak/>
        <w:t>The results from these simplified analyses, used as a screening method, indicate unacceptable performance. Following these results, two approaches are commonly used</w:t>
      </w:r>
      <w:r w:rsidR="006716A2" w:rsidRPr="006A21E9">
        <w:rPr>
          <w:lang w:val="en-CA"/>
        </w:rPr>
        <w:t xml:space="preserve"> to proceed with the evaluations and design</w:t>
      </w:r>
      <w:r w:rsidRPr="006A21E9">
        <w:rPr>
          <w:lang w:val="en-CA"/>
        </w:rPr>
        <w:t>:</w:t>
      </w:r>
    </w:p>
    <w:p w14:paraId="635783E9" w14:textId="079F81E0" w:rsidR="00EB4221" w:rsidRPr="006A21E9" w:rsidRDefault="00EB4221" w:rsidP="003D1E50">
      <w:pPr>
        <w:pStyle w:val="Number"/>
        <w:numPr>
          <w:ilvl w:val="0"/>
          <w:numId w:val="11"/>
        </w:numPr>
        <w:rPr>
          <w:lang w:val="en-CA"/>
        </w:rPr>
      </w:pPr>
      <w:r w:rsidRPr="006A21E9">
        <w:rPr>
          <w:lang w:val="en-CA"/>
        </w:rPr>
        <w:t>Implement mitigation measures until the performance is acceptable using these simplified analyses.</w:t>
      </w:r>
      <w:r w:rsidR="006716A2" w:rsidRPr="006A21E9">
        <w:rPr>
          <w:lang w:val="en-CA"/>
        </w:rPr>
        <w:t xml:space="preserve"> These analyses use the same simplified methods of analyses, but through the use of mitigation measures to strengthen the soil, modify the geometry, or include structural elements</w:t>
      </w:r>
      <w:r w:rsidR="00E941AF" w:rsidRPr="006A21E9">
        <w:rPr>
          <w:lang w:val="en-CA"/>
        </w:rPr>
        <w:t>,</w:t>
      </w:r>
      <w:r w:rsidR="000C5DC3" w:rsidRPr="006A21E9">
        <w:rPr>
          <w:lang w:val="en-CA"/>
        </w:rPr>
        <w:t xml:space="preserve"> an </w:t>
      </w:r>
      <w:r w:rsidR="006716A2" w:rsidRPr="006A21E9">
        <w:rPr>
          <w:lang w:val="en-CA"/>
        </w:rPr>
        <w:t>acceptable</w:t>
      </w:r>
      <w:r w:rsidR="000C5DC3" w:rsidRPr="006A21E9">
        <w:rPr>
          <w:lang w:val="en-CA"/>
        </w:rPr>
        <w:t xml:space="preserve"> factor of safety is determined.</w:t>
      </w:r>
    </w:p>
    <w:p w14:paraId="4ECAE3A8" w14:textId="1FB09EE3" w:rsidR="00EB4221" w:rsidRPr="006A21E9" w:rsidRDefault="00EB4221" w:rsidP="003D1E50">
      <w:pPr>
        <w:pStyle w:val="Number"/>
        <w:numPr>
          <w:ilvl w:val="0"/>
          <w:numId w:val="11"/>
        </w:numPr>
        <w:rPr>
          <w:lang w:val="en-CA"/>
        </w:rPr>
      </w:pPr>
      <w:r w:rsidRPr="006A21E9">
        <w:rPr>
          <w:lang w:val="en-CA"/>
        </w:rPr>
        <w:t xml:space="preserve">Conduct advanced analyses that fully account for the non-linear </w:t>
      </w:r>
      <w:r w:rsidR="006A21E9" w:rsidRPr="006A21E9">
        <w:rPr>
          <w:lang w:val="en-CA"/>
        </w:rPr>
        <w:t>behaviour</w:t>
      </w:r>
      <w:r w:rsidRPr="006A21E9">
        <w:rPr>
          <w:lang w:val="en-CA"/>
        </w:rPr>
        <w:t xml:space="preserve">, coupled </w:t>
      </w:r>
      <w:r w:rsidR="006A21E9" w:rsidRPr="006A21E9">
        <w:rPr>
          <w:lang w:val="en-CA"/>
        </w:rPr>
        <w:t>behaviour</w:t>
      </w:r>
      <w:r w:rsidRPr="006A21E9">
        <w:rPr>
          <w:lang w:val="en-CA"/>
        </w:rPr>
        <w:t xml:space="preserve"> or pore pressure generation and ground shaking, propagation of the ground motions through the model to directly account for </w:t>
      </w:r>
      <w:r w:rsidR="006716A2" w:rsidRPr="006A21E9">
        <w:rPr>
          <w:lang w:val="en-CA"/>
        </w:rPr>
        <w:t>wave spreading</w:t>
      </w:r>
      <w:r w:rsidR="00285427" w:rsidRPr="006A21E9">
        <w:rPr>
          <w:lang w:val="en-CA"/>
        </w:rPr>
        <w:t>,</w:t>
      </w:r>
      <w:r w:rsidR="006716A2" w:rsidRPr="006A21E9">
        <w:rPr>
          <w:lang w:val="en-CA"/>
        </w:rPr>
        <w:t xml:space="preserve"> </w:t>
      </w:r>
      <w:r w:rsidR="00285427" w:rsidRPr="006A21E9">
        <w:rPr>
          <w:lang w:val="en-CA"/>
        </w:rPr>
        <w:t xml:space="preserve">flexible failure mass </w:t>
      </w:r>
      <w:r w:rsidR="006A21E9" w:rsidRPr="006A21E9">
        <w:rPr>
          <w:lang w:val="en-CA"/>
        </w:rPr>
        <w:t>behaviour</w:t>
      </w:r>
      <w:r w:rsidR="00285427" w:rsidRPr="006A21E9">
        <w:rPr>
          <w:lang w:val="en-CA"/>
        </w:rPr>
        <w:t>, temporal change in pore pressures, spatial variations in pore-pressure generation, etc</w:t>
      </w:r>
      <w:r w:rsidR="006716A2" w:rsidRPr="006A21E9">
        <w:rPr>
          <w:lang w:val="en-CA"/>
        </w:rPr>
        <w:t xml:space="preserve">. These analyses may or may not include mitigation measures, but by using more theoretically correct analyses generally result in a more accurate estimate of performance. </w:t>
      </w:r>
    </w:p>
    <w:p w14:paraId="0615B327" w14:textId="3C555EC7" w:rsidR="006716A2" w:rsidRPr="006A21E9" w:rsidRDefault="006716A2" w:rsidP="006716A2">
      <w:pPr>
        <w:pStyle w:val="BodyText"/>
        <w:rPr>
          <w:lang w:val="en-CA"/>
        </w:rPr>
      </w:pPr>
      <w:r w:rsidRPr="006A21E9">
        <w:rPr>
          <w:lang w:val="en-CA"/>
        </w:rPr>
        <w:t>Both of the above approaches were implemented for this project, with Approach 1 presented in Section</w:t>
      </w:r>
      <w:r w:rsidR="00A675F1" w:rsidRPr="006A21E9">
        <w:rPr>
          <w:lang w:val="en-CA"/>
        </w:rPr>
        <w:t> </w:t>
      </w:r>
      <w:r w:rsidRPr="006A21E9">
        <w:rPr>
          <w:lang w:val="en-CA"/>
        </w:rPr>
        <w:t>6.5.2 and Approach 2 in Chapter 7.</w:t>
      </w:r>
    </w:p>
    <w:tbl>
      <w:tblPr>
        <w:tblW w:w="0" w:type="auto"/>
        <w:tblBorders>
          <w:insideH w:val="single" w:sz="4" w:space="0" w:color="auto"/>
        </w:tblBorders>
        <w:tblLook w:val="04A0" w:firstRow="1" w:lastRow="0" w:firstColumn="1" w:lastColumn="0" w:noHBand="0" w:noVBand="1"/>
      </w:tblPr>
      <w:tblGrid>
        <w:gridCol w:w="1541"/>
        <w:gridCol w:w="1546"/>
        <w:gridCol w:w="1532"/>
        <w:gridCol w:w="1546"/>
        <w:gridCol w:w="1547"/>
        <w:gridCol w:w="1535"/>
      </w:tblGrid>
      <w:tr w:rsidR="0059135F" w:rsidRPr="006A21E9" w14:paraId="0FBFD83A" w14:textId="77777777" w:rsidTr="004662AB">
        <w:trPr>
          <w:tblHeader/>
        </w:trPr>
        <w:tc>
          <w:tcPr>
            <w:tcW w:w="9247" w:type="dxa"/>
            <w:gridSpan w:val="6"/>
            <w:shd w:val="clear" w:color="auto" w:fill="auto"/>
          </w:tcPr>
          <w:p w14:paraId="14C46A95" w14:textId="73F55F43" w:rsidR="0059135F" w:rsidRPr="006A21E9" w:rsidRDefault="0059135F" w:rsidP="00882624">
            <w:pPr>
              <w:pStyle w:val="TableNumberandTitle"/>
              <w:rPr>
                <w:lang w:val="en-CA"/>
              </w:rPr>
            </w:pPr>
            <w:bookmarkStart w:id="168" w:name="_Toc449526143"/>
            <w:r w:rsidRPr="006A21E9">
              <w:rPr>
                <w:lang w:val="en-CA"/>
              </w:rPr>
              <w:t xml:space="preserve">Table 6-3. Summary of Results for Slope Stability Analyses at the Cross Valley Dam for a 1-in-10,000-year </w:t>
            </w:r>
            <w:r w:rsidR="004662AB" w:rsidRPr="006A21E9">
              <w:rPr>
                <w:lang w:val="en-CA"/>
              </w:rPr>
              <w:t>Event</w:t>
            </w:r>
            <w:bookmarkEnd w:id="168"/>
          </w:p>
          <w:p w14:paraId="4E398568" w14:textId="77777777" w:rsidR="0059135F" w:rsidRPr="006A21E9" w:rsidRDefault="0059135F" w:rsidP="00882624">
            <w:pPr>
              <w:pStyle w:val="Table--Caption"/>
              <w:rPr>
                <w:lang w:val="en-CA"/>
              </w:rPr>
            </w:pPr>
            <w:r w:rsidRPr="006A21E9">
              <w:rPr>
                <w:lang w:val="en-CA"/>
              </w:rPr>
              <w:t>Faro Mine Remediation Project</w:t>
            </w:r>
          </w:p>
        </w:tc>
      </w:tr>
      <w:tr w:rsidR="0059135F" w:rsidRPr="006A21E9" w14:paraId="15A98ABE" w14:textId="77777777" w:rsidTr="004662AB">
        <w:trPr>
          <w:tblHeader/>
        </w:trPr>
        <w:tc>
          <w:tcPr>
            <w:tcW w:w="1541" w:type="dxa"/>
            <w:vMerge w:val="restart"/>
            <w:shd w:val="clear" w:color="auto" w:fill="auto"/>
            <w:vAlign w:val="bottom"/>
          </w:tcPr>
          <w:p w14:paraId="4DD6DCB2" w14:textId="77777777" w:rsidR="0059135F" w:rsidRPr="006A21E9" w:rsidRDefault="0059135F" w:rsidP="00882624">
            <w:pPr>
              <w:pStyle w:val="TableHead"/>
              <w:rPr>
                <w:lang w:val="en-CA"/>
              </w:rPr>
            </w:pPr>
            <w:r w:rsidRPr="006A21E9">
              <w:rPr>
                <w:lang w:val="en-CA"/>
              </w:rPr>
              <w:t>Subsurface Profiles</w:t>
            </w:r>
          </w:p>
        </w:tc>
        <w:tc>
          <w:tcPr>
            <w:tcW w:w="1546" w:type="dxa"/>
            <w:vMerge w:val="restart"/>
            <w:shd w:val="clear" w:color="auto" w:fill="auto"/>
            <w:vAlign w:val="bottom"/>
          </w:tcPr>
          <w:p w14:paraId="46DD7846" w14:textId="77777777" w:rsidR="0059135F" w:rsidRPr="006A21E9" w:rsidRDefault="0059135F" w:rsidP="00882624">
            <w:pPr>
              <w:pStyle w:val="TableHead"/>
              <w:rPr>
                <w:lang w:val="en-CA"/>
              </w:rPr>
            </w:pPr>
            <w:r w:rsidRPr="006A21E9">
              <w:rPr>
                <w:lang w:val="en-CA"/>
              </w:rPr>
              <w:t>Slope Direction</w:t>
            </w:r>
          </w:p>
        </w:tc>
        <w:tc>
          <w:tcPr>
            <w:tcW w:w="6160" w:type="dxa"/>
            <w:gridSpan w:val="4"/>
            <w:shd w:val="clear" w:color="auto" w:fill="auto"/>
            <w:vAlign w:val="bottom"/>
          </w:tcPr>
          <w:p w14:paraId="395BE694" w14:textId="77777777" w:rsidR="0059135F" w:rsidRPr="006A21E9" w:rsidRDefault="0059135F" w:rsidP="00882624">
            <w:pPr>
              <w:pStyle w:val="TableHead"/>
              <w:rPr>
                <w:lang w:val="en-CA"/>
              </w:rPr>
            </w:pPr>
            <w:r w:rsidRPr="006A21E9">
              <w:rPr>
                <w:lang w:val="en-CA"/>
              </w:rPr>
              <w:t>Factor of Safety</w:t>
            </w:r>
          </w:p>
        </w:tc>
      </w:tr>
      <w:tr w:rsidR="0059135F" w:rsidRPr="006A21E9" w14:paraId="6F302A33" w14:textId="77777777" w:rsidTr="004662AB">
        <w:trPr>
          <w:tblHeader/>
        </w:trPr>
        <w:tc>
          <w:tcPr>
            <w:tcW w:w="1541" w:type="dxa"/>
            <w:vMerge/>
            <w:shd w:val="clear" w:color="auto" w:fill="auto"/>
            <w:vAlign w:val="bottom"/>
          </w:tcPr>
          <w:p w14:paraId="243C5FBC" w14:textId="77777777" w:rsidR="0059135F" w:rsidRPr="006A21E9" w:rsidRDefault="0059135F" w:rsidP="00882624">
            <w:pPr>
              <w:pStyle w:val="TableHead"/>
              <w:rPr>
                <w:lang w:val="en-CA"/>
              </w:rPr>
            </w:pPr>
          </w:p>
        </w:tc>
        <w:tc>
          <w:tcPr>
            <w:tcW w:w="1546" w:type="dxa"/>
            <w:vMerge/>
            <w:shd w:val="clear" w:color="auto" w:fill="auto"/>
            <w:vAlign w:val="bottom"/>
          </w:tcPr>
          <w:p w14:paraId="3B31786D" w14:textId="77777777" w:rsidR="0059135F" w:rsidRPr="006A21E9" w:rsidRDefault="0059135F" w:rsidP="00882624">
            <w:pPr>
              <w:pStyle w:val="TableHead"/>
              <w:rPr>
                <w:lang w:val="en-CA"/>
              </w:rPr>
            </w:pPr>
          </w:p>
        </w:tc>
        <w:tc>
          <w:tcPr>
            <w:tcW w:w="1532" w:type="dxa"/>
            <w:shd w:val="clear" w:color="auto" w:fill="auto"/>
            <w:vAlign w:val="bottom"/>
          </w:tcPr>
          <w:p w14:paraId="73E5D239" w14:textId="77777777" w:rsidR="0059135F" w:rsidRPr="006A21E9" w:rsidRDefault="0059135F" w:rsidP="00882624">
            <w:pPr>
              <w:pStyle w:val="TableHead"/>
              <w:rPr>
                <w:lang w:val="en-CA"/>
              </w:rPr>
            </w:pPr>
            <w:r w:rsidRPr="006A21E9">
              <w:rPr>
                <w:lang w:val="en-CA"/>
              </w:rPr>
              <w:t>Static, Steady State</w:t>
            </w:r>
          </w:p>
        </w:tc>
        <w:tc>
          <w:tcPr>
            <w:tcW w:w="1546" w:type="dxa"/>
            <w:shd w:val="clear" w:color="auto" w:fill="auto"/>
            <w:vAlign w:val="bottom"/>
          </w:tcPr>
          <w:p w14:paraId="52BED2BC" w14:textId="392E7C0A" w:rsidR="0059135F" w:rsidRPr="006A21E9" w:rsidRDefault="00AE3232" w:rsidP="00882624">
            <w:pPr>
              <w:pStyle w:val="TableHead"/>
              <w:rPr>
                <w:lang w:val="en-CA"/>
              </w:rPr>
            </w:pPr>
            <w:r w:rsidRPr="006A21E9">
              <w:rPr>
                <w:lang w:val="en-CA"/>
              </w:rPr>
              <w:t>Pseudo-static</w:t>
            </w:r>
            <w:r w:rsidR="004D19EF" w:rsidRPr="006A21E9">
              <w:rPr>
                <w:lang w:val="en-CA"/>
              </w:rPr>
              <w:t xml:space="preserve"> </w:t>
            </w:r>
            <w:r w:rsidR="0059135F" w:rsidRPr="006A21E9">
              <w:rPr>
                <w:vertAlign w:val="superscript"/>
                <w:lang w:val="en-CA"/>
              </w:rPr>
              <w:t>a</w:t>
            </w:r>
            <w:r w:rsidR="0059135F" w:rsidRPr="006A21E9">
              <w:rPr>
                <w:lang w:val="en-CA"/>
              </w:rPr>
              <w:t xml:space="preserve"> (non-liquefied)</w:t>
            </w:r>
          </w:p>
        </w:tc>
        <w:tc>
          <w:tcPr>
            <w:tcW w:w="1547" w:type="dxa"/>
            <w:shd w:val="clear" w:color="auto" w:fill="auto"/>
            <w:vAlign w:val="bottom"/>
          </w:tcPr>
          <w:p w14:paraId="7DA76437" w14:textId="32B276AE" w:rsidR="0059135F" w:rsidRPr="006A21E9" w:rsidRDefault="00AE3232" w:rsidP="005E1394">
            <w:pPr>
              <w:pStyle w:val="TableHead"/>
              <w:rPr>
                <w:lang w:val="en-CA"/>
              </w:rPr>
            </w:pPr>
            <w:r w:rsidRPr="006A21E9">
              <w:rPr>
                <w:lang w:val="en-CA"/>
              </w:rPr>
              <w:t>Pseudo-static</w:t>
            </w:r>
            <w:r w:rsidR="0059135F" w:rsidRPr="006A21E9">
              <w:rPr>
                <w:lang w:val="en-CA"/>
              </w:rPr>
              <w:t xml:space="preserve"> (liquefied)</w:t>
            </w:r>
            <w:r w:rsidR="004D19EF" w:rsidRPr="006A21E9">
              <w:rPr>
                <w:lang w:val="en-CA"/>
              </w:rPr>
              <w:t xml:space="preserve"> </w:t>
            </w:r>
            <w:r w:rsidR="0059135F" w:rsidRPr="006A21E9">
              <w:rPr>
                <w:vertAlign w:val="superscript"/>
                <w:lang w:val="en-CA"/>
              </w:rPr>
              <w:t>b</w:t>
            </w:r>
          </w:p>
        </w:tc>
        <w:tc>
          <w:tcPr>
            <w:tcW w:w="1535" w:type="dxa"/>
            <w:shd w:val="clear" w:color="auto" w:fill="auto"/>
            <w:vAlign w:val="bottom"/>
          </w:tcPr>
          <w:p w14:paraId="19BC7DBB" w14:textId="3221CC83" w:rsidR="0059135F" w:rsidRPr="006A21E9" w:rsidRDefault="0059135F" w:rsidP="00A675F1">
            <w:pPr>
              <w:pStyle w:val="TableHead"/>
              <w:rPr>
                <w:lang w:val="en-CA"/>
              </w:rPr>
            </w:pPr>
            <w:r w:rsidRPr="006A21E9">
              <w:rPr>
                <w:lang w:val="en-CA"/>
              </w:rPr>
              <w:t>Post-</w:t>
            </w:r>
            <w:r w:rsidR="00A675F1" w:rsidRPr="006A21E9">
              <w:rPr>
                <w:lang w:val="en-CA"/>
              </w:rPr>
              <w:t>seismic</w:t>
            </w:r>
          </w:p>
        </w:tc>
      </w:tr>
      <w:tr w:rsidR="0059135F" w:rsidRPr="006A21E9" w14:paraId="682C2CD5" w14:textId="77777777" w:rsidTr="004662AB">
        <w:tc>
          <w:tcPr>
            <w:tcW w:w="1541" w:type="dxa"/>
            <w:vMerge w:val="restart"/>
            <w:shd w:val="clear" w:color="auto" w:fill="auto"/>
            <w:vAlign w:val="center"/>
          </w:tcPr>
          <w:p w14:paraId="25CFDA5E" w14:textId="77777777" w:rsidR="0059135F" w:rsidRPr="006A21E9" w:rsidRDefault="0059135F" w:rsidP="00882624">
            <w:pPr>
              <w:pStyle w:val="TableBody"/>
              <w:jc w:val="center"/>
              <w:rPr>
                <w:lang w:val="en-CA"/>
              </w:rPr>
            </w:pPr>
            <w:r w:rsidRPr="006A21E9">
              <w:rPr>
                <w:lang w:val="en-CA"/>
              </w:rPr>
              <w:t>BPT05-03</w:t>
            </w:r>
          </w:p>
        </w:tc>
        <w:tc>
          <w:tcPr>
            <w:tcW w:w="1546" w:type="dxa"/>
            <w:shd w:val="clear" w:color="auto" w:fill="auto"/>
            <w:vAlign w:val="center"/>
          </w:tcPr>
          <w:p w14:paraId="31F91B18" w14:textId="77777777" w:rsidR="0059135F" w:rsidRPr="006A21E9" w:rsidRDefault="0059135F" w:rsidP="00882624">
            <w:pPr>
              <w:pStyle w:val="TableBody"/>
              <w:jc w:val="center"/>
              <w:rPr>
                <w:lang w:val="en-CA"/>
              </w:rPr>
            </w:pPr>
            <w:r w:rsidRPr="006A21E9">
              <w:rPr>
                <w:lang w:val="en-CA"/>
              </w:rPr>
              <w:t>Downstream</w:t>
            </w:r>
          </w:p>
        </w:tc>
        <w:tc>
          <w:tcPr>
            <w:tcW w:w="1532" w:type="dxa"/>
            <w:shd w:val="clear" w:color="auto" w:fill="auto"/>
            <w:vAlign w:val="center"/>
          </w:tcPr>
          <w:p w14:paraId="3C91447B" w14:textId="574772C8" w:rsidR="0059135F" w:rsidRPr="006A21E9" w:rsidRDefault="0059135F" w:rsidP="00882624">
            <w:pPr>
              <w:pStyle w:val="TableBody"/>
              <w:jc w:val="center"/>
              <w:rPr>
                <w:lang w:val="en-CA"/>
              </w:rPr>
            </w:pPr>
            <w:r w:rsidRPr="006A21E9">
              <w:rPr>
                <w:lang w:val="en-CA"/>
              </w:rPr>
              <w:t>1.</w:t>
            </w:r>
            <w:r w:rsidR="005E1394" w:rsidRPr="006A21E9">
              <w:rPr>
                <w:lang w:val="en-CA"/>
              </w:rPr>
              <w:t>7</w:t>
            </w:r>
          </w:p>
        </w:tc>
        <w:tc>
          <w:tcPr>
            <w:tcW w:w="1546" w:type="dxa"/>
            <w:shd w:val="clear" w:color="auto" w:fill="auto"/>
            <w:vAlign w:val="center"/>
          </w:tcPr>
          <w:p w14:paraId="2BFCF794" w14:textId="7FEF94A4" w:rsidR="0059135F" w:rsidRPr="006A21E9" w:rsidRDefault="00E44046" w:rsidP="00882624">
            <w:pPr>
              <w:pStyle w:val="TableBody"/>
              <w:jc w:val="center"/>
              <w:rPr>
                <w:lang w:val="en-CA"/>
              </w:rPr>
            </w:pPr>
            <w:r w:rsidRPr="006A21E9">
              <w:rPr>
                <w:lang w:val="en-CA"/>
              </w:rPr>
              <w:t>1.4</w:t>
            </w:r>
          </w:p>
        </w:tc>
        <w:tc>
          <w:tcPr>
            <w:tcW w:w="1547" w:type="dxa"/>
            <w:shd w:val="clear" w:color="auto" w:fill="auto"/>
            <w:vAlign w:val="center"/>
          </w:tcPr>
          <w:p w14:paraId="22B2BAE4" w14:textId="77777777" w:rsidR="0059135F" w:rsidRPr="006A21E9" w:rsidRDefault="0059135F" w:rsidP="00882624">
            <w:pPr>
              <w:pStyle w:val="TableBody"/>
              <w:jc w:val="center"/>
              <w:rPr>
                <w:lang w:val="en-CA"/>
              </w:rPr>
            </w:pPr>
            <w:r w:rsidRPr="006A21E9">
              <w:rPr>
                <w:lang w:val="en-CA"/>
              </w:rPr>
              <w:t>--</w:t>
            </w:r>
          </w:p>
        </w:tc>
        <w:tc>
          <w:tcPr>
            <w:tcW w:w="1535" w:type="dxa"/>
            <w:shd w:val="clear" w:color="auto" w:fill="auto"/>
            <w:vAlign w:val="center"/>
          </w:tcPr>
          <w:p w14:paraId="3DB8734D" w14:textId="6B0B5A17" w:rsidR="0059135F" w:rsidRPr="006A21E9" w:rsidRDefault="0059135F" w:rsidP="00882624">
            <w:pPr>
              <w:pStyle w:val="TableBody"/>
              <w:jc w:val="center"/>
              <w:rPr>
                <w:lang w:val="en-CA"/>
              </w:rPr>
            </w:pPr>
            <w:r w:rsidRPr="006A21E9">
              <w:rPr>
                <w:lang w:val="en-CA"/>
              </w:rPr>
              <w:t>0.6</w:t>
            </w:r>
          </w:p>
        </w:tc>
      </w:tr>
      <w:tr w:rsidR="0059135F" w:rsidRPr="006A21E9" w14:paraId="1DF14BA5" w14:textId="77777777" w:rsidTr="004662AB">
        <w:tc>
          <w:tcPr>
            <w:tcW w:w="1541" w:type="dxa"/>
            <w:vMerge/>
            <w:shd w:val="clear" w:color="auto" w:fill="auto"/>
            <w:vAlign w:val="center"/>
          </w:tcPr>
          <w:p w14:paraId="01C0DBBF" w14:textId="77777777" w:rsidR="0059135F" w:rsidRPr="006A21E9" w:rsidRDefault="0059135F" w:rsidP="00882624">
            <w:pPr>
              <w:pStyle w:val="TableBody"/>
              <w:jc w:val="center"/>
              <w:rPr>
                <w:lang w:val="en-CA"/>
              </w:rPr>
            </w:pPr>
          </w:p>
        </w:tc>
        <w:tc>
          <w:tcPr>
            <w:tcW w:w="1546" w:type="dxa"/>
            <w:shd w:val="clear" w:color="auto" w:fill="auto"/>
            <w:vAlign w:val="center"/>
          </w:tcPr>
          <w:p w14:paraId="5EBAE53C" w14:textId="77777777" w:rsidR="0059135F" w:rsidRPr="006A21E9" w:rsidRDefault="0059135F" w:rsidP="00882624">
            <w:pPr>
              <w:pStyle w:val="TableBody"/>
              <w:jc w:val="center"/>
              <w:rPr>
                <w:lang w:val="en-CA"/>
              </w:rPr>
            </w:pPr>
            <w:r w:rsidRPr="006A21E9">
              <w:rPr>
                <w:lang w:val="en-CA"/>
              </w:rPr>
              <w:t>Upstream</w:t>
            </w:r>
          </w:p>
        </w:tc>
        <w:tc>
          <w:tcPr>
            <w:tcW w:w="1532" w:type="dxa"/>
            <w:shd w:val="clear" w:color="auto" w:fill="auto"/>
            <w:vAlign w:val="center"/>
          </w:tcPr>
          <w:p w14:paraId="42F90724" w14:textId="2D8C12BA" w:rsidR="0059135F" w:rsidRPr="006A21E9" w:rsidRDefault="0059135F" w:rsidP="00882624">
            <w:pPr>
              <w:pStyle w:val="TableBody"/>
              <w:jc w:val="center"/>
              <w:rPr>
                <w:lang w:val="en-CA"/>
              </w:rPr>
            </w:pPr>
            <w:r w:rsidRPr="006A21E9">
              <w:rPr>
                <w:lang w:val="en-CA"/>
              </w:rPr>
              <w:t>1.9</w:t>
            </w:r>
          </w:p>
        </w:tc>
        <w:tc>
          <w:tcPr>
            <w:tcW w:w="1546" w:type="dxa"/>
            <w:shd w:val="clear" w:color="auto" w:fill="auto"/>
            <w:vAlign w:val="center"/>
          </w:tcPr>
          <w:p w14:paraId="6693C079" w14:textId="25264AE5" w:rsidR="0059135F" w:rsidRPr="006A21E9" w:rsidRDefault="00237A83" w:rsidP="00237A83">
            <w:pPr>
              <w:pStyle w:val="TableBody"/>
              <w:jc w:val="center"/>
              <w:rPr>
                <w:lang w:val="en-CA"/>
              </w:rPr>
            </w:pPr>
            <w:r w:rsidRPr="006A21E9">
              <w:rPr>
                <w:lang w:val="en-CA"/>
              </w:rPr>
              <w:t>1.4</w:t>
            </w:r>
          </w:p>
        </w:tc>
        <w:tc>
          <w:tcPr>
            <w:tcW w:w="1547" w:type="dxa"/>
            <w:shd w:val="clear" w:color="auto" w:fill="auto"/>
            <w:vAlign w:val="center"/>
          </w:tcPr>
          <w:p w14:paraId="4D4BDE56" w14:textId="4913FBA6" w:rsidR="0059135F" w:rsidRPr="006A21E9" w:rsidRDefault="00237A83" w:rsidP="00882624">
            <w:pPr>
              <w:pStyle w:val="TableBody"/>
              <w:jc w:val="center"/>
              <w:rPr>
                <w:lang w:val="en-CA"/>
              </w:rPr>
            </w:pPr>
            <w:r w:rsidRPr="006A21E9">
              <w:rPr>
                <w:lang w:val="en-CA"/>
              </w:rPr>
              <w:t>0.8</w:t>
            </w:r>
          </w:p>
        </w:tc>
        <w:tc>
          <w:tcPr>
            <w:tcW w:w="1535" w:type="dxa"/>
            <w:shd w:val="clear" w:color="auto" w:fill="auto"/>
            <w:vAlign w:val="center"/>
          </w:tcPr>
          <w:p w14:paraId="729D7729" w14:textId="71B73279" w:rsidR="0059135F" w:rsidRPr="006A21E9" w:rsidRDefault="0059135F" w:rsidP="00882624">
            <w:pPr>
              <w:pStyle w:val="TableBody"/>
              <w:jc w:val="center"/>
              <w:rPr>
                <w:lang w:val="en-CA"/>
              </w:rPr>
            </w:pPr>
            <w:r w:rsidRPr="006A21E9">
              <w:rPr>
                <w:lang w:val="en-CA"/>
              </w:rPr>
              <w:t>1.2</w:t>
            </w:r>
          </w:p>
        </w:tc>
      </w:tr>
      <w:tr w:rsidR="0059135F" w:rsidRPr="006A21E9" w14:paraId="4356DEC2" w14:textId="77777777" w:rsidTr="004662AB">
        <w:tc>
          <w:tcPr>
            <w:tcW w:w="1541" w:type="dxa"/>
            <w:vMerge w:val="restart"/>
            <w:shd w:val="clear" w:color="auto" w:fill="auto"/>
            <w:vAlign w:val="center"/>
          </w:tcPr>
          <w:p w14:paraId="4CEFB436" w14:textId="77777777" w:rsidR="0059135F" w:rsidRPr="006A21E9" w:rsidRDefault="0059135F" w:rsidP="00882624">
            <w:pPr>
              <w:pStyle w:val="TableBody"/>
              <w:jc w:val="center"/>
              <w:rPr>
                <w:lang w:val="en-CA"/>
              </w:rPr>
            </w:pPr>
            <w:r w:rsidRPr="006A21E9">
              <w:rPr>
                <w:lang w:val="en-CA"/>
              </w:rPr>
              <w:t>BPT05-04</w:t>
            </w:r>
          </w:p>
        </w:tc>
        <w:tc>
          <w:tcPr>
            <w:tcW w:w="1546" w:type="dxa"/>
            <w:shd w:val="clear" w:color="auto" w:fill="auto"/>
            <w:vAlign w:val="center"/>
          </w:tcPr>
          <w:p w14:paraId="22E14918" w14:textId="77777777" w:rsidR="0059135F" w:rsidRPr="006A21E9" w:rsidRDefault="0059135F" w:rsidP="00882624">
            <w:pPr>
              <w:pStyle w:val="TableBody"/>
              <w:jc w:val="center"/>
              <w:rPr>
                <w:lang w:val="en-CA"/>
              </w:rPr>
            </w:pPr>
            <w:r w:rsidRPr="006A21E9">
              <w:rPr>
                <w:lang w:val="en-CA"/>
              </w:rPr>
              <w:t>Downstream</w:t>
            </w:r>
          </w:p>
        </w:tc>
        <w:tc>
          <w:tcPr>
            <w:tcW w:w="1532" w:type="dxa"/>
            <w:shd w:val="clear" w:color="auto" w:fill="auto"/>
            <w:vAlign w:val="center"/>
          </w:tcPr>
          <w:p w14:paraId="37BDF084" w14:textId="1C18420C" w:rsidR="0059135F" w:rsidRPr="006A21E9" w:rsidRDefault="0059135F" w:rsidP="00882624">
            <w:pPr>
              <w:pStyle w:val="TableBody"/>
              <w:jc w:val="center"/>
              <w:rPr>
                <w:lang w:val="en-CA"/>
              </w:rPr>
            </w:pPr>
            <w:r w:rsidRPr="006A21E9">
              <w:rPr>
                <w:lang w:val="en-CA"/>
              </w:rPr>
              <w:t>1.6</w:t>
            </w:r>
          </w:p>
        </w:tc>
        <w:tc>
          <w:tcPr>
            <w:tcW w:w="1546" w:type="dxa"/>
            <w:shd w:val="clear" w:color="auto" w:fill="auto"/>
            <w:vAlign w:val="center"/>
          </w:tcPr>
          <w:p w14:paraId="0CC0C6C8" w14:textId="1EA9DB96" w:rsidR="0059135F" w:rsidRPr="006A21E9" w:rsidRDefault="00237A83" w:rsidP="00882624">
            <w:pPr>
              <w:pStyle w:val="TableBody"/>
              <w:jc w:val="center"/>
              <w:rPr>
                <w:lang w:val="en-CA"/>
              </w:rPr>
            </w:pPr>
            <w:r w:rsidRPr="006A21E9">
              <w:rPr>
                <w:lang w:val="en-CA"/>
              </w:rPr>
              <w:t>1.4</w:t>
            </w:r>
          </w:p>
        </w:tc>
        <w:tc>
          <w:tcPr>
            <w:tcW w:w="1547" w:type="dxa"/>
            <w:shd w:val="clear" w:color="auto" w:fill="auto"/>
            <w:vAlign w:val="center"/>
          </w:tcPr>
          <w:p w14:paraId="5A969D6D" w14:textId="6B83A000" w:rsidR="0059135F" w:rsidRPr="006A21E9" w:rsidRDefault="00AF49B5" w:rsidP="00882624">
            <w:pPr>
              <w:pStyle w:val="TableBody"/>
              <w:jc w:val="center"/>
              <w:rPr>
                <w:lang w:val="en-CA"/>
              </w:rPr>
            </w:pPr>
            <w:r w:rsidRPr="006A21E9">
              <w:rPr>
                <w:lang w:val="en-CA"/>
              </w:rPr>
              <w:t>--</w:t>
            </w:r>
          </w:p>
        </w:tc>
        <w:tc>
          <w:tcPr>
            <w:tcW w:w="1535" w:type="dxa"/>
            <w:shd w:val="clear" w:color="auto" w:fill="auto"/>
            <w:vAlign w:val="center"/>
          </w:tcPr>
          <w:p w14:paraId="5F225655" w14:textId="7559B985" w:rsidR="0059135F" w:rsidRPr="006A21E9" w:rsidRDefault="00B23C39" w:rsidP="00882624">
            <w:pPr>
              <w:pStyle w:val="TableBody"/>
              <w:jc w:val="center"/>
              <w:rPr>
                <w:lang w:val="en-CA"/>
              </w:rPr>
            </w:pPr>
            <w:r w:rsidRPr="006A21E9">
              <w:rPr>
                <w:lang w:val="en-CA"/>
              </w:rPr>
              <w:t>0.6</w:t>
            </w:r>
          </w:p>
        </w:tc>
      </w:tr>
      <w:tr w:rsidR="0059135F" w:rsidRPr="006A21E9" w14:paraId="5089C390" w14:textId="77777777" w:rsidTr="004662AB">
        <w:tc>
          <w:tcPr>
            <w:tcW w:w="1541" w:type="dxa"/>
            <w:vMerge/>
            <w:shd w:val="clear" w:color="auto" w:fill="auto"/>
            <w:vAlign w:val="center"/>
          </w:tcPr>
          <w:p w14:paraId="76AC972F" w14:textId="77777777" w:rsidR="0059135F" w:rsidRPr="006A21E9" w:rsidRDefault="0059135F" w:rsidP="00882624">
            <w:pPr>
              <w:pStyle w:val="TableBody"/>
              <w:jc w:val="center"/>
              <w:rPr>
                <w:lang w:val="en-CA"/>
              </w:rPr>
            </w:pPr>
          </w:p>
        </w:tc>
        <w:tc>
          <w:tcPr>
            <w:tcW w:w="1546" w:type="dxa"/>
            <w:shd w:val="clear" w:color="auto" w:fill="auto"/>
            <w:vAlign w:val="center"/>
          </w:tcPr>
          <w:p w14:paraId="5630D6B1" w14:textId="77777777" w:rsidR="0059135F" w:rsidRPr="006A21E9" w:rsidRDefault="0059135F" w:rsidP="00882624">
            <w:pPr>
              <w:pStyle w:val="TableBody"/>
              <w:jc w:val="center"/>
              <w:rPr>
                <w:lang w:val="en-CA"/>
              </w:rPr>
            </w:pPr>
            <w:r w:rsidRPr="006A21E9">
              <w:rPr>
                <w:lang w:val="en-CA"/>
              </w:rPr>
              <w:t>Upstream</w:t>
            </w:r>
          </w:p>
        </w:tc>
        <w:tc>
          <w:tcPr>
            <w:tcW w:w="1532" w:type="dxa"/>
            <w:shd w:val="clear" w:color="auto" w:fill="auto"/>
            <w:vAlign w:val="center"/>
          </w:tcPr>
          <w:p w14:paraId="2AA91E71" w14:textId="4D97C6D3" w:rsidR="0059135F" w:rsidRPr="006A21E9" w:rsidRDefault="0059135F" w:rsidP="00882624">
            <w:pPr>
              <w:pStyle w:val="TableBody"/>
              <w:jc w:val="center"/>
              <w:rPr>
                <w:lang w:val="en-CA"/>
              </w:rPr>
            </w:pPr>
            <w:r w:rsidRPr="006A21E9">
              <w:rPr>
                <w:lang w:val="en-CA"/>
              </w:rPr>
              <w:t>1.9</w:t>
            </w:r>
          </w:p>
        </w:tc>
        <w:tc>
          <w:tcPr>
            <w:tcW w:w="1546" w:type="dxa"/>
            <w:shd w:val="clear" w:color="auto" w:fill="auto"/>
            <w:vAlign w:val="center"/>
          </w:tcPr>
          <w:p w14:paraId="35019C3C" w14:textId="0E2F0DB8" w:rsidR="0059135F" w:rsidRPr="006A21E9" w:rsidRDefault="00996866" w:rsidP="00882624">
            <w:pPr>
              <w:pStyle w:val="TableBody"/>
              <w:jc w:val="center"/>
              <w:rPr>
                <w:lang w:val="en-CA"/>
              </w:rPr>
            </w:pPr>
            <w:r w:rsidRPr="006A21E9">
              <w:rPr>
                <w:lang w:val="en-CA"/>
              </w:rPr>
              <w:t>1.4</w:t>
            </w:r>
          </w:p>
        </w:tc>
        <w:tc>
          <w:tcPr>
            <w:tcW w:w="1547" w:type="dxa"/>
            <w:shd w:val="clear" w:color="auto" w:fill="auto"/>
            <w:vAlign w:val="center"/>
          </w:tcPr>
          <w:p w14:paraId="19D372B4" w14:textId="3E2DFC9F" w:rsidR="0059135F" w:rsidRPr="006A21E9" w:rsidRDefault="00EA1A60" w:rsidP="00882624">
            <w:pPr>
              <w:pStyle w:val="TableBody"/>
              <w:jc w:val="center"/>
              <w:rPr>
                <w:lang w:val="en-CA"/>
              </w:rPr>
            </w:pPr>
            <w:r w:rsidRPr="006A21E9">
              <w:rPr>
                <w:lang w:val="en-CA"/>
              </w:rPr>
              <w:t>0.9</w:t>
            </w:r>
          </w:p>
        </w:tc>
        <w:tc>
          <w:tcPr>
            <w:tcW w:w="1535" w:type="dxa"/>
            <w:shd w:val="clear" w:color="auto" w:fill="auto"/>
            <w:vAlign w:val="center"/>
          </w:tcPr>
          <w:p w14:paraId="5FE4331D" w14:textId="499D685B" w:rsidR="0059135F" w:rsidRPr="006A21E9" w:rsidRDefault="0059135F" w:rsidP="00882624">
            <w:pPr>
              <w:pStyle w:val="TableBody"/>
              <w:jc w:val="center"/>
              <w:rPr>
                <w:lang w:val="en-CA"/>
              </w:rPr>
            </w:pPr>
            <w:r w:rsidRPr="006A21E9">
              <w:rPr>
                <w:lang w:val="en-CA"/>
              </w:rPr>
              <w:t>1.</w:t>
            </w:r>
            <w:r w:rsidR="005E1394" w:rsidRPr="006A21E9">
              <w:rPr>
                <w:lang w:val="en-CA"/>
              </w:rPr>
              <w:t>2</w:t>
            </w:r>
          </w:p>
        </w:tc>
      </w:tr>
      <w:tr w:rsidR="0059135F" w:rsidRPr="006A21E9" w14:paraId="65C4DFD2" w14:textId="77777777" w:rsidTr="004662AB">
        <w:tc>
          <w:tcPr>
            <w:tcW w:w="1541" w:type="dxa"/>
            <w:vMerge w:val="restart"/>
            <w:shd w:val="clear" w:color="auto" w:fill="auto"/>
            <w:vAlign w:val="center"/>
          </w:tcPr>
          <w:p w14:paraId="502057F5" w14:textId="77777777" w:rsidR="0059135F" w:rsidRPr="006A21E9" w:rsidRDefault="0059135F" w:rsidP="00882624">
            <w:pPr>
              <w:pStyle w:val="TableBody"/>
              <w:jc w:val="center"/>
              <w:rPr>
                <w:lang w:val="en-CA"/>
              </w:rPr>
            </w:pPr>
            <w:r w:rsidRPr="006A21E9">
              <w:rPr>
                <w:lang w:val="en-CA"/>
              </w:rPr>
              <w:t>DH05-01</w:t>
            </w:r>
          </w:p>
        </w:tc>
        <w:tc>
          <w:tcPr>
            <w:tcW w:w="1546" w:type="dxa"/>
            <w:shd w:val="clear" w:color="auto" w:fill="auto"/>
            <w:vAlign w:val="center"/>
          </w:tcPr>
          <w:p w14:paraId="03DB3A62" w14:textId="77777777" w:rsidR="0059135F" w:rsidRPr="006A21E9" w:rsidRDefault="0059135F" w:rsidP="00882624">
            <w:pPr>
              <w:pStyle w:val="TableBody"/>
              <w:jc w:val="center"/>
              <w:rPr>
                <w:lang w:val="en-CA"/>
              </w:rPr>
            </w:pPr>
            <w:r w:rsidRPr="006A21E9">
              <w:rPr>
                <w:lang w:val="en-CA"/>
              </w:rPr>
              <w:t>Downstream</w:t>
            </w:r>
          </w:p>
        </w:tc>
        <w:tc>
          <w:tcPr>
            <w:tcW w:w="1532" w:type="dxa"/>
            <w:shd w:val="clear" w:color="auto" w:fill="auto"/>
            <w:vAlign w:val="center"/>
          </w:tcPr>
          <w:p w14:paraId="0C5B760E" w14:textId="36B94A98" w:rsidR="0059135F" w:rsidRPr="006A21E9" w:rsidRDefault="0059135F" w:rsidP="00882624">
            <w:pPr>
              <w:pStyle w:val="TableBody"/>
              <w:jc w:val="center"/>
              <w:rPr>
                <w:lang w:val="en-CA"/>
              </w:rPr>
            </w:pPr>
            <w:r w:rsidRPr="006A21E9">
              <w:rPr>
                <w:lang w:val="en-CA"/>
              </w:rPr>
              <w:t>1.6</w:t>
            </w:r>
          </w:p>
        </w:tc>
        <w:tc>
          <w:tcPr>
            <w:tcW w:w="1546" w:type="dxa"/>
            <w:shd w:val="clear" w:color="auto" w:fill="auto"/>
            <w:vAlign w:val="center"/>
          </w:tcPr>
          <w:p w14:paraId="2BCCB042" w14:textId="0541431F" w:rsidR="0059135F" w:rsidRPr="006A21E9" w:rsidRDefault="00D11169" w:rsidP="00882624">
            <w:pPr>
              <w:pStyle w:val="TableBody"/>
              <w:jc w:val="center"/>
              <w:rPr>
                <w:highlight w:val="yellow"/>
                <w:lang w:val="en-CA"/>
              </w:rPr>
            </w:pPr>
            <w:r w:rsidRPr="006A21E9">
              <w:rPr>
                <w:lang w:val="en-CA"/>
              </w:rPr>
              <w:t>1.4</w:t>
            </w:r>
          </w:p>
        </w:tc>
        <w:tc>
          <w:tcPr>
            <w:tcW w:w="1547" w:type="dxa"/>
            <w:shd w:val="clear" w:color="auto" w:fill="auto"/>
            <w:vAlign w:val="center"/>
          </w:tcPr>
          <w:p w14:paraId="66929E27" w14:textId="77777777" w:rsidR="0059135F" w:rsidRPr="006A21E9" w:rsidRDefault="0059135F" w:rsidP="00882624">
            <w:pPr>
              <w:pStyle w:val="TableBody"/>
              <w:jc w:val="center"/>
              <w:rPr>
                <w:lang w:val="en-CA"/>
              </w:rPr>
            </w:pPr>
            <w:r w:rsidRPr="006A21E9">
              <w:rPr>
                <w:lang w:val="en-CA"/>
              </w:rPr>
              <w:t>--</w:t>
            </w:r>
          </w:p>
        </w:tc>
        <w:tc>
          <w:tcPr>
            <w:tcW w:w="1535" w:type="dxa"/>
            <w:shd w:val="clear" w:color="auto" w:fill="auto"/>
            <w:vAlign w:val="center"/>
          </w:tcPr>
          <w:p w14:paraId="21CA37A1" w14:textId="37AAE327" w:rsidR="0059135F" w:rsidRPr="006A21E9" w:rsidRDefault="0059135F" w:rsidP="00882624">
            <w:pPr>
              <w:pStyle w:val="TableBody"/>
              <w:jc w:val="center"/>
              <w:rPr>
                <w:lang w:val="en-CA"/>
              </w:rPr>
            </w:pPr>
            <w:r w:rsidRPr="006A21E9">
              <w:rPr>
                <w:lang w:val="en-CA"/>
              </w:rPr>
              <w:t>0.</w:t>
            </w:r>
            <w:r w:rsidR="005E1394" w:rsidRPr="006A21E9">
              <w:rPr>
                <w:lang w:val="en-CA"/>
              </w:rPr>
              <w:t>5</w:t>
            </w:r>
          </w:p>
        </w:tc>
      </w:tr>
      <w:tr w:rsidR="0059135F" w:rsidRPr="006A21E9" w14:paraId="723A5C5D" w14:textId="77777777" w:rsidTr="004662AB">
        <w:tc>
          <w:tcPr>
            <w:tcW w:w="1541" w:type="dxa"/>
            <w:vMerge/>
            <w:shd w:val="clear" w:color="auto" w:fill="auto"/>
            <w:vAlign w:val="center"/>
          </w:tcPr>
          <w:p w14:paraId="4CCB6E4E" w14:textId="77777777" w:rsidR="0059135F" w:rsidRPr="006A21E9" w:rsidRDefault="0059135F" w:rsidP="00882624">
            <w:pPr>
              <w:pStyle w:val="TableBody"/>
              <w:jc w:val="center"/>
              <w:rPr>
                <w:lang w:val="en-CA"/>
              </w:rPr>
            </w:pPr>
          </w:p>
        </w:tc>
        <w:tc>
          <w:tcPr>
            <w:tcW w:w="1546" w:type="dxa"/>
            <w:shd w:val="clear" w:color="auto" w:fill="auto"/>
            <w:vAlign w:val="center"/>
          </w:tcPr>
          <w:p w14:paraId="33537935" w14:textId="77777777" w:rsidR="0059135F" w:rsidRPr="006A21E9" w:rsidRDefault="0059135F" w:rsidP="00882624">
            <w:pPr>
              <w:pStyle w:val="TableBody"/>
              <w:jc w:val="center"/>
              <w:rPr>
                <w:lang w:val="en-CA"/>
              </w:rPr>
            </w:pPr>
            <w:r w:rsidRPr="006A21E9">
              <w:rPr>
                <w:lang w:val="en-CA"/>
              </w:rPr>
              <w:t>Upstream</w:t>
            </w:r>
          </w:p>
        </w:tc>
        <w:tc>
          <w:tcPr>
            <w:tcW w:w="1532" w:type="dxa"/>
            <w:shd w:val="clear" w:color="auto" w:fill="auto"/>
            <w:vAlign w:val="center"/>
          </w:tcPr>
          <w:p w14:paraId="245DBC0C" w14:textId="31D91394" w:rsidR="0059135F" w:rsidRPr="006A21E9" w:rsidRDefault="0059135F" w:rsidP="00882624">
            <w:pPr>
              <w:pStyle w:val="TableBody"/>
              <w:jc w:val="center"/>
              <w:rPr>
                <w:lang w:val="en-CA"/>
              </w:rPr>
            </w:pPr>
            <w:r w:rsidRPr="006A21E9">
              <w:rPr>
                <w:lang w:val="en-CA"/>
              </w:rPr>
              <w:t>1.9</w:t>
            </w:r>
          </w:p>
        </w:tc>
        <w:tc>
          <w:tcPr>
            <w:tcW w:w="1546" w:type="dxa"/>
            <w:shd w:val="clear" w:color="auto" w:fill="auto"/>
            <w:vAlign w:val="center"/>
          </w:tcPr>
          <w:p w14:paraId="3B03F160" w14:textId="33B8AA32" w:rsidR="0059135F" w:rsidRPr="006A21E9" w:rsidRDefault="00D11169" w:rsidP="00882624">
            <w:pPr>
              <w:pStyle w:val="TableBody"/>
              <w:jc w:val="center"/>
              <w:rPr>
                <w:highlight w:val="yellow"/>
                <w:lang w:val="en-CA"/>
              </w:rPr>
            </w:pPr>
            <w:r w:rsidRPr="006A21E9">
              <w:rPr>
                <w:lang w:val="en-CA"/>
              </w:rPr>
              <w:t>1.4</w:t>
            </w:r>
          </w:p>
        </w:tc>
        <w:tc>
          <w:tcPr>
            <w:tcW w:w="1547" w:type="dxa"/>
            <w:shd w:val="clear" w:color="auto" w:fill="auto"/>
            <w:vAlign w:val="center"/>
          </w:tcPr>
          <w:p w14:paraId="214FC1A0" w14:textId="4E6600E7" w:rsidR="0059135F" w:rsidRPr="006A21E9" w:rsidRDefault="00E2701E" w:rsidP="00882624">
            <w:pPr>
              <w:pStyle w:val="TableBody"/>
              <w:jc w:val="center"/>
              <w:rPr>
                <w:lang w:val="en-CA"/>
              </w:rPr>
            </w:pPr>
            <w:r w:rsidRPr="006A21E9">
              <w:rPr>
                <w:lang w:val="en-CA"/>
              </w:rPr>
              <w:t>0.7</w:t>
            </w:r>
          </w:p>
        </w:tc>
        <w:tc>
          <w:tcPr>
            <w:tcW w:w="1535" w:type="dxa"/>
            <w:shd w:val="clear" w:color="auto" w:fill="auto"/>
            <w:vAlign w:val="center"/>
          </w:tcPr>
          <w:p w14:paraId="0BC3D11F" w14:textId="62CC2349" w:rsidR="0059135F" w:rsidRPr="006A21E9" w:rsidRDefault="00CF46CC" w:rsidP="00882624">
            <w:pPr>
              <w:pStyle w:val="TableBody"/>
              <w:jc w:val="center"/>
              <w:rPr>
                <w:lang w:val="en-CA"/>
              </w:rPr>
            </w:pPr>
            <w:r w:rsidRPr="006A21E9">
              <w:rPr>
                <w:lang w:val="en-CA"/>
              </w:rPr>
              <w:t>1.0</w:t>
            </w:r>
          </w:p>
        </w:tc>
      </w:tr>
      <w:tr w:rsidR="0059135F" w:rsidRPr="006A21E9" w14:paraId="349E3EB9" w14:textId="77777777" w:rsidTr="004662AB">
        <w:tc>
          <w:tcPr>
            <w:tcW w:w="9247" w:type="dxa"/>
            <w:gridSpan w:val="6"/>
            <w:shd w:val="clear" w:color="auto" w:fill="auto"/>
          </w:tcPr>
          <w:p w14:paraId="43F64E47" w14:textId="0D58CE31" w:rsidR="0059135F" w:rsidRPr="006A21E9" w:rsidRDefault="0059135F" w:rsidP="00882624">
            <w:pPr>
              <w:pStyle w:val="TableNotes"/>
              <w:rPr>
                <w:lang w:val="en-CA"/>
              </w:rPr>
            </w:pPr>
            <w:r w:rsidRPr="006A21E9">
              <w:rPr>
                <w:lang w:val="en-CA"/>
              </w:rPr>
              <w:t>Note</w:t>
            </w:r>
            <w:r w:rsidR="008529AD">
              <w:rPr>
                <w:lang w:val="en-CA"/>
              </w:rPr>
              <w:t>s</w:t>
            </w:r>
            <w:r w:rsidRPr="006A21E9">
              <w:rPr>
                <w:lang w:val="en-CA"/>
              </w:rPr>
              <w:t>:</w:t>
            </w:r>
          </w:p>
          <w:p w14:paraId="5B25C23F" w14:textId="4982DF9C" w:rsidR="0059135F" w:rsidRPr="006A21E9" w:rsidRDefault="0059135F" w:rsidP="00882624">
            <w:pPr>
              <w:pStyle w:val="TableNotes"/>
              <w:rPr>
                <w:lang w:val="en-CA"/>
              </w:rPr>
            </w:pPr>
            <w:r w:rsidRPr="006A21E9">
              <w:rPr>
                <w:vertAlign w:val="superscript"/>
                <w:lang w:val="en-CA"/>
              </w:rPr>
              <w:t>a</w:t>
            </w:r>
            <w:r w:rsidRPr="006A21E9">
              <w:rPr>
                <w:lang w:val="en-CA"/>
              </w:rPr>
              <w:t xml:space="preserve"> Pseudo</w:t>
            </w:r>
            <w:r w:rsidR="006676FF" w:rsidRPr="006A21E9">
              <w:rPr>
                <w:lang w:val="en-CA"/>
              </w:rPr>
              <w:t>-</w:t>
            </w:r>
            <w:r w:rsidRPr="006A21E9">
              <w:rPr>
                <w:lang w:val="en-CA"/>
              </w:rPr>
              <w:t xml:space="preserve">static analysis is based upon allowable deformation of </w:t>
            </w:r>
            <w:r w:rsidR="00B767B3" w:rsidRPr="006A21E9">
              <w:rPr>
                <w:lang w:val="en-CA"/>
              </w:rPr>
              <w:t xml:space="preserve">140 </w:t>
            </w:r>
            <w:r w:rsidRPr="006A21E9">
              <w:rPr>
                <w:lang w:val="en-CA"/>
              </w:rPr>
              <w:t>cm. If the factor of safety is above 1.0, then the expected seismic displacement will be less than the allowable given the probability of exceedance of 16 percent.</w:t>
            </w:r>
          </w:p>
          <w:p w14:paraId="73D45A6F" w14:textId="624C1BE6" w:rsidR="00AF7D65" w:rsidRPr="006A21E9" w:rsidRDefault="0059135F" w:rsidP="00882624">
            <w:pPr>
              <w:pStyle w:val="TableNotes"/>
              <w:rPr>
                <w:lang w:val="en-CA"/>
              </w:rPr>
            </w:pPr>
            <w:r w:rsidRPr="006A21E9">
              <w:rPr>
                <w:vertAlign w:val="superscript"/>
                <w:lang w:val="en-CA"/>
              </w:rPr>
              <w:t>b</w:t>
            </w:r>
            <w:r w:rsidRPr="006A21E9">
              <w:rPr>
                <w:lang w:val="en-CA"/>
              </w:rPr>
              <w:t xml:space="preserve"> If the computed factor of safety for the post-seismic loading condition is less than 1.0, the </w:t>
            </w:r>
            <w:r w:rsidR="00AE3232" w:rsidRPr="006A21E9">
              <w:rPr>
                <w:lang w:val="en-CA"/>
              </w:rPr>
              <w:t>pseudo-static</w:t>
            </w:r>
            <w:r w:rsidRPr="006A21E9">
              <w:rPr>
                <w:lang w:val="en-CA"/>
              </w:rPr>
              <w:t xml:space="preserve"> case with liquefied soil layers is not evaluated. </w:t>
            </w:r>
          </w:p>
        </w:tc>
      </w:tr>
    </w:tbl>
    <w:p w14:paraId="0463A1C2" w14:textId="77777777" w:rsidR="003B30CA" w:rsidRPr="006A21E9" w:rsidRDefault="003B30CA" w:rsidP="0059135F">
      <w:pPr>
        <w:pStyle w:val="BodyText"/>
        <w:rPr>
          <w:lang w:val="en-CA"/>
        </w:rPr>
        <w:sectPr w:rsidR="003B30CA" w:rsidRPr="006A21E9" w:rsidSect="008C4AB9">
          <w:headerReference w:type="first" r:id="rId110"/>
          <w:footerReference w:type="first" r:id="rId111"/>
          <w:type w:val="oddPage"/>
          <w:pgSz w:w="12240" w:h="15840" w:code="1"/>
          <w:pgMar w:top="1080" w:right="1440" w:bottom="1080" w:left="1440" w:header="720" w:footer="720" w:gutter="0"/>
          <w:pgNumType w:start="1" w:chapStyle="1"/>
          <w:cols w:space="720"/>
          <w:titlePg/>
          <w:docGrid w:linePitch="360"/>
        </w:sectPr>
      </w:pPr>
    </w:p>
    <w:p w14:paraId="09B0F974" w14:textId="29769277" w:rsidR="00AF7D65" w:rsidRPr="006A21E9" w:rsidRDefault="00E04D9D" w:rsidP="00AF7D65">
      <w:pPr>
        <w:pStyle w:val="FigPlace"/>
        <w:rPr>
          <w:lang w:val="en-CA"/>
        </w:rPr>
      </w:pPr>
      <w:r w:rsidRPr="006A21E9">
        <w:lastRenderedPageBreak/>
        <w:drawing>
          <wp:inline distT="0" distB="0" distL="0" distR="0" wp14:anchorId="44DD9F25" wp14:editId="03192D79">
            <wp:extent cx="8188924" cy="5461907"/>
            <wp:effectExtent l="0" t="0" r="3175"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223399" cy="5484901"/>
                    </a:xfrm>
                    <a:prstGeom prst="rect">
                      <a:avLst/>
                    </a:prstGeom>
                  </pic:spPr>
                </pic:pic>
              </a:graphicData>
            </a:graphic>
          </wp:inline>
        </w:drawing>
      </w:r>
    </w:p>
    <w:p w14:paraId="655E8167" w14:textId="33B7F5E8" w:rsidR="00AF7D65" w:rsidRPr="006A21E9" w:rsidRDefault="00BE6169" w:rsidP="00BE6169">
      <w:pPr>
        <w:pStyle w:val="FigureNumberandTitle"/>
        <w:rPr>
          <w:lang w:val="en-CA"/>
        </w:rPr>
      </w:pPr>
      <w:bookmarkStart w:id="169" w:name="_Toc449526248"/>
      <w:r w:rsidRPr="006A21E9">
        <w:rPr>
          <w:lang w:val="en-CA"/>
        </w:rPr>
        <w:t xml:space="preserve">Figure </w:t>
      </w:r>
      <w:r w:rsidR="00942151" w:rsidRPr="006A21E9">
        <w:rPr>
          <w:lang w:val="en-CA"/>
        </w:rPr>
        <w:t>6-1</w:t>
      </w:r>
      <w:r>
        <w:rPr>
          <w:lang w:val="en-CA"/>
        </w:rPr>
        <w:t xml:space="preserve">. </w:t>
      </w:r>
      <w:r w:rsidR="00AF7D65" w:rsidRPr="006A21E9">
        <w:rPr>
          <w:lang w:val="en-CA"/>
        </w:rPr>
        <w:t xml:space="preserve">Slope Stability Results for Cross Valley Dam, </w:t>
      </w:r>
      <w:r w:rsidR="00121F2F" w:rsidRPr="006A21E9">
        <w:rPr>
          <w:lang w:val="en-CA"/>
        </w:rPr>
        <w:t xml:space="preserve">BPT05-04 </w:t>
      </w:r>
      <w:r w:rsidR="00AF7D65" w:rsidRPr="006A21E9">
        <w:rPr>
          <w:lang w:val="en-CA"/>
        </w:rPr>
        <w:t>Profile, Static Loading Case for both Upstream and Downstream Slopes</w:t>
      </w:r>
      <w:bookmarkEnd w:id="169"/>
    </w:p>
    <w:p w14:paraId="759727F8" w14:textId="77777777" w:rsidR="00AF7D65" w:rsidRPr="006A21E9" w:rsidRDefault="00AF7D65" w:rsidP="00AE59C4">
      <w:pPr>
        <w:pStyle w:val="Figure--Caption"/>
        <w:keepLines w:val="0"/>
        <w:ind w:right="450"/>
        <w:rPr>
          <w:lang w:val="en-CA"/>
        </w:rPr>
      </w:pPr>
      <w:r w:rsidRPr="006A21E9">
        <w:rPr>
          <w:lang w:val="en-CA"/>
        </w:rPr>
        <w:t>Faro Mine Remediation Project</w:t>
      </w:r>
    </w:p>
    <w:p w14:paraId="48874C36" w14:textId="01D4F6F1" w:rsidR="0059135F" w:rsidRPr="006A21E9" w:rsidRDefault="00CB42AD" w:rsidP="0059135F">
      <w:pPr>
        <w:pStyle w:val="FigPlace"/>
        <w:rPr>
          <w:lang w:val="en-CA"/>
        </w:rPr>
      </w:pPr>
      <w:r w:rsidRPr="006A21E9">
        <w:lastRenderedPageBreak/>
        <w:drawing>
          <wp:inline distT="0" distB="0" distL="0" distR="0" wp14:anchorId="3AD97140" wp14:editId="12BFFF6B">
            <wp:extent cx="7763853" cy="5457923"/>
            <wp:effectExtent l="0" t="0" r="889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7788555" cy="5475288"/>
                    </a:xfrm>
                    <a:prstGeom prst="rect">
                      <a:avLst/>
                    </a:prstGeom>
                  </pic:spPr>
                </pic:pic>
              </a:graphicData>
            </a:graphic>
          </wp:inline>
        </w:drawing>
      </w:r>
    </w:p>
    <w:p w14:paraId="09838C7C" w14:textId="40E073EE" w:rsidR="0059135F" w:rsidRPr="006A21E9" w:rsidRDefault="0059135F" w:rsidP="00BE6169">
      <w:pPr>
        <w:pStyle w:val="FigureNumberandTitle"/>
        <w:rPr>
          <w:lang w:val="en-CA"/>
        </w:rPr>
      </w:pPr>
      <w:bookmarkStart w:id="170" w:name="_Toc449526249"/>
      <w:r w:rsidRPr="006A21E9">
        <w:rPr>
          <w:lang w:val="en-CA"/>
        </w:rPr>
        <w:t>Figure 6-2</w:t>
      </w:r>
      <w:r w:rsidR="00BE6169">
        <w:rPr>
          <w:lang w:val="en-CA"/>
        </w:rPr>
        <w:t>.</w:t>
      </w:r>
      <w:r w:rsidRPr="006A21E9">
        <w:rPr>
          <w:lang w:val="en-CA"/>
        </w:rPr>
        <w:t xml:space="preserve"> Slope Stability Results for Cross Valley Dam, </w:t>
      </w:r>
      <w:r w:rsidR="00121F2F" w:rsidRPr="006A21E9">
        <w:rPr>
          <w:lang w:val="en-CA"/>
        </w:rPr>
        <w:t xml:space="preserve">BPT05-04 </w:t>
      </w:r>
      <w:r w:rsidRPr="006A21E9">
        <w:rPr>
          <w:lang w:val="en-CA"/>
        </w:rPr>
        <w:t>Profile, Pseudo</w:t>
      </w:r>
      <w:r w:rsidR="006676FF" w:rsidRPr="006A21E9">
        <w:rPr>
          <w:lang w:val="en-CA"/>
        </w:rPr>
        <w:t>-</w:t>
      </w:r>
      <w:r w:rsidRPr="006A21E9">
        <w:rPr>
          <w:lang w:val="en-CA"/>
        </w:rPr>
        <w:t>static Loading Case for both Upstream and Downstream Slopes</w:t>
      </w:r>
      <w:bookmarkEnd w:id="170"/>
    </w:p>
    <w:p w14:paraId="16B134DC" w14:textId="77777777" w:rsidR="0059135F" w:rsidRPr="006A21E9" w:rsidRDefault="0059135F" w:rsidP="00AE59C4">
      <w:pPr>
        <w:pStyle w:val="Figure--Caption"/>
        <w:keepLines w:val="0"/>
        <w:ind w:right="90"/>
        <w:rPr>
          <w:lang w:val="en-CA"/>
        </w:rPr>
      </w:pPr>
      <w:r w:rsidRPr="006A21E9">
        <w:rPr>
          <w:lang w:val="en-CA"/>
        </w:rPr>
        <w:t>Faro Mine Remediation Project</w:t>
      </w:r>
    </w:p>
    <w:p w14:paraId="34D15440" w14:textId="2DA8A318" w:rsidR="0059135F" w:rsidRPr="006A21E9" w:rsidRDefault="009C4D2B" w:rsidP="0059135F">
      <w:pPr>
        <w:pStyle w:val="FigPlace"/>
        <w:rPr>
          <w:lang w:val="en-CA"/>
        </w:rPr>
      </w:pPr>
      <w:r w:rsidRPr="006A21E9">
        <w:lastRenderedPageBreak/>
        <w:drawing>
          <wp:inline distT="0" distB="0" distL="0" distR="0" wp14:anchorId="08AAE628" wp14:editId="73F34591">
            <wp:extent cx="7315109" cy="5455071"/>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7343832" cy="5476491"/>
                    </a:xfrm>
                    <a:prstGeom prst="rect">
                      <a:avLst/>
                    </a:prstGeom>
                  </pic:spPr>
                </pic:pic>
              </a:graphicData>
            </a:graphic>
          </wp:inline>
        </w:drawing>
      </w:r>
    </w:p>
    <w:p w14:paraId="5D99EE6B" w14:textId="450A8F76" w:rsidR="0059135F" w:rsidRPr="006A21E9" w:rsidRDefault="00187D5B" w:rsidP="00BE6169">
      <w:pPr>
        <w:pStyle w:val="FigureNumberandTitle"/>
        <w:rPr>
          <w:lang w:val="en-CA"/>
        </w:rPr>
      </w:pPr>
      <w:bookmarkStart w:id="171" w:name="_Toc449526250"/>
      <w:r w:rsidRPr="006A21E9">
        <w:rPr>
          <w:lang w:val="en-CA"/>
        </w:rPr>
        <w:t>Figure 6-3</w:t>
      </w:r>
      <w:r w:rsidR="00BE6169">
        <w:rPr>
          <w:lang w:val="en-CA"/>
        </w:rPr>
        <w:t>.</w:t>
      </w:r>
      <w:r w:rsidRPr="006A21E9">
        <w:rPr>
          <w:lang w:val="en-CA"/>
        </w:rPr>
        <w:t xml:space="preserve"> Slope Stability Results for Cross Valley Dam, </w:t>
      </w:r>
      <w:r w:rsidR="00121F2F" w:rsidRPr="006A21E9">
        <w:rPr>
          <w:lang w:val="en-CA"/>
        </w:rPr>
        <w:t xml:space="preserve">BPT05-04 </w:t>
      </w:r>
      <w:r w:rsidRPr="006A21E9">
        <w:rPr>
          <w:lang w:val="en-CA"/>
        </w:rPr>
        <w:t xml:space="preserve">Profile, </w:t>
      </w:r>
      <w:r w:rsidR="0059135F" w:rsidRPr="006A21E9">
        <w:rPr>
          <w:lang w:val="en-CA"/>
        </w:rPr>
        <w:t>Pseudo</w:t>
      </w:r>
      <w:r w:rsidR="006676FF" w:rsidRPr="006A21E9">
        <w:rPr>
          <w:lang w:val="en-CA"/>
        </w:rPr>
        <w:t>-</w:t>
      </w:r>
      <w:r w:rsidR="0059135F" w:rsidRPr="006A21E9">
        <w:rPr>
          <w:lang w:val="en-CA"/>
        </w:rPr>
        <w:t>static</w:t>
      </w:r>
      <w:r w:rsidRPr="006A21E9">
        <w:rPr>
          <w:lang w:val="en-CA"/>
        </w:rPr>
        <w:t xml:space="preserve"> Loading Case with Liquefied Soils for both Upstream and Downstream Slopes</w:t>
      </w:r>
      <w:bookmarkEnd w:id="171"/>
    </w:p>
    <w:p w14:paraId="755C7089" w14:textId="77777777" w:rsidR="0059135F" w:rsidRPr="006A21E9" w:rsidRDefault="0059135F" w:rsidP="00FC2B93">
      <w:pPr>
        <w:pStyle w:val="Figure--Caption"/>
        <w:keepLines w:val="0"/>
        <w:ind w:right="90"/>
        <w:rPr>
          <w:lang w:val="en-CA"/>
        </w:rPr>
      </w:pPr>
      <w:r w:rsidRPr="006A21E9">
        <w:rPr>
          <w:lang w:val="en-CA"/>
        </w:rPr>
        <w:t>Faro Mine Remediation Project</w:t>
      </w:r>
    </w:p>
    <w:p w14:paraId="62161B00" w14:textId="78AFE783" w:rsidR="0059135F" w:rsidRPr="006A21E9" w:rsidRDefault="00B23C39" w:rsidP="0059135F">
      <w:pPr>
        <w:pStyle w:val="FigPlace"/>
        <w:rPr>
          <w:lang w:val="en-CA"/>
        </w:rPr>
      </w:pPr>
      <w:r w:rsidRPr="006A21E9">
        <w:lastRenderedPageBreak/>
        <w:drawing>
          <wp:inline distT="0" distB="0" distL="0" distR="0" wp14:anchorId="26CAE4A9" wp14:editId="067002FE">
            <wp:extent cx="7747341" cy="5425621"/>
            <wp:effectExtent l="0" t="0" r="635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7767061" cy="5439431"/>
                    </a:xfrm>
                    <a:prstGeom prst="rect">
                      <a:avLst/>
                    </a:prstGeom>
                  </pic:spPr>
                </pic:pic>
              </a:graphicData>
            </a:graphic>
          </wp:inline>
        </w:drawing>
      </w:r>
    </w:p>
    <w:p w14:paraId="0516C7B7" w14:textId="432EAAE3" w:rsidR="0059135F" w:rsidRPr="006A21E9" w:rsidRDefault="0059135F" w:rsidP="00FC2B93">
      <w:pPr>
        <w:pStyle w:val="FigureNumberandTitle"/>
        <w:rPr>
          <w:lang w:val="en-CA"/>
        </w:rPr>
      </w:pPr>
      <w:bookmarkStart w:id="172" w:name="_Toc449526251"/>
      <w:r w:rsidRPr="006A21E9">
        <w:rPr>
          <w:lang w:val="en-CA"/>
        </w:rPr>
        <w:t>Figure 6-4</w:t>
      </w:r>
      <w:r w:rsidR="00FC2B93">
        <w:rPr>
          <w:lang w:val="en-CA"/>
        </w:rPr>
        <w:t>.</w:t>
      </w:r>
      <w:r w:rsidRPr="006A21E9">
        <w:rPr>
          <w:lang w:val="en-CA"/>
        </w:rPr>
        <w:t xml:space="preserve"> Slope Stability Results for Cross Valley Dam, </w:t>
      </w:r>
      <w:r w:rsidR="00121F2F" w:rsidRPr="006A21E9">
        <w:rPr>
          <w:lang w:val="en-CA"/>
        </w:rPr>
        <w:t>BPT05-04</w:t>
      </w:r>
      <w:r w:rsidRPr="006A21E9">
        <w:rPr>
          <w:lang w:val="en-CA"/>
        </w:rPr>
        <w:t xml:space="preserve"> Profile, Post-Seismic Loading Case for both Upstream and Downstream Slopes</w:t>
      </w:r>
      <w:bookmarkEnd w:id="172"/>
    </w:p>
    <w:p w14:paraId="22AAE08E" w14:textId="77777777" w:rsidR="003B30CA" w:rsidRPr="006A21E9" w:rsidRDefault="0059135F" w:rsidP="00C14B07">
      <w:pPr>
        <w:pStyle w:val="Figure--Caption"/>
        <w:keepLines w:val="0"/>
        <w:ind w:right="180"/>
        <w:rPr>
          <w:lang w:val="en-CA"/>
        </w:rPr>
        <w:sectPr w:rsidR="003B30CA" w:rsidRPr="006A21E9" w:rsidSect="00BE6169">
          <w:footerReference w:type="even" r:id="rId116"/>
          <w:footerReference w:type="default" r:id="rId117"/>
          <w:headerReference w:type="first" r:id="rId118"/>
          <w:footerReference w:type="first" r:id="rId119"/>
          <w:pgSz w:w="15840" w:h="12240" w:orient="landscape" w:code="1"/>
          <w:pgMar w:top="1440" w:right="1080" w:bottom="1440" w:left="1080" w:header="720" w:footer="720" w:gutter="0"/>
          <w:pgNumType w:chapStyle="1"/>
          <w:cols w:space="720"/>
          <w:titlePg/>
          <w:docGrid w:linePitch="360"/>
        </w:sectPr>
      </w:pPr>
      <w:r w:rsidRPr="006A21E9">
        <w:rPr>
          <w:lang w:val="en-CA"/>
        </w:rPr>
        <w:t>Faro Mine Remediation Project</w:t>
      </w:r>
    </w:p>
    <w:p w14:paraId="1509D581" w14:textId="77777777" w:rsidR="0059135F" w:rsidRPr="006A21E9" w:rsidRDefault="0059135F" w:rsidP="00285427">
      <w:pPr>
        <w:pStyle w:val="Heading3"/>
        <w:rPr>
          <w:lang w:val="en-CA"/>
        </w:rPr>
      </w:pPr>
      <w:bookmarkStart w:id="173" w:name="_Toc445307251"/>
      <w:bookmarkStart w:id="174" w:name="_Toc449618645"/>
      <w:bookmarkStart w:id="175" w:name="_Toc445134036"/>
      <w:r w:rsidRPr="006A21E9">
        <w:rPr>
          <w:lang w:val="en-CA"/>
        </w:rPr>
        <w:lastRenderedPageBreak/>
        <w:t>Remediation Evaluation</w:t>
      </w:r>
      <w:bookmarkEnd w:id="173"/>
      <w:bookmarkEnd w:id="174"/>
    </w:p>
    <w:p w14:paraId="5A135754" w14:textId="3D467D49" w:rsidR="00D741B3" w:rsidRPr="006A21E9" w:rsidRDefault="0059135F" w:rsidP="0059135F">
      <w:pPr>
        <w:pStyle w:val="BodyText"/>
        <w:rPr>
          <w:lang w:val="en-CA"/>
        </w:rPr>
      </w:pPr>
      <w:r w:rsidRPr="006A21E9">
        <w:rPr>
          <w:lang w:val="en-CA"/>
        </w:rPr>
        <w:t>Given the unacceptable factors of safety for the pseudo</w:t>
      </w:r>
      <w:r w:rsidR="00A14CB0" w:rsidRPr="006A21E9">
        <w:rPr>
          <w:lang w:val="en-CA"/>
        </w:rPr>
        <w:t>-</w:t>
      </w:r>
      <w:r w:rsidRPr="006A21E9">
        <w:rPr>
          <w:lang w:val="en-CA"/>
        </w:rPr>
        <w:t>static and post-seismic loading conditions, remediation efforts recommended by KCC (</w:t>
      </w:r>
      <w:r w:rsidR="00095DF1" w:rsidRPr="006A21E9">
        <w:rPr>
          <w:lang w:val="en-CA"/>
        </w:rPr>
        <w:t>March 2006</w:t>
      </w:r>
      <w:r w:rsidR="00BD1D6B" w:rsidRPr="006A21E9">
        <w:rPr>
          <w:lang w:val="en-CA"/>
        </w:rPr>
        <w:t>;</w:t>
      </w:r>
      <w:r w:rsidR="00721637" w:rsidRPr="006A21E9">
        <w:rPr>
          <w:lang w:val="en-CA"/>
        </w:rPr>
        <w:t xml:space="preserve"> </w:t>
      </w:r>
      <w:r w:rsidR="00095DF1" w:rsidRPr="006A21E9">
        <w:rPr>
          <w:lang w:val="en-CA"/>
        </w:rPr>
        <w:t>June 2006</w:t>
      </w:r>
      <w:r w:rsidRPr="006A21E9">
        <w:rPr>
          <w:lang w:val="en-CA"/>
        </w:rPr>
        <w:t xml:space="preserve">) to stabilize the dam for the anticipated seismic loading were evaluated. </w:t>
      </w:r>
      <w:r w:rsidR="00F102A7" w:rsidRPr="006A21E9">
        <w:rPr>
          <w:lang w:val="en-CA"/>
        </w:rPr>
        <w:t xml:space="preserve">Because </w:t>
      </w:r>
      <w:r w:rsidR="001F487B" w:rsidRPr="006A21E9">
        <w:rPr>
          <w:lang w:val="en-CA"/>
        </w:rPr>
        <w:t xml:space="preserve">the KCC remediation evaluations were performed under the 1999 CDA criteria (CDA, 1999) </w:t>
      </w:r>
      <w:r w:rsidR="00ED7E23" w:rsidRPr="006A21E9">
        <w:rPr>
          <w:lang w:val="en-CA"/>
        </w:rPr>
        <w:t>requiring a factor of s</w:t>
      </w:r>
      <w:r w:rsidR="001F487B" w:rsidRPr="006A21E9">
        <w:rPr>
          <w:lang w:val="en-CA"/>
        </w:rPr>
        <w:t>afety of 1.1</w:t>
      </w:r>
      <w:r w:rsidR="00ED7E23" w:rsidRPr="006A21E9">
        <w:rPr>
          <w:lang w:val="en-CA"/>
        </w:rPr>
        <w:t xml:space="preserve"> for the post-</w:t>
      </w:r>
      <w:r w:rsidR="00151F07" w:rsidRPr="006A21E9">
        <w:rPr>
          <w:lang w:val="en-CA"/>
        </w:rPr>
        <w:t>seismic</w:t>
      </w:r>
      <w:r w:rsidR="00ED7E23" w:rsidRPr="006A21E9">
        <w:rPr>
          <w:lang w:val="en-CA"/>
        </w:rPr>
        <w:t xml:space="preserve"> loading condition, and the current criteria (CDA, 2007 as revised in 2013) requires a higher factor of safety of 1.2 to 1.3, it was necessary to re-analyze the mitigation concept to verify that the scheme has adequate safety margins</w:t>
      </w:r>
      <w:r w:rsidR="00D741B3" w:rsidRPr="006A21E9">
        <w:rPr>
          <w:lang w:val="en-CA"/>
        </w:rPr>
        <w:t xml:space="preserve"> given the new </w:t>
      </w:r>
      <w:r w:rsidR="008E43D4" w:rsidRPr="006A21E9">
        <w:rPr>
          <w:lang w:val="en-CA"/>
        </w:rPr>
        <w:t xml:space="preserve">stricter </w:t>
      </w:r>
      <w:r w:rsidR="00D741B3" w:rsidRPr="006A21E9">
        <w:rPr>
          <w:lang w:val="en-CA"/>
        </w:rPr>
        <w:t>criteria</w:t>
      </w:r>
      <w:r w:rsidR="00ED7E23" w:rsidRPr="006A21E9">
        <w:rPr>
          <w:lang w:val="en-CA"/>
        </w:rPr>
        <w:t xml:space="preserve">. </w:t>
      </w:r>
    </w:p>
    <w:p w14:paraId="355074E1" w14:textId="0C471177" w:rsidR="0059135F" w:rsidRPr="006A21E9" w:rsidRDefault="0059135F" w:rsidP="0059135F">
      <w:pPr>
        <w:pStyle w:val="BodyText"/>
        <w:rPr>
          <w:lang w:val="en-CA"/>
        </w:rPr>
      </w:pPr>
      <w:r w:rsidRPr="006A21E9">
        <w:rPr>
          <w:lang w:val="en-CA"/>
        </w:rPr>
        <w:t>In the KCC report</w:t>
      </w:r>
      <w:r w:rsidR="003C747C" w:rsidRPr="006A21E9">
        <w:rPr>
          <w:lang w:val="en-CA"/>
        </w:rPr>
        <w:t>s</w:t>
      </w:r>
      <w:r w:rsidRPr="006A21E9">
        <w:rPr>
          <w:lang w:val="en-CA"/>
        </w:rPr>
        <w:t xml:space="preserve"> (</w:t>
      </w:r>
      <w:r w:rsidR="00095DF1" w:rsidRPr="006A21E9">
        <w:rPr>
          <w:lang w:val="en-CA"/>
        </w:rPr>
        <w:t>March 2006</w:t>
      </w:r>
      <w:r w:rsidR="00BD1D6B" w:rsidRPr="006A21E9">
        <w:rPr>
          <w:lang w:val="en-CA"/>
        </w:rPr>
        <w:t>;</w:t>
      </w:r>
      <w:r w:rsidR="00721637" w:rsidRPr="006A21E9">
        <w:rPr>
          <w:lang w:val="en-CA"/>
        </w:rPr>
        <w:t xml:space="preserve"> </w:t>
      </w:r>
      <w:r w:rsidR="00095DF1" w:rsidRPr="006A21E9">
        <w:rPr>
          <w:lang w:val="en-CA"/>
        </w:rPr>
        <w:t>June 2006</w:t>
      </w:r>
      <w:r w:rsidRPr="006A21E9">
        <w:rPr>
          <w:lang w:val="en-CA"/>
        </w:rPr>
        <w:t xml:space="preserve">), </w:t>
      </w:r>
      <w:r w:rsidR="00D741B3" w:rsidRPr="006A21E9">
        <w:rPr>
          <w:lang w:val="en-CA"/>
        </w:rPr>
        <w:t xml:space="preserve">the </w:t>
      </w:r>
      <w:r w:rsidRPr="006A21E9">
        <w:rPr>
          <w:lang w:val="en-CA"/>
        </w:rPr>
        <w:t xml:space="preserve">recommended remediation </w:t>
      </w:r>
      <w:r w:rsidR="00D741B3" w:rsidRPr="006A21E9">
        <w:rPr>
          <w:lang w:val="en-CA"/>
        </w:rPr>
        <w:t xml:space="preserve">scheme </w:t>
      </w:r>
      <w:r w:rsidRPr="006A21E9">
        <w:rPr>
          <w:lang w:val="en-CA"/>
        </w:rPr>
        <w:t xml:space="preserve">included adding a toe berm along both the downstream and upstream slope, and in situ densification of the potentially liquefiable soils near the toe of the dam to prevent liquefaction from occurring. </w:t>
      </w:r>
      <w:r w:rsidR="009D7F66" w:rsidRPr="006A21E9">
        <w:rPr>
          <w:lang w:val="en-CA"/>
        </w:rPr>
        <w:t xml:space="preserve">The proposed remediation at the upstream toe of the dam would require dewatering. At this point of the analyses, it is assumed that this is achievable. </w:t>
      </w:r>
      <w:r w:rsidRPr="006A21E9">
        <w:rPr>
          <w:lang w:val="en-CA"/>
        </w:rPr>
        <w:t xml:space="preserve">Figure 6-5 shows the proposed remediation layout. </w:t>
      </w:r>
    </w:p>
    <w:p w14:paraId="76FCC05A" w14:textId="2AA99C11" w:rsidR="00496341" w:rsidRPr="006A21E9" w:rsidRDefault="00496341" w:rsidP="00496341">
      <w:pPr>
        <w:pStyle w:val="BodyText"/>
        <w:rPr>
          <w:lang w:val="en-CA"/>
        </w:rPr>
      </w:pPr>
      <w:r w:rsidRPr="006A21E9">
        <w:rPr>
          <w:lang w:val="en-CA"/>
        </w:rPr>
        <w:t>In the KCC conceptual design, it was assumed that the densified soils would not undergo liquefaction during the design earthquake event. The toe berm and densified layer were assumed to have a friction angle of 35 degrees and a unit weight of 21 kN/m</w:t>
      </w:r>
      <w:r w:rsidRPr="006A21E9">
        <w:rPr>
          <w:vertAlign w:val="superscript"/>
          <w:lang w:val="en-CA"/>
        </w:rPr>
        <w:t>3</w:t>
      </w:r>
      <w:r w:rsidRPr="006A21E9">
        <w:rPr>
          <w:lang w:val="en-CA"/>
        </w:rPr>
        <w:t>. Dimensions of the recommended remediation layout was determined by KCC (</w:t>
      </w:r>
      <w:r w:rsidR="00095DF1" w:rsidRPr="006A21E9">
        <w:rPr>
          <w:lang w:val="en-CA"/>
        </w:rPr>
        <w:t>March 2006</w:t>
      </w:r>
      <w:r w:rsidR="00BD1D6B" w:rsidRPr="006A21E9">
        <w:rPr>
          <w:lang w:val="en-CA"/>
        </w:rPr>
        <w:t>;</w:t>
      </w:r>
      <w:r w:rsidRPr="006A21E9">
        <w:rPr>
          <w:lang w:val="en-CA"/>
        </w:rPr>
        <w:t xml:space="preserve"> </w:t>
      </w:r>
      <w:r w:rsidR="00095DF1" w:rsidRPr="006A21E9">
        <w:rPr>
          <w:lang w:val="en-CA"/>
        </w:rPr>
        <w:t>June 2006</w:t>
      </w:r>
      <w:r w:rsidRPr="006A21E9">
        <w:rPr>
          <w:lang w:val="en-CA"/>
        </w:rPr>
        <w:t xml:space="preserve">) by performing several iterations assessing the post-seismic stability based upon a target minimum factor of safety of 1.1. Note that their evaluation did not include pseudo-static loading and the resulting displacement associated with the inertial loading. </w:t>
      </w:r>
    </w:p>
    <w:p w14:paraId="69D0CA87" w14:textId="4A4E9B5E" w:rsidR="003B30CA" w:rsidRPr="006A21E9" w:rsidRDefault="00496341" w:rsidP="00496341">
      <w:pPr>
        <w:pStyle w:val="BodyText"/>
        <w:rPr>
          <w:lang w:val="en-CA"/>
        </w:rPr>
        <w:sectPr w:rsidR="003B30CA" w:rsidRPr="006A21E9" w:rsidSect="00FC2B93">
          <w:footerReference w:type="first" r:id="rId120"/>
          <w:pgSz w:w="12240" w:h="15840" w:code="1"/>
          <w:pgMar w:top="1080" w:right="1440" w:bottom="1080" w:left="1440" w:header="720" w:footer="720" w:gutter="0"/>
          <w:pgNumType w:chapStyle="1"/>
          <w:cols w:space="720"/>
          <w:titlePg/>
          <w:docGrid w:linePitch="360"/>
        </w:sectPr>
      </w:pPr>
      <w:r w:rsidRPr="006A21E9">
        <w:rPr>
          <w:lang w:val="en-CA"/>
        </w:rPr>
        <w:t>The KCC conceptual remediation layout was re-evaluated for the cross</w:t>
      </w:r>
      <w:r w:rsidR="004662AB" w:rsidRPr="006A21E9">
        <w:rPr>
          <w:lang w:val="en-CA"/>
        </w:rPr>
        <w:t xml:space="preserve"> </w:t>
      </w:r>
      <w:r w:rsidRPr="006A21E9">
        <w:rPr>
          <w:lang w:val="en-CA"/>
        </w:rPr>
        <w:t xml:space="preserve">section </w:t>
      </w:r>
      <w:r w:rsidR="00D33473" w:rsidRPr="006A21E9">
        <w:rPr>
          <w:lang w:val="en-CA"/>
        </w:rPr>
        <w:t>of DH05-01</w:t>
      </w:r>
      <w:r w:rsidRPr="006A21E9">
        <w:rPr>
          <w:lang w:val="en-CA"/>
        </w:rPr>
        <w:t xml:space="preserve"> at the CVD. Both post-liquefaction and pseudo-static analyses were performed for the remediation layout for the upstream and downstream slopes. Results are presented in Table 6-4. Based upon the analyses, the dam is stable under post-seismic loading conditions, with a factor of safety well above the required minimum of 1.3. </w:t>
      </w:r>
    </w:p>
    <w:p w14:paraId="365F0983" w14:textId="77777777" w:rsidR="00496341" w:rsidRPr="006A21E9" w:rsidRDefault="00496341" w:rsidP="0059135F">
      <w:pPr>
        <w:pStyle w:val="BodyText"/>
        <w:rPr>
          <w:lang w:val="en-CA"/>
        </w:rPr>
      </w:pPr>
    </w:p>
    <w:p w14:paraId="7331003B" w14:textId="77777777" w:rsidR="00FC2B93" w:rsidRDefault="0059135F" w:rsidP="00FC2B93">
      <w:pPr>
        <w:rPr>
          <w:lang w:val="en-CA"/>
        </w:rPr>
      </w:pPr>
      <w:r w:rsidRPr="006A21E9">
        <w:rPr>
          <w:noProof/>
        </w:rPr>
        <w:drawing>
          <wp:inline distT="0" distB="0" distL="0" distR="0" wp14:anchorId="7E046CFF" wp14:editId="1B571111">
            <wp:extent cx="8711293" cy="379257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724003" cy="3798108"/>
                    </a:xfrm>
                    <a:prstGeom prst="rect">
                      <a:avLst/>
                    </a:prstGeom>
                    <a:noFill/>
                    <a:ln>
                      <a:noFill/>
                    </a:ln>
                  </pic:spPr>
                </pic:pic>
              </a:graphicData>
            </a:graphic>
          </wp:inline>
        </w:drawing>
      </w:r>
    </w:p>
    <w:p w14:paraId="31013059" w14:textId="39E2DCA8" w:rsidR="0059135F" w:rsidRPr="006A21E9" w:rsidRDefault="0059135F" w:rsidP="00FC2B93">
      <w:pPr>
        <w:pStyle w:val="FigureNumberandTitle"/>
        <w:rPr>
          <w:lang w:val="en-CA"/>
        </w:rPr>
      </w:pPr>
      <w:bookmarkStart w:id="176" w:name="_Toc449526252"/>
      <w:r w:rsidRPr="006A21E9">
        <w:rPr>
          <w:lang w:val="en-CA"/>
        </w:rPr>
        <w:t>Figure 6-5</w:t>
      </w:r>
      <w:r w:rsidR="00FC2B93">
        <w:rPr>
          <w:lang w:val="en-CA"/>
        </w:rPr>
        <w:t>.</w:t>
      </w:r>
      <w:r w:rsidRPr="006A21E9">
        <w:rPr>
          <w:lang w:val="en-CA"/>
        </w:rPr>
        <w:t xml:space="preserve"> Proposed Remediation Layout for the Cross Valley Dam (after KCC, </w:t>
      </w:r>
      <w:r w:rsidR="00095DF1" w:rsidRPr="006A21E9">
        <w:rPr>
          <w:lang w:val="en-CA"/>
        </w:rPr>
        <w:t>June 2006</w:t>
      </w:r>
      <w:r w:rsidRPr="006A21E9">
        <w:rPr>
          <w:lang w:val="en-CA"/>
        </w:rPr>
        <w:t>)</w:t>
      </w:r>
      <w:bookmarkEnd w:id="176"/>
    </w:p>
    <w:p w14:paraId="522CABE4" w14:textId="77777777" w:rsidR="003B30CA" w:rsidRPr="006A21E9" w:rsidRDefault="0059135F" w:rsidP="00B45713">
      <w:pPr>
        <w:pStyle w:val="Figure--Caption"/>
        <w:keepLines w:val="0"/>
        <w:spacing w:after="120"/>
        <w:rPr>
          <w:lang w:val="en-CA"/>
        </w:rPr>
        <w:sectPr w:rsidR="003B30CA" w:rsidRPr="006A21E9" w:rsidSect="00FC2B93">
          <w:headerReference w:type="first" r:id="rId122"/>
          <w:footerReference w:type="first" r:id="rId123"/>
          <w:pgSz w:w="15840" w:h="12240" w:orient="landscape" w:code="1"/>
          <w:pgMar w:top="1440" w:right="1080" w:bottom="1440" w:left="1080" w:header="720" w:footer="720" w:gutter="0"/>
          <w:pgNumType w:chapStyle="1"/>
          <w:cols w:space="720"/>
          <w:titlePg/>
          <w:docGrid w:linePitch="360"/>
        </w:sectPr>
      </w:pPr>
      <w:r w:rsidRPr="006A21E9">
        <w:rPr>
          <w:lang w:val="en-CA"/>
        </w:rPr>
        <w:t>Faro Mine Remediation Project</w:t>
      </w:r>
    </w:p>
    <w:p w14:paraId="4BF8B0B3" w14:textId="36886EB0" w:rsidR="0059135F" w:rsidRPr="006A21E9" w:rsidRDefault="0059135F" w:rsidP="0059135F">
      <w:pPr>
        <w:pStyle w:val="BodyText"/>
        <w:rPr>
          <w:lang w:val="en-CA"/>
        </w:rPr>
      </w:pPr>
      <w:r w:rsidRPr="006A21E9">
        <w:rPr>
          <w:lang w:val="en-CA"/>
        </w:rPr>
        <w:lastRenderedPageBreak/>
        <w:t>For the pseudo</w:t>
      </w:r>
      <w:r w:rsidR="00A14CB0" w:rsidRPr="006A21E9">
        <w:rPr>
          <w:lang w:val="en-CA"/>
        </w:rPr>
        <w:t>-</w:t>
      </w:r>
      <w:r w:rsidRPr="006A21E9">
        <w:rPr>
          <w:lang w:val="en-CA"/>
        </w:rPr>
        <w:t xml:space="preserve">static case, assuming liquefied soil conditions occurring during shaking, calculations were performed to estimate the amount of slope displacement using the </w:t>
      </w:r>
      <w:r w:rsidR="00187D5B" w:rsidRPr="006A21E9">
        <w:rPr>
          <w:lang w:val="en-CA"/>
        </w:rPr>
        <w:t>Bray and Travasarou method (</w:t>
      </w:r>
      <w:r w:rsidR="00517567" w:rsidRPr="006A21E9">
        <w:rPr>
          <w:lang w:val="en-CA"/>
        </w:rPr>
        <w:t xml:space="preserve">September </w:t>
      </w:r>
      <w:r w:rsidR="00187D5B" w:rsidRPr="006A21E9">
        <w:rPr>
          <w:lang w:val="en-CA"/>
        </w:rPr>
        <w:t>2009). Results of the estimated slope displacement</w:t>
      </w:r>
      <w:r w:rsidR="0018231C" w:rsidRPr="006A21E9">
        <w:rPr>
          <w:lang w:val="en-CA"/>
        </w:rPr>
        <w:t xml:space="preserve"> from this analysis</w:t>
      </w:r>
      <w:r w:rsidR="00187D5B" w:rsidRPr="006A21E9">
        <w:rPr>
          <w:lang w:val="en-CA"/>
        </w:rPr>
        <w:t xml:space="preserve"> are summarized in Table 6-4.</w:t>
      </w:r>
      <w:r w:rsidR="0065694D" w:rsidRPr="006A21E9">
        <w:rPr>
          <w:lang w:val="en-CA"/>
        </w:rPr>
        <w:t xml:space="preserve"> </w:t>
      </w:r>
      <w:r w:rsidR="000C5DC3" w:rsidRPr="006A21E9">
        <w:rPr>
          <w:lang w:val="en-CA"/>
        </w:rPr>
        <w:t>T</w:t>
      </w:r>
      <w:r w:rsidR="0065694D" w:rsidRPr="006A21E9">
        <w:rPr>
          <w:lang w:val="en-CA"/>
        </w:rPr>
        <w:t>he estimated displacement is based upon a 50</w:t>
      </w:r>
      <w:r w:rsidR="00517567" w:rsidRPr="006A21E9">
        <w:rPr>
          <w:lang w:val="en-CA"/>
        </w:rPr>
        <w:t xml:space="preserve"> </w:t>
      </w:r>
      <w:r w:rsidR="0065694D" w:rsidRPr="006A21E9">
        <w:rPr>
          <w:lang w:val="en-CA"/>
        </w:rPr>
        <w:t>percent probability of exceedance (i.e.</w:t>
      </w:r>
      <w:r w:rsidR="00517567" w:rsidRPr="006A21E9">
        <w:rPr>
          <w:lang w:val="en-CA"/>
        </w:rPr>
        <w:t>,</w:t>
      </w:r>
      <w:r w:rsidR="0065694D" w:rsidRPr="006A21E9">
        <w:rPr>
          <w:lang w:val="en-CA"/>
        </w:rPr>
        <w:t xml:space="preserve"> median values)</w:t>
      </w:r>
      <w:r w:rsidR="001F2C57" w:rsidRPr="006A21E9">
        <w:rPr>
          <w:lang w:val="en-CA"/>
        </w:rPr>
        <w:t>, with plus and minus one standard deviation provided for range</w:t>
      </w:r>
      <w:r w:rsidR="0065694D" w:rsidRPr="006A21E9">
        <w:rPr>
          <w:lang w:val="en-CA"/>
        </w:rPr>
        <w:t>.</w:t>
      </w:r>
    </w:p>
    <w:p w14:paraId="1E9FA902" w14:textId="4184C52A" w:rsidR="0059135F" w:rsidRPr="006A21E9" w:rsidRDefault="0059135F" w:rsidP="0059135F">
      <w:pPr>
        <w:pStyle w:val="BodyText"/>
        <w:rPr>
          <w:lang w:val="en-CA"/>
        </w:rPr>
      </w:pPr>
      <w:r w:rsidRPr="006A21E9">
        <w:rPr>
          <w:lang w:val="en-CA"/>
        </w:rPr>
        <w:t>Slope stability results for the remediation layout at the CVD are presented in Figures 6-6 and 6-7 for the pseudo</w:t>
      </w:r>
      <w:r w:rsidR="00A14CB0" w:rsidRPr="006A21E9">
        <w:rPr>
          <w:lang w:val="en-CA"/>
        </w:rPr>
        <w:t>-</w:t>
      </w:r>
      <w:r w:rsidRPr="006A21E9">
        <w:rPr>
          <w:lang w:val="en-CA"/>
        </w:rPr>
        <w:t>static (showing yield acceleration) and the post-seismic loading cases, respectively.</w:t>
      </w:r>
    </w:p>
    <w:tbl>
      <w:tblPr>
        <w:tblW w:w="0" w:type="auto"/>
        <w:tblBorders>
          <w:insideH w:val="single" w:sz="4" w:space="0" w:color="auto"/>
        </w:tblBorders>
        <w:tblLook w:val="04A0" w:firstRow="1" w:lastRow="0" w:firstColumn="1" w:lastColumn="0" w:noHBand="0" w:noVBand="1"/>
      </w:tblPr>
      <w:tblGrid>
        <w:gridCol w:w="1051"/>
        <w:gridCol w:w="1166"/>
        <w:gridCol w:w="2490"/>
        <w:gridCol w:w="1170"/>
        <w:gridCol w:w="1170"/>
        <w:gridCol w:w="2200"/>
      </w:tblGrid>
      <w:tr w:rsidR="0059135F" w:rsidRPr="006A21E9" w14:paraId="6B1D7CDB" w14:textId="77777777" w:rsidTr="004662AB">
        <w:trPr>
          <w:tblHeader/>
        </w:trPr>
        <w:tc>
          <w:tcPr>
            <w:tcW w:w="9247" w:type="dxa"/>
            <w:gridSpan w:val="6"/>
          </w:tcPr>
          <w:p w14:paraId="6E236D5E" w14:textId="77777777" w:rsidR="0059135F" w:rsidRPr="006A21E9" w:rsidRDefault="0059135F" w:rsidP="00882624">
            <w:pPr>
              <w:pStyle w:val="TableNumberandTitle"/>
              <w:rPr>
                <w:lang w:val="en-CA"/>
              </w:rPr>
            </w:pPr>
            <w:bookmarkStart w:id="177" w:name="_Toc449526144"/>
            <w:r w:rsidRPr="006A21E9">
              <w:rPr>
                <w:lang w:val="en-CA"/>
              </w:rPr>
              <w:t>Table 6-4. Stability Analysis Results from Remediated Slopes at Cross Valley Dam</w:t>
            </w:r>
            <w:bookmarkEnd w:id="177"/>
          </w:p>
          <w:p w14:paraId="60279F77" w14:textId="77777777" w:rsidR="0059135F" w:rsidRPr="006A21E9" w:rsidRDefault="0059135F" w:rsidP="00882624">
            <w:pPr>
              <w:pStyle w:val="Table--Caption"/>
              <w:rPr>
                <w:lang w:val="en-CA"/>
              </w:rPr>
            </w:pPr>
            <w:r w:rsidRPr="006A21E9">
              <w:rPr>
                <w:lang w:val="en-CA"/>
              </w:rPr>
              <w:t>Faro Mine Remediation Project</w:t>
            </w:r>
          </w:p>
        </w:tc>
      </w:tr>
      <w:tr w:rsidR="0059135F" w:rsidRPr="006A21E9" w14:paraId="6E2BE19F" w14:textId="77777777" w:rsidTr="004662AB">
        <w:trPr>
          <w:tblHeader/>
        </w:trPr>
        <w:tc>
          <w:tcPr>
            <w:tcW w:w="1051" w:type="dxa"/>
            <w:shd w:val="clear" w:color="auto" w:fill="auto"/>
            <w:vAlign w:val="bottom"/>
          </w:tcPr>
          <w:p w14:paraId="654BDB96" w14:textId="77777777" w:rsidR="0059135F" w:rsidRPr="006A21E9" w:rsidRDefault="0059135F" w:rsidP="00882624">
            <w:pPr>
              <w:pStyle w:val="TableHead"/>
              <w:rPr>
                <w:lang w:val="en-CA"/>
              </w:rPr>
            </w:pPr>
            <w:r w:rsidRPr="006A21E9">
              <w:rPr>
                <w:lang w:val="en-CA"/>
              </w:rPr>
              <w:t>Subsurface Profile</w:t>
            </w:r>
          </w:p>
        </w:tc>
        <w:tc>
          <w:tcPr>
            <w:tcW w:w="1166" w:type="dxa"/>
            <w:shd w:val="clear" w:color="auto" w:fill="auto"/>
            <w:vAlign w:val="bottom"/>
          </w:tcPr>
          <w:p w14:paraId="2A33F76A" w14:textId="77777777" w:rsidR="0059135F" w:rsidRPr="006A21E9" w:rsidRDefault="0059135F" w:rsidP="00882624">
            <w:pPr>
              <w:pStyle w:val="TableHead"/>
              <w:rPr>
                <w:lang w:val="en-CA"/>
              </w:rPr>
            </w:pPr>
            <w:r w:rsidRPr="006A21E9">
              <w:rPr>
                <w:lang w:val="en-CA"/>
              </w:rPr>
              <w:t>Slope Direction</w:t>
            </w:r>
          </w:p>
        </w:tc>
        <w:tc>
          <w:tcPr>
            <w:tcW w:w="2490" w:type="dxa"/>
            <w:vAlign w:val="bottom"/>
          </w:tcPr>
          <w:p w14:paraId="26A762E5" w14:textId="77777777" w:rsidR="0059135F" w:rsidRPr="006A21E9" w:rsidRDefault="0059135F" w:rsidP="00882624">
            <w:pPr>
              <w:pStyle w:val="TableHead"/>
              <w:rPr>
                <w:lang w:val="en-CA"/>
              </w:rPr>
            </w:pPr>
            <w:r w:rsidRPr="006A21E9">
              <w:rPr>
                <w:lang w:val="en-CA"/>
              </w:rPr>
              <w:t>Proposed Remediation Scheme</w:t>
            </w:r>
          </w:p>
        </w:tc>
        <w:tc>
          <w:tcPr>
            <w:tcW w:w="1170" w:type="dxa"/>
            <w:vAlign w:val="bottom"/>
          </w:tcPr>
          <w:p w14:paraId="7E89A64E" w14:textId="12EE54C0" w:rsidR="0059135F" w:rsidRPr="006A21E9" w:rsidRDefault="0059135F" w:rsidP="00517567">
            <w:pPr>
              <w:pStyle w:val="TableHead"/>
              <w:rPr>
                <w:lang w:val="en-CA"/>
              </w:rPr>
            </w:pPr>
            <w:r w:rsidRPr="006A21E9">
              <w:rPr>
                <w:lang w:val="en-CA"/>
              </w:rPr>
              <w:t>Factor of Safety for Post-</w:t>
            </w:r>
            <w:r w:rsidR="00517567" w:rsidRPr="006A21E9">
              <w:rPr>
                <w:lang w:val="en-CA"/>
              </w:rPr>
              <w:t>seismic</w:t>
            </w:r>
          </w:p>
        </w:tc>
        <w:tc>
          <w:tcPr>
            <w:tcW w:w="1170" w:type="dxa"/>
            <w:shd w:val="clear" w:color="auto" w:fill="auto"/>
            <w:vAlign w:val="bottom"/>
          </w:tcPr>
          <w:p w14:paraId="01BE0A9B" w14:textId="77777777" w:rsidR="0059135F" w:rsidRPr="006A21E9" w:rsidRDefault="0059135F" w:rsidP="00882624">
            <w:pPr>
              <w:pStyle w:val="TableHead"/>
              <w:rPr>
                <w:lang w:val="en-CA"/>
              </w:rPr>
            </w:pPr>
            <w:r w:rsidRPr="006A21E9">
              <w:rPr>
                <w:lang w:val="en-CA"/>
              </w:rPr>
              <w:t>Yield Acceleration (g)</w:t>
            </w:r>
          </w:p>
        </w:tc>
        <w:tc>
          <w:tcPr>
            <w:tcW w:w="2200" w:type="dxa"/>
            <w:shd w:val="clear" w:color="auto" w:fill="auto"/>
            <w:vAlign w:val="bottom"/>
          </w:tcPr>
          <w:p w14:paraId="72A990FB" w14:textId="2EF67BF6" w:rsidR="0059135F" w:rsidRPr="006A21E9" w:rsidRDefault="00BC33D9" w:rsidP="005F2391">
            <w:pPr>
              <w:pStyle w:val="TableHead"/>
              <w:rPr>
                <w:lang w:val="en-CA"/>
              </w:rPr>
            </w:pPr>
            <w:r w:rsidRPr="006A21E9">
              <w:rPr>
                <w:lang w:val="en-CA"/>
              </w:rPr>
              <w:t xml:space="preserve">Mean </w:t>
            </w:r>
            <w:r w:rsidR="0059135F" w:rsidRPr="006A21E9">
              <w:rPr>
                <w:lang w:val="en-CA"/>
              </w:rPr>
              <w:t>Estimated Displacement</w:t>
            </w:r>
            <w:r w:rsidR="00694138">
              <w:rPr>
                <w:lang w:val="en-CA"/>
              </w:rPr>
              <w:t xml:space="preserve"> </w:t>
            </w:r>
            <w:r w:rsidR="001F2C57" w:rsidRPr="006A21E9">
              <w:rPr>
                <w:lang w:val="en-CA"/>
              </w:rPr>
              <w:t>[-1σ to +1σ]</w:t>
            </w:r>
            <w:r w:rsidR="005F2391" w:rsidRPr="006A21E9">
              <w:rPr>
                <w:lang w:val="en-CA"/>
              </w:rPr>
              <w:t xml:space="preserve"> </w:t>
            </w:r>
            <w:r w:rsidR="0059135F" w:rsidRPr="006A21E9">
              <w:rPr>
                <w:lang w:val="en-CA"/>
              </w:rPr>
              <w:t>(m)</w:t>
            </w:r>
          </w:p>
        </w:tc>
      </w:tr>
      <w:tr w:rsidR="0059135F" w:rsidRPr="006A21E9" w14:paraId="530C9914" w14:textId="77777777" w:rsidTr="004662AB">
        <w:tc>
          <w:tcPr>
            <w:tcW w:w="1051" w:type="dxa"/>
            <w:vMerge w:val="restart"/>
            <w:shd w:val="clear" w:color="auto" w:fill="auto"/>
            <w:vAlign w:val="center"/>
          </w:tcPr>
          <w:p w14:paraId="247B8C05" w14:textId="77777777" w:rsidR="0059135F" w:rsidRPr="006A21E9" w:rsidRDefault="0059135F" w:rsidP="00882624">
            <w:pPr>
              <w:pStyle w:val="TableBody"/>
              <w:jc w:val="center"/>
              <w:rPr>
                <w:lang w:val="en-CA"/>
              </w:rPr>
            </w:pPr>
            <w:r w:rsidRPr="006A21E9">
              <w:rPr>
                <w:lang w:val="en-CA"/>
              </w:rPr>
              <w:t>DH05-01</w:t>
            </w:r>
          </w:p>
        </w:tc>
        <w:tc>
          <w:tcPr>
            <w:tcW w:w="1166" w:type="dxa"/>
            <w:shd w:val="clear" w:color="auto" w:fill="auto"/>
          </w:tcPr>
          <w:p w14:paraId="32B76E04" w14:textId="77777777" w:rsidR="0059135F" w:rsidRPr="006A21E9" w:rsidRDefault="0059135F" w:rsidP="00882624">
            <w:pPr>
              <w:pStyle w:val="TableBody"/>
              <w:jc w:val="center"/>
              <w:rPr>
                <w:lang w:val="en-CA"/>
              </w:rPr>
            </w:pPr>
            <w:r w:rsidRPr="006A21E9">
              <w:rPr>
                <w:lang w:val="en-CA"/>
              </w:rPr>
              <w:t>Downstream</w:t>
            </w:r>
          </w:p>
        </w:tc>
        <w:tc>
          <w:tcPr>
            <w:tcW w:w="2490" w:type="dxa"/>
          </w:tcPr>
          <w:p w14:paraId="42044CE5" w14:textId="77777777" w:rsidR="0059135F" w:rsidRPr="006A21E9" w:rsidRDefault="0059135F" w:rsidP="00882624">
            <w:pPr>
              <w:pStyle w:val="TableBody"/>
              <w:jc w:val="center"/>
              <w:rPr>
                <w:lang w:val="en-CA"/>
              </w:rPr>
            </w:pPr>
            <w:r w:rsidRPr="006A21E9">
              <w:rPr>
                <w:lang w:val="en-CA"/>
              </w:rPr>
              <w:t>30-m-wide in situ densification and 25 m x 8 m toe berm</w:t>
            </w:r>
          </w:p>
        </w:tc>
        <w:tc>
          <w:tcPr>
            <w:tcW w:w="1170" w:type="dxa"/>
          </w:tcPr>
          <w:p w14:paraId="3A06C4EF" w14:textId="292E2060" w:rsidR="0059135F" w:rsidRPr="006A21E9" w:rsidRDefault="0059135F" w:rsidP="0018231C">
            <w:pPr>
              <w:pStyle w:val="TableBody"/>
              <w:jc w:val="center"/>
              <w:rPr>
                <w:lang w:val="en-CA"/>
              </w:rPr>
            </w:pPr>
            <w:r w:rsidRPr="006A21E9">
              <w:rPr>
                <w:lang w:val="en-CA"/>
              </w:rPr>
              <w:t>1.</w:t>
            </w:r>
            <w:r w:rsidR="0018231C" w:rsidRPr="006A21E9">
              <w:rPr>
                <w:lang w:val="en-CA"/>
              </w:rPr>
              <w:t>5</w:t>
            </w:r>
          </w:p>
        </w:tc>
        <w:tc>
          <w:tcPr>
            <w:tcW w:w="1170" w:type="dxa"/>
            <w:shd w:val="clear" w:color="auto" w:fill="auto"/>
          </w:tcPr>
          <w:p w14:paraId="30BDD333" w14:textId="2EB7B973" w:rsidR="0059135F" w:rsidRPr="006A21E9" w:rsidRDefault="00E67D75" w:rsidP="00882624">
            <w:pPr>
              <w:pStyle w:val="TableBody"/>
              <w:jc w:val="center"/>
              <w:rPr>
                <w:lang w:val="en-CA"/>
              </w:rPr>
            </w:pPr>
            <w:r w:rsidRPr="006A21E9">
              <w:rPr>
                <w:lang w:val="en-CA"/>
              </w:rPr>
              <w:t>0.07</w:t>
            </w:r>
          </w:p>
        </w:tc>
        <w:tc>
          <w:tcPr>
            <w:tcW w:w="2200" w:type="dxa"/>
            <w:shd w:val="clear" w:color="auto" w:fill="auto"/>
          </w:tcPr>
          <w:p w14:paraId="7D5C2537" w14:textId="59523CAE" w:rsidR="0059135F" w:rsidRPr="006A21E9" w:rsidRDefault="00BC33D9" w:rsidP="00882624">
            <w:pPr>
              <w:pStyle w:val="TableBody"/>
              <w:jc w:val="center"/>
              <w:rPr>
                <w:lang w:val="en-CA"/>
              </w:rPr>
            </w:pPr>
            <w:r w:rsidRPr="006A21E9">
              <w:rPr>
                <w:lang w:val="en-CA"/>
              </w:rPr>
              <w:t>0.9</w:t>
            </w:r>
            <w:r w:rsidR="001F2C57" w:rsidRPr="006A21E9">
              <w:rPr>
                <w:lang w:val="en-CA"/>
              </w:rPr>
              <w:t xml:space="preserve"> (0.5 to 1.8)</w:t>
            </w:r>
          </w:p>
        </w:tc>
      </w:tr>
      <w:tr w:rsidR="0059135F" w:rsidRPr="006A21E9" w14:paraId="36C61926" w14:textId="77777777" w:rsidTr="004662AB">
        <w:tc>
          <w:tcPr>
            <w:tcW w:w="1051" w:type="dxa"/>
            <w:vMerge/>
            <w:shd w:val="clear" w:color="auto" w:fill="auto"/>
          </w:tcPr>
          <w:p w14:paraId="255975E6" w14:textId="77777777" w:rsidR="0059135F" w:rsidRPr="006A21E9" w:rsidRDefault="0059135F" w:rsidP="00882624">
            <w:pPr>
              <w:pStyle w:val="TableBody"/>
              <w:jc w:val="center"/>
              <w:rPr>
                <w:lang w:val="en-CA"/>
              </w:rPr>
            </w:pPr>
          </w:p>
        </w:tc>
        <w:tc>
          <w:tcPr>
            <w:tcW w:w="1166" w:type="dxa"/>
            <w:shd w:val="clear" w:color="auto" w:fill="auto"/>
          </w:tcPr>
          <w:p w14:paraId="740CC607" w14:textId="77777777" w:rsidR="0059135F" w:rsidRPr="006A21E9" w:rsidRDefault="0059135F" w:rsidP="00882624">
            <w:pPr>
              <w:pStyle w:val="TableBody"/>
              <w:jc w:val="center"/>
              <w:rPr>
                <w:lang w:val="en-CA"/>
              </w:rPr>
            </w:pPr>
            <w:r w:rsidRPr="006A21E9">
              <w:rPr>
                <w:lang w:val="en-CA"/>
              </w:rPr>
              <w:t>Upstream</w:t>
            </w:r>
          </w:p>
        </w:tc>
        <w:tc>
          <w:tcPr>
            <w:tcW w:w="2490" w:type="dxa"/>
          </w:tcPr>
          <w:p w14:paraId="2915F3B4" w14:textId="77777777" w:rsidR="0059135F" w:rsidRPr="006A21E9" w:rsidRDefault="0059135F" w:rsidP="00882624">
            <w:pPr>
              <w:pStyle w:val="TableBody"/>
              <w:jc w:val="center"/>
              <w:rPr>
                <w:lang w:val="en-CA"/>
              </w:rPr>
            </w:pPr>
            <w:r w:rsidRPr="006A21E9">
              <w:rPr>
                <w:lang w:val="en-CA"/>
              </w:rPr>
              <w:t>8-m-wide in situ densification and 10 m x 5 m toe berm</w:t>
            </w:r>
          </w:p>
        </w:tc>
        <w:tc>
          <w:tcPr>
            <w:tcW w:w="1170" w:type="dxa"/>
          </w:tcPr>
          <w:p w14:paraId="4A330F4A" w14:textId="699CDBF6" w:rsidR="0059135F" w:rsidRPr="006A21E9" w:rsidRDefault="0059135F" w:rsidP="0018231C">
            <w:pPr>
              <w:pStyle w:val="TableBody"/>
              <w:jc w:val="center"/>
              <w:rPr>
                <w:lang w:val="en-CA"/>
              </w:rPr>
            </w:pPr>
            <w:r w:rsidRPr="006A21E9">
              <w:rPr>
                <w:lang w:val="en-CA"/>
              </w:rPr>
              <w:t>1.</w:t>
            </w:r>
            <w:r w:rsidR="0018231C" w:rsidRPr="006A21E9" w:rsidDel="0018231C">
              <w:rPr>
                <w:lang w:val="en-CA"/>
              </w:rPr>
              <w:t xml:space="preserve"> </w:t>
            </w:r>
            <w:r w:rsidRPr="006A21E9">
              <w:rPr>
                <w:lang w:val="en-CA"/>
              </w:rPr>
              <w:t>6</w:t>
            </w:r>
          </w:p>
        </w:tc>
        <w:tc>
          <w:tcPr>
            <w:tcW w:w="1170" w:type="dxa"/>
            <w:shd w:val="clear" w:color="auto" w:fill="auto"/>
          </w:tcPr>
          <w:p w14:paraId="23DE6DFD" w14:textId="425CE984" w:rsidR="0059135F" w:rsidRPr="006A21E9" w:rsidRDefault="0059135F" w:rsidP="0018231C">
            <w:pPr>
              <w:pStyle w:val="TableBody"/>
              <w:jc w:val="center"/>
              <w:rPr>
                <w:lang w:val="en-CA"/>
              </w:rPr>
            </w:pPr>
            <w:r w:rsidRPr="006A21E9">
              <w:rPr>
                <w:lang w:val="en-CA"/>
              </w:rPr>
              <w:t>0.</w:t>
            </w:r>
            <w:r w:rsidR="0018231C" w:rsidRPr="006A21E9">
              <w:rPr>
                <w:lang w:val="en-CA"/>
              </w:rPr>
              <w:t>06</w:t>
            </w:r>
          </w:p>
        </w:tc>
        <w:tc>
          <w:tcPr>
            <w:tcW w:w="2200" w:type="dxa"/>
            <w:shd w:val="clear" w:color="auto" w:fill="auto"/>
          </w:tcPr>
          <w:p w14:paraId="272E502A" w14:textId="42EEB920" w:rsidR="0059135F" w:rsidRPr="006A21E9" w:rsidRDefault="00BC33D9" w:rsidP="00882624">
            <w:pPr>
              <w:pStyle w:val="TableBody"/>
              <w:jc w:val="center"/>
              <w:rPr>
                <w:lang w:val="en-CA"/>
              </w:rPr>
            </w:pPr>
            <w:r w:rsidRPr="006A21E9">
              <w:rPr>
                <w:lang w:val="en-CA"/>
              </w:rPr>
              <w:t>1.1</w:t>
            </w:r>
            <w:r w:rsidR="001F2C57" w:rsidRPr="006A21E9">
              <w:rPr>
                <w:lang w:val="en-CA"/>
              </w:rPr>
              <w:t xml:space="preserve"> (0.6 to 2.1)</w:t>
            </w:r>
          </w:p>
        </w:tc>
      </w:tr>
      <w:tr w:rsidR="001F2C57" w:rsidRPr="006A21E9" w14:paraId="76C8EA78" w14:textId="77777777" w:rsidTr="004662AB">
        <w:tc>
          <w:tcPr>
            <w:tcW w:w="9247" w:type="dxa"/>
            <w:gridSpan w:val="6"/>
          </w:tcPr>
          <w:p w14:paraId="2DC8984B" w14:textId="25D4695B" w:rsidR="001F2C57" w:rsidRPr="00670AA7" w:rsidRDefault="008529AD" w:rsidP="00882624">
            <w:pPr>
              <w:pStyle w:val="TableNotes"/>
              <w:rPr>
                <w:lang w:val="en-CA"/>
              </w:rPr>
            </w:pPr>
            <w:r>
              <w:rPr>
                <w:lang w:val="en-CA"/>
              </w:rPr>
              <w:t>Note</w:t>
            </w:r>
            <w:r w:rsidR="001F2C57" w:rsidRPr="00670AA7">
              <w:rPr>
                <w:lang w:val="en-CA"/>
              </w:rPr>
              <w:t>:</w:t>
            </w:r>
          </w:p>
          <w:p w14:paraId="62F1F174" w14:textId="76F227AE" w:rsidR="001F2C57" w:rsidRPr="006A21E9" w:rsidRDefault="001F2C57" w:rsidP="00882624">
            <w:pPr>
              <w:pStyle w:val="TableNotes"/>
              <w:rPr>
                <w:lang w:val="en-CA"/>
              </w:rPr>
            </w:pPr>
            <w:r w:rsidRPr="006A21E9">
              <w:rPr>
                <w:lang w:val="en-CA"/>
              </w:rPr>
              <w:t>σ = standard deviation (± 16-percent from median)</w:t>
            </w:r>
          </w:p>
        </w:tc>
      </w:tr>
    </w:tbl>
    <w:p w14:paraId="0F05116F" w14:textId="77777777" w:rsidR="00BF1A55" w:rsidRPr="006A21E9" w:rsidRDefault="00BF1A55" w:rsidP="0059135F">
      <w:pPr>
        <w:pStyle w:val="BodyText"/>
        <w:rPr>
          <w:lang w:val="en-CA"/>
        </w:rPr>
        <w:sectPr w:rsidR="00BF1A55" w:rsidRPr="006A21E9" w:rsidSect="00FC2B93">
          <w:headerReference w:type="first" r:id="rId124"/>
          <w:footerReference w:type="first" r:id="rId125"/>
          <w:pgSz w:w="12240" w:h="15840" w:code="1"/>
          <w:pgMar w:top="1080" w:right="1440" w:bottom="1080" w:left="1440" w:header="720" w:footer="720" w:gutter="0"/>
          <w:pgNumType w:chapStyle="1"/>
          <w:cols w:space="720"/>
          <w:titlePg/>
          <w:docGrid w:linePitch="360"/>
        </w:sectPr>
      </w:pPr>
    </w:p>
    <w:p w14:paraId="32412B03" w14:textId="77777777" w:rsidR="0059135F" w:rsidRPr="006A21E9" w:rsidRDefault="0059135F" w:rsidP="00BF1A55">
      <w:pPr>
        <w:pStyle w:val="FigPlace"/>
        <w:rPr>
          <w:lang w:val="en-CA"/>
        </w:rPr>
      </w:pPr>
      <w:r w:rsidRPr="006A21E9">
        <w:lastRenderedPageBreak/>
        <w:drawing>
          <wp:inline distT="0" distB="0" distL="0" distR="0" wp14:anchorId="5D4E92E4" wp14:editId="2F94D78C">
            <wp:extent cx="8050352" cy="5306695"/>
            <wp:effectExtent l="0" t="0" r="8255"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8116912" cy="5350570"/>
                    </a:xfrm>
                    <a:prstGeom prst="rect">
                      <a:avLst/>
                    </a:prstGeom>
                  </pic:spPr>
                </pic:pic>
              </a:graphicData>
            </a:graphic>
          </wp:inline>
        </w:drawing>
      </w:r>
    </w:p>
    <w:p w14:paraId="091BD874" w14:textId="25FB41E7" w:rsidR="0059135F" w:rsidRPr="006A21E9" w:rsidRDefault="0059135F" w:rsidP="00E54885">
      <w:pPr>
        <w:pStyle w:val="FigureNumberandTitle"/>
        <w:rPr>
          <w:lang w:val="en-CA"/>
        </w:rPr>
      </w:pPr>
      <w:bookmarkStart w:id="178" w:name="_Toc449526253"/>
      <w:r w:rsidRPr="006A21E9">
        <w:rPr>
          <w:lang w:val="en-CA"/>
        </w:rPr>
        <w:t>Figure 6-6</w:t>
      </w:r>
      <w:r w:rsidR="00E54885">
        <w:rPr>
          <w:lang w:val="en-CA"/>
        </w:rPr>
        <w:t xml:space="preserve">. </w:t>
      </w:r>
      <w:r w:rsidRPr="006A21E9">
        <w:rPr>
          <w:lang w:val="en-CA"/>
        </w:rPr>
        <w:t xml:space="preserve">Slope Stability Results for the Remediated Cross Valley Dam, DH05-01 Profile, </w:t>
      </w:r>
      <w:r w:rsidR="00AE3232" w:rsidRPr="006A21E9">
        <w:rPr>
          <w:lang w:val="en-CA"/>
        </w:rPr>
        <w:t>Pseudo-static</w:t>
      </w:r>
      <w:r w:rsidRPr="006A21E9">
        <w:rPr>
          <w:lang w:val="en-CA"/>
        </w:rPr>
        <w:t xml:space="preserve"> Loading Case with Liquefied Soils for both Upstream and Downstream Slopes</w:t>
      </w:r>
      <w:bookmarkEnd w:id="178"/>
    </w:p>
    <w:p w14:paraId="0C4B7CC3" w14:textId="77777777" w:rsidR="0059135F" w:rsidRPr="006A21E9" w:rsidRDefault="0059135F" w:rsidP="0059135F">
      <w:pPr>
        <w:pStyle w:val="Figure--Caption"/>
        <w:keepLines w:val="0"/>
        <w:rPr>
          <w:lang w:val="en-CA"/>
        </w:rPr>
      </w:pPr>
      <w:r w:rsidRPr="006A21E9">
        <w:rPr>
          <w:lang w:val="en-CA"/>
        </w:rPr>
        <w:t>Faro Mine Remediation Project</w:t>
      </w:r>
    </w:p>
    <w:p w14:paraId="46FDF52B" w14:textId="77777777" w:rsidR="0059135F" w:rsidRPr="006A21E9" w:rsidRDefault="0059135F" w:rsidP="0059135F">
      <w:pPr>
        <w:pStyle w:val="FigPlace"/>
        <w:rPr>
          <w:lang w:val="en-CA"/>
        </w:rPr>
      </w:pPr>
      <w:r w:rsidRPr="006A21E9">
        <w:lastRenderedPageBreak/>
        <w:drawing>
          <wp:inline distT="0" distB="0" distL="0" distR="0" wp14:anchorId="2805AB07" wp14:editId="1A90D3B3">
            <wp:extent cx="7467364" cy="4691038"/>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7563265" cy="4751284"/>
                    </a:xfrm>
                    <a:prstGeom prst="rect">
                      <a:avLst/>
                    </a:prstGeom>
                  </pic:spPr>
                </pic:pic>
              </a:graphicData>
            </a:graphic>
          </wp:inline>
        </w:drawing>
      </w:r>
    </w:p>
    <w:p w14:paraId="56C3A09E" w14:textId="5AA4477B" w:rsidR="005C51E5" w:rsidRPr="006A21E9" w:rsidRDefault="0059135F" w:rsidP="00E54885">
      <w:pPr>
        <w:pStyle w:val="FigureNumberandTitle"/>
        <w:rPr>
          <w:lang w:val="en-CA"/>
        </w:rPr>
      </w:pPr>
      <w:bookmarkStart w:id="179" w:name="_Toc449526254"/>
      <w:r w:rsidRPr="006A21E9">
        <w:rPr>
          <w:lang w:val="en-CA"/>
        </w:rPr>
        <w:t>Figure 6-7</w:t>
      </w:r>
      <w:r w:rsidR="00E54885">
        <w:rPr>
          <w:lang w:val="en-CA"/>
        </w:rPr>
        <w:t xml:space="preserve">. </w:t>
      </w:r>
      <w:r w:rsidRPr="006A21E9">
        <w:rPr>
          <w:lang w:val="en-CA"/>
        </w:rPr>
        <w:t>Slope Stability Results for the Remediated Cross Valley Dam, DH05-01 Profile, Post-Seismic Loading Case with Liquefied Soils for both Upstream and Downstream Slope</w:t>
      </w:r>
      <w:bookmarkEnd w:id="179"/>
    </w:p>
    <w:p w14:paraId="4B311D40" w14:textId="510D8BD1" w:rsidR="00B90FE3" w:rsidRPr="006A21E9" w:rsidRDefault="00B90FE3" w:rsidP="00B90FE3">
      <w:pPr>
        <w:pStyle w:val="Figure--Caption"/>
        <w:keepLines w:val="0"/>
        <w:rPr>
          <w:lang w:val="en-CA"/>
        </w:rPr>
        <w:sectPr w:rsidR="00B90FE3" w:rsidRPr="006A21E9" w:rsidSect="00E54885">
          <w:footerReference w:type="default" r:id="rId128"/>
          <w:headerReference w:type="first" r:id="rId129"/>
          <w:footerReference w:type="first" r:id="rId130"/>
          <w:pgSz w:w="15840" w:h="12240" w:orient="landscape" w:code="1"/>
          <w:pgMar w:top="1440" w:right="1080" w:bottom="1440" w:left="1080" w:header="720" w:footer="720" w:gutter="0"/>
          <w:pgNumType w:chapStyle="1"/>
          <w:cols w:space="720"/>
          <w:titlePg/>
          <w:docGrid w:linePitch="360"/>
        </w:sectPr>
      </w:pPr>
      <w:r w:rsidRPr="006A21E9">
        <w:rPr>
          <w:lang w:val="en-CA"/>
        </w:rPr>
        <w:t>Faro Mine Remediation Project</w:t>
      </w:r>
    </w:p>
    <w:p w14:paraId="0F6034AB" w14:textId="3D2769F2" w:rsidR="0059135F" w:rsidRPr="006A21E9" w:rsidRDefault="0059135F" w:rsidP="00285427">
      <w:pPr>
        <w:pStyle w:val="Heading2"/>
        <w:rPr>
          <w:lang w:val="en-CA"/>
        </w:rPr>
      </w:pPr>
      <w:bookmarkStart w:id="180" w:name="_Toc445307252"/>
      <w:bookmarkStart w:id="181" w:name="_Toc449618646"/>
      <w:r w:rsidRPr="006A21E9">
        <w:rPr>
          <w:lang w:val="en-CA"/>
        </w:rPr>
        <w:lastRenderedPageBreak/>
        <w:t>East Limb of the Secondary Dam</w:t>
      </w:r>
      <w:bookmarkEnd w:id="175"/>
      <w:bookmarkEnd w:id="180"/>
      <w:bookmarkEnd w:id="181"/>
    </w:p>
    <w:p w14:paraId="78D14A53" w14:textId="77777777" w:rsidR="0059135F" w:rsidRPr="006A21E9" w:rsidRDefault="0059135F" w:rsidP="00285427">
      <w:pPr>
        <w:pStyle w:val="Heading3"/>
        <w:rPr>
          <w:lang w:val="en-CA"/>
        </w:rPr>
      </w:pPr>
      <w:bookmarkStart w:id="182" w:name="_Toc445134037"/>
      <w:bookmarkStart w:id="183" w:name="_Toc445307253"/>
      <w:bookmarkStart w:id="184" w:name="_Toc449618647"/>
      <w:r w:rsidRPr="006A21E9">
        <w:rPr>
          <w:lang w:val="en-CA"/>
        </w:rPr>
        <w:t>Results</w:t>
      </w:r>
      <w:bookmarkEnd w:id="182"/>
      <w:bookmarkEnd w:id="183"/>
      <w:bookmarkEnd w:id="184"/>
    </w:p>
    <w:p w14:paraId="101D59ED" w14:textId="10CD99B1" w:rsidR="0059135F" w:rsidRPr="006A21E9" w:rsidRDefault="0059135F" w:rsidP="0059135F">
      <w:pPr>
        <w:pStyle w:val="BodyText"/>
        <w:rPr>
          <w:lang w:val="en-CA"/>
        </w:rPr>
      </w:pPr>
      <w:r w:rsidRPr="006A21E9">
        <w:rPr>
          <w:lang w:val="en-CA"/>
        </w:rPr>
        <w:t>Results from the slope stability analyses for static, pseudo</w:t>
      </w:r>
      <w:r w:rsidR="00A14CB0" w:rsidRPr="006A21E9">
        <w:rPr>
          <w:lang w:val="en-CA"/>
        </w:rPr>
        <w:t>-</w:t>
      </w:r>
      <w:r w:rsidRPr="006A21E9">
        <w:rPr>
          <w:lang w:val="en-CA"/>
        </w:rPr>
        <w:t xml:space="preserve">static, and post-seismic loading conditions for the ELSD are presented in Table 6-5. </w:t>
      </w:r>
      <w:r w:rsidR="005C51E5" w:rsidRPr="006A21E9">
        <w:rPr>
          <w:lang w:val="en-CA"/>
        </w:rPr>
        <w:t>O</w:t>
      </w:r>
      <w:r w:rsidRPr="006A21E9">
        <w:rPr>
          <w:lang w:val="en-CA"/>
        </w:rPr>
        <w:t>nly the downstream slope was evaluated. Similar to that of the CVD, the profile with a factor of safety greater than 1.0 for the post-seismic case was also evaluated for the pseudo</w:t>
      </w:r>
      <w:r w:rsidR="00A14CB0" w:rsidRPr="006A21E9">
        <w:rPr>
          <w:lang w:val="en-CA"/>
        </w:rPr>
        <w:t>-</w:t>
      </w:r>
      <w:r w:rsidRPr="006A21E9">
        <w:rPr>
          <w:lang w:val="en-CA"/>
        </w:rPr>
        <w:t xml:space="preserve">static case assuming liquefied conditions. </w:t>
      </w:r>
    </w:p>
    <w:p w14:paraId="510F91AB" w14:textId="6096AA14" w:rsidR="0059135F" w:rsidRPr="006A21E9" w:rsidRDefault="0059135F" w:rsidP="0059135F">
      <w:pPr>
        <w:pStyle w:val="BodyText"/>
        <w:rPr>
          <w:lang w:val="en-CA"/>
        </w:rPr>
      </w:pPr>
      <w:r w:rsidRPr="006A21E9">
        <w:rPr>
          <w:lang w:val="en-CA"/>
        </w:rPr>
        <w:t xml:space="preserve">The results from the post-seismic loading case indicate a mix on stability performance given the varying liquefaction profiles, with factors of safety ranging from </w:t>
      </w:r>
      <w:r w:rsidR="00A14CB0" w:rsidRPr="006A21E9">
        <w:rPr>
          <w:lang w:val="en-CA"/>
        </w:rPr>
        <w:t>approximately 0.8 to 1.3</w:t>
      </w:r>
      <w:r w:rsidRPr="006A21E9">
        <w:rPr>
          <w:lang w:val="en-CA"/>
        </w:rPr>
        <w:t xml:space="preserve">. However, given that these profiles are relatively close and that other supporting information is not available at this time to identify the extents of the liquefied layer, the analysis and discussion presented herein </w:t>
      </w:r>
      <w:r w:rsidR="005C51E5" w:rsidRPr="006A21E9">
        <w:rPr>
          <w:lang w:val="en-CA"/>
        </w:rPr>
        <w:t xml:space="preserve">conservatively </w:t>
      </w:r>
      <w:r w:rsidR="00BF1A55" w:rsidRPr="006A21E9">
        <w:rPr>
          <w:lang w:val="en-CA"/>
        </w:rPr>
        <w:t xml:space="preserve">assumed </w:t>
      </w:r>
      <w:r w:rsidRPr="006A21E9">
        <w:rPr>
          <w:lang w:val="en-CA"/>
        </w:rPr>
        <w:t xml:space="preserve">that the </w:t>
      </w:r>
      <w:r w:rsidR="00BF1A55" w:rsidRPr="006A21E9">
        <w:rPr>
          <w:lang w:val="en-CA"/>
        </w:rPr>
        <w:t xml:space="preserve">potentially liquefiable </w:t>
      </w:r>
      <w:r w:rsidRPr="006A21E9">
        <w:rPr>
          <w:lang w:val="en-CA"/>
        </w:rPr>
        <w:t xml:space="preserve">layers are horizontally continuous across the area of interest, and the most critical section is representative of the southeastern corner of the ELSD. </w:t>
      </w:r>
    </w:p>
    <w:p w14:paraId="5D542C47" w14:textId="0E453663" w:rsidR="0059135F" w:rsidRPr="006A21E9" w:rsidRDefault="0059135F" w:rsidP="0059135F">
      <w:pPr>
        <w:pStyle w:val="BodyText"/>
        <w:rPr>
          <w:lang w:val="en-CA"/>
        </w:rPr>
      </w:pPr>
      <w:r w:rsidRPr="006A21E9">
        <w:rPr>
          <w:lang w:val="en-CA"/>
        </w:rPr>
        <w:t xml:space="preserve">Results from the stability analyses for the profile BPT05-06 are presented in Figures 6-8 through 6-11. </w:t>
      </w:r>
      <w:r w:rsidR="005C51E5" w:rsidRPr="006A21E9">
        <w:rPr>
          <w:lang w:val="en-CA"/>
        </w:rPr>
        <w:t xml:space="preserve">These figures show </w:t>
      </w:r>
      <w:r w:rsidR="00245946" w:rsidRPr="006A21E9">
        <w:rPr>
          <w:lang w:val="en-CA"/>
        </w:rPr>
        <w:t>the critical failure surface (i.e.</w:t>
      </w:r>
      <w:r w:rsidR="00517567" w:rsidRPr="006A21E9">
        <w:rPr>
          <w:lang w:val="en-CA"/>
        </w:rPr>
        <w:t>,</w:t>
      </w:r>
      <w:r w:rsidR="00245946" w:rsidRPr="006A21E9">
        <w:rPr>
          <w:lang w:val="en-CA"/>
        </w:rPr>
        <w:t xml:space="preserve"> </w:t>
      </w:r>
      <w:r w:rsidR="00FB2A5E" w:rsidRPr="006A21E9">
        <w:rPr>
          <w:lang w:val="en-CA"/>
        </w:rPr>
        <w:t xml:space="preserve">failure surface for </w:t>
      </w:r>
      <w:r w:rsidR="00245946" w:rsidRPr="006A21E9">
        <w:rPr>
          <w:lang w:val="en-CA"/>
        </w:rPr>
        <w:t xml:space="preserve">lowest factor of safety). It can be concluded that deeper failure surfaces would have higher factors of safety. </w:t>
      </w:r>
    </w:p>
    <w:p w14:paraId="790D8C01" w14:textId="73435DBD" w:rsidR="00EA3E2C" w:rsidRPr="006A21E9" w:rsidRDefault="00EA3E2C" w:rsidP="00EA3E2C">
      <w:pPr>
        <w:pStyle w:val="BodyText"/>
        <w:rPr>
          <w:lang w:val="en-CA"/>
        </w:rPr>
      </w:pPr>
      <w:r w:rsidRPr="006A21E9">
        <w:rPr>
          <w:lang w:val="en-CA"/>
        </w:rPr>
        <w:t xml:space="preserve">As discussed in Section 6.5.1, the results from the simplified analyses, used as a screening method, indicate unacceptable performance. Similar to the CVD, both </w:t>
      </w:r>
      <w:r w:rsidR="001F487B" w:rsidRPr="006A21E9">
        <w:rPr>
          <w:lang w:val="en-CA"/>
        </w:rPr>
        <w:t>evaluation</w:t>
      </w:r>
      <w:r w:rsidR="003C16D3" w:rsidRPr="006A21E9">
        <w:rPr>
          <w:lang w:val="en-CA"/>
        </w:rPr>
        <w:t>s</w:t>
      </w:r>
      <w:r w:rsidR="001F487B" w:rsidRPr="006A21E9">
        <w:rPr>
          <w:lang w:val="en-CA"/>
        </w:rPr>
        <w:t xml:space="preserve"> incorporating </w:t>
      </w:r>
      <w:r w:rsidRPr="006A21E9">
        <w:rPr>
          <w:lang w:val="en-CA"/>
        </w:rPr>
        <w:t xml:space="preserve">mitigation measures and advanced analyses </w:t>
      </w:r>
      <w:r w:rsidR="001F487B" w:rsidRPr="006A21E9">
        <w:rPr>
          <w:lang w:val="en-CA"/>
        </w:rPr>
        <w:t xml:space="preserve">(unimproved foundation) </w:t>
      </w:r>
      <w:r w:rsidRPr="006A21E9">
        <w:rPr>
          <w:lang w:val="en-CA"/>
        </w:rPr>
        <w:t>were conducted</w:t>
      </w:r>
      <w:r w:rsidR="00B90FE3" w:rsidRPr="006A21E9">
        <w:rPr>
          <w:lang w:val="en-CA"/>
        </w:rPr>
        <w:t xml:space="preserve"> as illustrated in the flow chart in Figure 1-3</w:t>
      </w:r>
      <w:r w:rsidRPr="006A21E9">
        <w:rPr>
          <w:lang w:val="en-CA"/>
        </w:rPr>
        <w:t xml:space="preserve">, with </w:t>
      </w:r>
      <w:r w:rsidR="001F487B" w:rsidRPr="006A21E9">
        <w:rPr>
          <w:lang w:val="en-CA"/>
        </w:rPr>
        <w:t xml:space="preserve">the </w:t>
      </w:r>
      <w:r w:rsidRPr="006A21E9">
        <w:rPr>
          <w:lang w:val="en-CA"/>
        </w:rPr>
        <w:t>mitigation measure evaluation presented in Section 6.6.2 and the advanced analyses presented in Chapter 7.</w:t>
      </w:r>
    </w:p>
    <w:tbl>
      <w:tblPr>
        <w:tblW w:w="0" w:type="auto"/>
        <w:tblInd w:w="113" w:type="dxa"/>
        <w:tblBorders>
          <w:insideH w:val="single" w:sz="4" w:space="0" w:color="auto"/>
        </w:tblBorders>
        <w:tblLook w:val="04A0" w:firstRow="1" w:lastRow="0" w:firstColumn="1" w:lastColumn="0" w:noHBand="0" w:noVBand="1"/>
      </w:tblPr>
      <w:tblGrid>
        <w:gridCol w:w="1687"/>
        <w:gridCol w:w="1400"/>
        <w:gridCol w:w="1532"/>
        <w:gridCol w:w="1546"/>
        <w:gridCol w:w="1547"/>
        <w:gridCol w:w="1535"/>
      </w:tblGrid>
      <w:tr w:rsidR="0059135F" w:rsidRPr="006A21E9" w14:paraId="762E6CCD" w14:textId="77777777" w:rsidTr="006D52F0">
        <w:trPr>
          <w:tblHeader/>
        </w:trPr>
        <w:tc>
          <w:tcPr>
            <w:tcW w:w="9247" w:type="dxa"/>
            <w:gridSpan w:val="6"/>
            <w:shd w:val="clear" w:color="auto" w:fill="auto"/>
          </w:tcPr>
          <w:p w14:paraId="013393DC" w14:textId="77777777" w:rsidR="0059135F" w:rsidRPr="006A21E9" w:rsidRDefault="0059135F" w:rsidP="00882624">
            <w:pPr>
              <w:pStyle w:val="TableNumberandTitle"/>
              <w:rPr>
                <w:lang w:val="en-CA"/>
              </w:rPr>
            </w:pPr>
            <w:bookmarkStart w:id="185" w:name="_Toc449526145"/>
            <w:r w:rsidRPr="006A21E9">
              <w:rPr>
                <w:lang w:val="en-CA"/>
              </w:rPr>
              <w:t>Table 6-5. Summary of Results for Slope Stability Analyses at the East Limb of the Secondary Dam for a 1-in-10,000-year event</w:t>
            </w:r>
            <w:bookmarkEnd w:id="185"/>
          </w:p>
          <w:p w14:paraId="32BC2043" w14:textId="77777777" w:rsidR="0059135F" w:rsidRPr="006A21E9" w:rsidRDefault="0059135F" w:rsidP="00882624">
            <w:pPr>
              <w:pStyle w:val="Table--Caption"/>
              <w:rPr>
                <w:lang w:val="en-CA"/>
              </w:rPr>
            </w:pPr>
            <w:r w:rsidRPr="006A21E9">
              <w:rPr>
                <w:lang w:val="en-CA"/>
              </w:rPr>
              <w:t>Faro Mine Remediation Project</w:t>
            </w:r>
          </w:p>
        </w:tc>
      </w:tr>
      <w:tr w:rsidR="0059135F" w:rsidRPr="006A21E9" w14:paraId="1D9E6B12" w14:textId="77777777" w:rsidTr="006D52F0">
        <w:trPr>
          <w:tblHeader/>
        </w:trPr>
        <w:tc>
          <w:tcPr>
            <w:tcW w:w="1687" w:type="dxa"/>
            <w:vMerge w:val="restart"/>
            <w:shd w:val="clear" w:color="auto" w:fill="auto"/>
            <w:vAlign w:val="bottom"/>
          </w:tcPr>
          <w:p w14:paraId="6E10DE3B" w14:textId="77777777" w:rsidR="0059135F" w:rsidRPr="006A21E9" w:rsidRDefault="0059135F" w:rsidP="00B45713">
            <w:pPr>
              <w:pStyle w:val="TableHead"/>
              <w:rPr>
                <w:lang w:val="en-CA"/>
              </w:rPr>
            </w:pPr>
            <w:r w:rsidRPr="006A21E9">
              <w:rPr>
                <w:lang w:val="en-CA"/>
              </w:rPr>
              <w:t>Subsurface Profiles</w:t>
            </w:r>
          </w:p>
        </w:tc>
        <w:tc>
          <w:tcPr>
            <w:tcW w:w="1400" w:type="dxa"/>
            <w:vMerge w:val="restart"/>
            <w:shd w:val="clear" w:color="auto" w:fill="auto"/>
            <w:vAlign w:val="bottom"/>
          </w:tcPr>
          <w:p w14:paraId="182A794B" w14:textId="77777777" w:rsidR="0059135F" w:rsidRPr="006A21E9" w:rsidRDefault="0059135F" w:rsidP="00B45713">
            <w:pPr>
              <w:pStyle w:val="TableHead"/>
              <w:rPr>
                <w:lang w:val="en-CA"/>
              </w:rPr>
            </w:pPr>
            <w:r w:rsidRPr="006A21E9">
              <w:rPr>
                <w:lang w:val="en-CA"/>
              </w:rPr>
              <w:t>Slope Direction</w:t>
            </w:r>
          </w:p>
        </w:tc>
        <w:tc>
          <w:tcPr>
            <w:tcW w:w="6160" w:type="dxa"/>
            <w:gridSpan w:val="4"/>
            <w:shd w:val="clear" w:color="auto" w:fill="auto"/>
            <w:vAlign w:val="bottom"/>
          </w:tcPr>
          <w:p w14:paraId="307BEF77" w14:textId="77777777" w:rsidR="0059135F" w:rsidRPr="006A21E9" w:rsidRDefault="0059135F" w:rsidP="00B45713">
            <w:pPr>
              <w:pStyle w:val="TableHead"/>
              <w:rPr>
                <w:lang w:val="en-CA"/>
              </w:rPr>
            </w:pPr>
            <w:r w:rsidRPr="006A21E9">
              <w:rPr>
                <w:lang w:val="en-CA"/>
              </w:rPr>
              <w:t>Factor of Safety</w:t>
            </w:r>
          </w:p>
        </w:tc>
      </w:tr>
      <w:tr w:rsidR="0059135F" w:rsidRPr="006A21E9" w14:paraId="1948077E" w14:textId="77777777" w:rsidTr="006D52F0">
        <w:trPr>
          <w:tblHeader/>
        </w:trPr>
        <w:tc>
          <w:tcPr>
            <w:tcW w:w="1687" w:type="dxa"/>
            <w:vMerge/>
            <w:shd w:val="clear" w:color="auto" w:fill="auto"/>
            <w:vAlign w:val="bottom"/>
          </w:tcPr>
          <w:p w14:paraId="617E45EA" w14:textId="77777777" w:rsidR="0059135F" w:rsidRPr="006A21E9" w:rsidRDefault="0059135F" w:rsidP="00B45713">
            <w:pPr>
              <w:pStyle w:val="TableHead"/>
              <w:rPr>
                <w:lang w:val="en-CA"/>
              </w:rPr>
            </w:pPr>
          </w:p>
        </w:tc>
        <w:tc>
          <w:tcPr>
            <w:tcW w:w="1400" w:type="dxa"/>
            <w:vMerge/>
            <w:shd w:val="clear" w:color="auto" w:fill="auto"/>
            <w:vAlign w:val="bottom"/>
          </w:tcPr>
          <w:p w14:paraId="444CFA93" w14:textId="77777777" w:rsidR="0059135F" w:rsidRPr="006A21E9" w:rsidRDefault="0059135F" w:rsidP="00B45713">
            <w:pPr>
              <w:pStyle w:val="TableHead"/>
              <w:rPr>
                <w:lang w:val="en-CA"/>
              </w:rPr>
            </w:pPr>
          </w:p>
        </w:tc>
        <w:tc>
          <w:tcPr>
            <w:tcW w:w="1532" w:type="dxa"/>
            <w:shd w:val="clear" w:color="auto" w:fill="auto"/>
            <w:vAlign w:val="bottom"/>
          </w:tcPr>
          <w:p w14:paraId="5835A7B4" w14:textId="77777777" w:rsidR="0059135F" w:rsidRPr="006A21E9" w:rsidRDefault="0059135F" w:rsidP="00B45713">
            <w:pPr>
              <w:pStyle w:val="TableHead"/>
              <w:rPr>
                <w:lang w:val="en-CA"/>
              </w:rPr>
            </w:pPr>
            <w:r w:rsidRPr="006A21E9">
              <w:rPr>
                <w:lang w:val="en-CA"/>
              </w:rPr>
              <w:t>Static, Steady State</w:t>
            </w:r>
          </w:p>
        </w:tc>
        <w:tc>
          <w:tcPr>
            <w:tcW w:w="1546" w:type="dxa"/>
            <w:shd w:val="clear" w:color="auto" w:fill="auto"/>
            <w:vAlign w:val="bottom"/>
          </w:tcPr>
          <w:p w14:paraId="1D6F771D" w14:textId="2790F64D" w:rsidR="0059135F" w:rsidRPr="006A21E9" w:rsidRDefault="00AE3232" w:rsidP="00B45713">
            <w:pPr>
              <w:pStyle w:val="TableHead"/>
              <w:rPr>
                <w:lang w:val="en-CA"/>
              </w:rPr>
            </w:pPr>
            <w:r w:rsidRPr="006A21E9">
              <w:rPr>
                <w:lang w:val="en-CA"/>
              </w:rPr>
              <w:t>Pseudo-static</w:t>
            </w:r>
            <w:r w:rsidR="004D19EF" w:rsidRPr="006A21E9">
              <w:rPr>
                <w:lang w:val="en-CA"/>
              </w:rPr>
              <w:t xml:space="preserve"> </w:t>
            </w:r>
            <w:r w:rsidR="0059135F" w:rsidRPr="006A21E9">
              <w:rPr>
                <w:vertAlign w:val="superscript"/>
                <w:lang w:val="en-CA"/>
              </w:rPr>
              <w:t>a</w:t>
            </w:r>
            <w:r w:rsidR="0059135F" w:rsidRPr="006A21E9">
              <w:rPr>
                <w:lang w:val="en-CA"/>
              </w:rPr>
              <w:t xml:space="preserve"> (non-liquefied)</w:t>
            </w:r>
          </w:p>
        </w:tc>
        <w:tc>
          <w:tcPr>
            <w:tcW w:w="1547" w:type="dxa"/>
            <w:shd w:val="clear" w:color="auto" w:fill="auto"/>
            <w:vAlign w:val="bottom"/>
          </w:tcPr>
          <w:p w14:paraId="58395B64" w14:textId="7F45C0C2" w:rsidR="0059135F" w:rsidRPr="006A21E9" w:rsidRDefault="00AE3232" w:rsidP="00B45713">
            <w:pPr>
              <w:pStyle w:val="TableHead"/>
              <w:rPr>
                <w:lang w:val="en-CA"/>
              </w:rPr>
            </w:pPr>
            <w:r w:rsidRPr="006A21E9">
              <w:rPr>
                <w:lang w:val="en-CA"/>
              </w:rPr>
              <w:t>Pseudo-static</w:t>
            </w:r>
            <w:r w:rsidR="0059135F" w:rsidRPr="006A21E9">
              <w:rPr>
                <w:lang w:val="en-CA"/>
              </w:rPr>
              <w:t xml:space="preserve"> (liquefied)</w:t>
            </w:r>
          </w:p>
        </w:tc>
        <w:tc>
          <w:tcPr>
            <w:tcW w:w="1535" w:type="dxa"/>
            <w:shd w:val="clear" w:color="auto" w:fill="auto"/>
            <w:vAlign w:val="bottom"/>
          </w:tcPr>
          <w:p w14:paraId="2B73EC96" w14:textId="271A5882" w:rsidR="0059135F" w:rsidRPr="006A21E9" w:rsidRDefault="0059135F" w:rsidP="00A558B0">
            <w:pPr>
              <w:pStyle w:val="TableHead"/>
              <w:rPr>
                <w:lang w:val="en-CA"/>
              </w:rPr>
            </w:pPr>
            <w:r w:rsidRPr="006A21E9">
              <w:rPr>
                <w:lang w:val="en-CA"/>
              </w:rPr>
              <w:t>Post-</w:t>
            </w:r>
            <w:r w:rsidR="00A558B0" w:rsidRPr="006A21E9">
              <w:rPr>
                <w:lang w:val="en-CA"/>
              </w:rPr>
              <w:t>seismic</w:t>
            </w:r>
          </w:p>
        </w:tc>
      </w:tr>
      <w:tr w:rsidR="0059135F" w:rsidRPr="006A21E9" w14:paraId="5ECAE1D2" w14:textId="77777777" w:rsidTr="006D52F0">
        <w:tc>
          <w:tcPr>
            <w:tcW w:w="1687" w:type="dxa"/>
            <w:shd w:val="clear" w:color="auto" w:fill="auto"/>
            <w:vAlign w:val="center"/>
          </w:tcPr>
          <w:p w14:paraId="7B542DCF" w14:textId="77777777" w:rsidR="0059135F" w:rsidRPr="006A21E9" w:rsidRDefault="0059135F" w:rsidP="00882624">
            <w:pPr>
              <w:pStyle w:val="TableBody"/>
              <w:keepNext/>
              <w:jc w:val="center"/>
              <w:rPr>
                <w:lang w:val="en-CA"/>
              </w:rPr>
            </w:pPr>
            <w:r w:rsidRPr="006A21E9">
              <w:rPr>
                <w:lang w:val="en-CA"/>
              </w:rPr>
              <w:t>BPT04-13</w:t>
            </w:r>
          </w:p>
        </w:tc>
        <w:tc>
          <w:tcPr>
            <w:tcW w:w="1400" w:type="dxa"/>
            <w:shd w:val="clear" w:color="auto" w:fill="auto"/>
            <w:vAlign w:val="center"/>
          </w:tcPr>
          <w:p w14:paraId="676E5183" w14:textId="77777777" w:rsidR="0059135F" w:rsidRPr="006A21E9" w:rsidRDefault="0059135F" w:rsidP="00882624">
            <w:pPr>
              <w:pStyle w:val="TableBody"/>
              <w:jc w:val="center"/>
              <w:rPr>
                <w:lang w:val="en-CA"/>
              </w:rPr>
            </w:pPr>
            <w:r w:rsidRPr="006A21E9">
              <w:rPr>
                <w:lang w:val="en-CA"/>
              </w:rPr>
              <w:t>Downstream</w:t>
            </w:r>
          </w:p>
        </w:tc>
        <w:tc>
          <w:tcPr>
            <w:tcW w:w="1532" w:type="dxa"/>
            <w:shd w:val="clear" w:color="auto" w:fill="auto"/>
            <w:vAlign w:val="center"/>
          </w:tcPr>
          <w:p w14:paraId="0E39FD6A" w14:textId="23C2E1C2" w:rsidR="0059135F" w:rsidRPr="006A21E9" w:rsidRDefault="0059135F" w:rsidP="00882624">
            <w:pPr>
              <w:pStyle w:val="TableBody"/>
              <w:jc w:val="center"/>
              <w:rPr>
                <w:lang w:val="en-CA"/>
              </w:rPr>
            </w:pPr>
            <w:r w:rsidRPr="006A21E9">
              <w:rPr>
                <w:lang w:val="en-CA"/>
              </w:rPr>
              <w:t>1.5</w:t>
            </w:r>
          </w:p>
        </w:tc>
        <w:tc>
          <w:tcPr>
            <w:tcW w:w="1546" w:type="dxa"/>
            <w:shd w:val="clear" w:color="auto" w:fill="auto"/>
            <w:vAlign w:val="center"/>
          </w:tcPr>
          <w:p w14:paraId="61BB716B" w14:textId="065B9889" w:rsidR="0059135F" w:rsidRPr="006A21E9" w:rsidRDefault="0059135F" w:rsidP="00245946">
            <w:pPr>
              <w:pStyle w:val="TableBody"/>
              <w:jc w:val="center"/>
              <w:rPr>
                <w:lang w:val="en-CA"/>
              </w:rPr>
            </w:pPr>
            <w:r w:rsidRPr="006A21E9">
              <w:rPr>
                <w:lang w:val="en-CA"/>
              </w:rPr>
              <w:t>1.2</w:t>
            </w:r>
          </w:p>
        </w:tc>
        <w:tc>
          <w:tcPr>
            <w:tcW w:w="1547" w:type="dxa"/>
            <w:shd w:val="clear" w:color="auto" w:fill="auto"/>
            <w:vAlign w:val="center"/>
          </w:tcPr>
          <w:p w14:paraId="6EFB12A0" w14:textId="77777777" w:rsidR="0059135F" w:rsidRPr="006A21E9" w:rsidRDefault="0059135F" w:rsidP="00882624">
            <w:pPr>
              <w:pStyle w:val="TableBody"/>
              <w:jc w:val="center"/>
              <w:rPr>
                <w:lang w:val="en-CA"/>
              </w:rPr>
            </w:pPr>
            <w:r w:rsidRPr="006A21E9">
              <w:rPr>
                <w:lang w:val="en-CA"/>
              </w:rPr>
              <w:t>--</w:t>
            </w:r>
          </w:p>
        </w:tc>
        <w:tc>
          <w:tcPr>
            <w:tcW w:w="1535" w:type="dxa"/>
            <w:shd w:val="clear" w:color="auto" w:fill="auto"/>
            <w:vAlign w:val="center"/>
          </w:tcPr>
          <w:p w14:paraId="31066E86" w14:textId="02F77712" w:rsidR="0059135F" w:rsidRPr="006A21E9" w:rsidRDefault="00245946" w:rsidP="00882624">
            <w:pPr>
              <w:pStyle w:val="TableBody"/>
              <w:jc w:val="center"/>
              <w:rPr>
                <w:lang w:val="en-CA"/>
              </w:rPr>
            </w:pPr>
            <w:r w:rsidRPr="006A21E9">
              <w:rPr>
                <w:lang w:val="en-CA"/>
              </w:rPr>
              <w:t>1.0</w:t>
            </w:r>
          </w:p>
        </w:tc>
      </w:tr>
      <w:tr w:rsidR="0059135F" w:rsidRPr="006A21E9" w14:paraId="3E65BD14" w14:textId="77777777" w:rsidTr="006D52F0">
        <w:tc>
          <w:tcPr>
            <w:tcW w:w="1687" w:type="dxa"/>
            <w:shd w:val="clear" w:color="auto" w:fill="auto"/>
            <w:vAlign w:val="center"/>
          </w:tcPr>
          <w:p w14:paraId="284618A5" w14:textId="77777777" w:rsidR="0059135F" w:rsidRPr="006A21E9" w:rsidRDefault="0059135F" w:rsidP="00882624">
            <w:pPr>
              <w:pStyle w:val="TableBody"/>
              <w:jc w:val="center"/>
              <w:rPr>
                <w:lang w:val="en-CA"/>
              </w:rPr>
            </w:pPr>
            <w:r w:rsidRPr="006A21E9">
              <w:rPr>
                <w:lang w:val="en-CA"/>
              </w:rPr>
              <w:t>BPT05-06</w:t>
            </w:r>
          </w:p>
        </w:tc>
        <w:tc>
          <w:tcPr>
            <w:tcW w:w="1400" w:type="dxa"/>
            <w:shd w:val="clear" w:color="auto" w:fill="auto"/>
            <w:vAlign w:val="center"/>
          </w:tcPr>
          <w:p w14:paraId="242C463D" w14:textId="77777777" w:rsidR="0059135F" w:rsidRPr="006A21E9" w:rsidRDefault="0059135F" w:rsidP="00882624">
            <w:pPr>
              <w:pStyle w:val="TableBody"/>
              <w:jc w:val="center"/>
              <w:rPr>
                <w:lang w:val="en-CA"/>
              </w:rPr>
            </w:pPr>
            <w:r w:rsidRPr="006A21E9">
              <w:rPr>
                <w:lang w:val="en-CA"/>
              </w:rPr>
              <w:t>Downstream</w:t>
            </w:r>
          </w:p>
        </w:tc>
        <w:tc>
          <w:tcPr>
            <w:tcW w:w="1532" w:type="dxa"/>
            <w:shd w:val="clear" w:color="auto" w:fill="auto"/>
            <w:vAlign w:val="center"/>
          </w:tcPr>
          <w:p w14:paraId="518F52E6" w14:textId="6A9FA2F6" w:rsidR="0059135F" w:rsidRPr="006A21E9" w:rsidRDefault="0059135F" w:rsidP="00245946">
            <w:pPr>
              <w:pStyle w:val="TableBody"/>
              <w:jc w:val="center"/>
              <w:rPr>
                <w:lang w:val="en-CA"/>
              </w:rPr>
            </w:pPr>
            <w:r w:rsidRPr="006A21E9">
              <w:rPr>
                <w:lang w:val="en-CA"/>
              </w:rPr>
              <w:t>1.5</w:t>
            </w:r>
          </w:p>
        </w:tc>
        <w:tc>
          <w:tcPr>
            <w:tcW w:w="1546" w:type="dxa"/>
            <w:shd w:val="clear" w:color="auto" w:fill="auto"/>
            <w:vAlign w:val="center"/>
          </w:tcPr>
          <w:p w14:paraId="026C1900" w14:textId="093BA4C5" w:rsidR="0059135F" w:rsidRPr="006A21E9" w:rsidRDefault="0059135F" w:rsidP="00882624">
            <w:pPr>
              <w:pStyle w:val="TableBody"/>
              <w:jc w:val="center"/>
              <w:rPr>
                <w:lang w:val="en-CA"/>
              </w:rPr>
            </w:pPr>
            <w:r w:rsidRPr="006A21E9">
              <w:rPr>
                <w:lang w:val="en-CA"/>
              </w:rPr>
              <w:t>1.2</w:t>
            </w:r>
          </w:p>
        </w:tc>
        <w:tc>
          <w:tcPr>
            <w:tcW w:w="1547" w:type="dxa"/>
            <w:shd w:val="clear" w:color="auto" w:fill="auto"/>
            <w:vAlign w:val="center"/>
          </w:tcPr>
          <w:p w14:paraId="0807C781" w14:textId="502CC52D" w:rsidR="0059135F" w:rsidRPr="006A21E9" w:rsidRDefault="0059135F" w:rsidP="00882624">
            <w:pPr>
              <w:pStyle w:val="TableBody"/>
              <w:jc w:val="center"/>
              <w:rPr>
                <w:lang w:val="en-CA"/>
              </w:rPr>
            </w:pPr>
            <w:r w:rsidRPr="006A21E9">
              <w:rPr>
                <w:lang w:val="en-CA"/>
              </w:rPr>
              <w:t>0.3</w:t>
            </w:r>
          </w:p>
        </w:tc>
        <w:tc>
          <w:tcPr>
            <w:tcW w:w="1535" w:type="dxa"/>
            <w:shd w:val="clear" w:color="auto" w:fill="auto"/>
            <w:vAlign w:val="center"/>
          </w:tcPr>
          <w:p w14:paraId="2D7D63AD" w14:textId="53B63AFD" w:rsidR="0059135F" w:rsidRPr="006A21E9" w:rsidRDefault="0059135F" w:rsidP="00882624">
            <w:pPr>
              <w:pStyle w:val="TableBody"/>
              <w:jc w:val="center"/>
              <w:rPr>
                <w:lang w:val="en-CA"/>
              </w:rPr>
            </w:pPr>
            <w:r w:rsidRPr="006A21E9">
              <w:rPr>
                <w:lang w:val="en-CA"/>
              </w:rPr>
              <w:t>0.</w:t>
            </w:r>
            <w:r w:rsidR="00245946" w:rsidRPr="006A21E9">
              <w:rPr>
                <w:lang w:val="en-CA"/>
              </w:rPr>
              <w:t>8</w:t>
            </w:r>
          </w:p>
        </w:tc>
      </w:tr>
      <w:tr w:rsidR="0059135F" w:rsidRPr="006A21E9" w14:paraId="078877B5" w14:textId="77777777" w:rsidTr="006D52F0">
        <w:tc>
          <w:tcPr>
            <w:tcW w:w="1687" w:type="dxa"/>
            <w:shd w:val="clear" w:color="auto" w:fill="auto"/>
            <w:vAlign w:val="center"/>
          </w:tcPr>
          <w:p w14:paraId="60137FAB" w14:textId="77777777" w:rsidR="0059135F" w:rsidRPr="006A21E9" w:rsidRDefault="0059135F" w:rsidP="00882624">
            <w:pPr>
              <w:pStyle w:val="TableBody"/>
              <w:jc w:val="center"/>
              <w:rPr>
                <w:lang w:val="en-CA"/>
              </w:rPr>
            </w:pPr>
            <w:r w:rsidRPr="006A21E9">
              <w:rPr>
                <w:lang w:val="en-CA"/>
              </w:rPr>
              <w:t>CH15-201-MW005</w:t>
            </w:r>
          </w:p>
        </w:tc>
        <w:tc>
          <w:tcPr>
            <w:tcW w:w="1400" w:type="dxa"/>
            <w:shd w:val="clear" w:color="auto" w:fill="auto"/>
            <w:vAlign w:val="center"/>
          </w:tcPr>
          <w:p w14:paraId="6715ABB8" w14:textId="77777777" w:rsidR="0059135F" w:rsidRPr="006A21E9" w:rsidRDefault="0059135F" w:rsidP="00882624">
            <w:pPr>
              <w:pStyle w:val="TableBody"/>
              <w:jc w:val="center"/>
              <w:rPr>
                <w:lang w:val="en-CA"/>
              </w:rPr>
            </w:pPr>
            <w:r w:rsidRPr="006A21E9">
              <w:rPr>
                <w:lang w:val="en-CA"/>
              </w:rPr>
              <w:t>Downstream</w:t>
            </w:r>
          </w:p>
        </w:tc>
        <w:tc>
          <w:tcPr>
            <w:tcW w:w="1532" w:type="dxa"/>
            <w:shd w:val="clear" w:color="auto" w:fill="auto"/>
            <w:vAlign w:val="center"/>
          </w:tcPr>
          <w:p w14:paraId="4569A190" w14:textId="1101EF87" w:rsidR="0059135F" w:rsidRPr="006A21E9" w:rsidRDefault="0059135F" w:rsidP="00882624">
            <w:pPr>
              <w:pStyle w:val="TableBody"/>
              <w:jc w:val="center"/>
              <w:rPr>
                <w:lang w:val="en-CA"/>
              </w:rPr>
            </w:pPr>
            <w:r w:rsidRPr="006A21E9">
              <w:rPr>
                <w:lang w:val="en-CA"/>
              </w:rPr>
              <w:t>1.5</w:t>
            </w:r>
          </w:p>
        </w:tc>
        <w:tc>
          <w:tcPr>
            <w:tcW w:w="1546" w:type="dxa"/>
            <w:shd w:val="clear" w:color="auto" w:fill="auto"/>
            <w:vAlign w:val="center"/>
          </w:tcPr>
          <w:p w14:paraId="0067E47D" w14:textId="124ECBF0" w:rsidR="0059135F" w:rsidRPr="006A21E9" w:rsidRDefault="0059135F" w:rsidP="00245946">
            <w:pPr>
              <w:pStyle w:val="TableBody"/>
              <w:jc w:val="center"/>
              <w:rPr>
                <w:lang w:val="en-CA"/>
              </w:rPr>
            </w:pPr>
            <w:r w:rsidRPr="006A21E9">
              <w:rPr>
                <w:lang w:val="en-CA"/>
              </w:rPr>
              <w:t>1.2</w:t>
            </w:r>
          </w:p>
        </w:tc>
        <w:tc>
          <w:tcPr>
            <w:tcW w:w="1547" w:type="dxa"/>
            <w:shd w:val="clear" w:color="auto" w:fill="auto"/>
            <w:vAlign w:val="center"/>
          </w:tcPr>
          <w:p w14:paraId="2CB5345A" w14:textId="26536AAC" w:rsidR="0059135F" w:rsidRPr="006A21E9" w:rsidRDefault="0059135F" w:rsidP="00245946">
            <w:pPr>
              <w:pStyle w:val="TableBody"/>
              <w:jc w:val="center"/>
              <w:rPr>
                <w:lang w:val="en-CA"/>
              </w:rPr>
            </w:pPr>
            <w:r w:rsidRPr="006A21E9">
              <w:rPr>
                <w:lang w:val="en-CA"/>
              </w:rPr>
              <w:t>0.</w:t>
            </w:r>
            <w:r w:rsidR="00245946" w:rsidRPr="006A21E9">
              <w:rPr>
                <w:lang w:val="en-CA"/>
              </w:rPr>
              <w:t>5</w:t>
            </w:r>
          </w:p>
        </w:tc>
        <w:tc>
          <w:tcPr>
            <w:tcW w:w="1535" w:type="dxa"/>
            <w:shd w:val="clear" w:color="auto" w:fill="auto"/>
            <w:vAlign w:val="center"/>
          </w:tcPr>
          <w:p w14:paraId="3EA6293A" w14:textId="36002E1A" w:rsidR="0059135F" w:rsidRPr="006A21E9" w:rsidRDefault="0059135F" w:rsidP="00245946">
            <w:pPr>
              <w:pStyle w:val="TableBody"/>
              <w:jc w:val="center"/>
              <w:rPr>
                <w:lang w:val="en-CA"/>
              </w:rPr>
            </w:pPr>
            <w:r w:rsidRPr="006A21E9">
              <w:rPr>
                <w:lang w:val="en-CA"/>
              </w:rPr>
              <w:t>1.3</w:t>
            </w:r>
          </w:p>
        </w:tc>
      </w:tr>
      <w:tr w:rsidR="0059135F" w:rsidRPr="006A21E9" w14:paraId="1351083E" w14:textId="77777777" w:rsidTr="006D52F0">
        <w:tc>
          <w:tcPr>
            <w:tcW w:w="9247" w:type="dxa"/>
            <w:gridSpan w:val="6"/>
            <w:shd w:val="clear" w:color="auto" w:fill="auto"/>
          </w:tcPr>
          <w:p w14:paraId="196501DF" w14:textId="77777777" w:rsidR="0059135F" w:rsidRPr="006A21E9" w:rsidRDefault="0059135F" w:rsidP="00882624">
            <w:pPr>
              <w:pStyle w:val="TableNotes"/>
              <w:rPr>
                <w:lang w:val="en-CA"/>
              </w:rPr>
            </w:pPr>
            <w:r w:rsidRPr="006A21E9">
              <w:rPr>
                <w:lang w:val="en-CA"/>
              </w:rPr>
              <w:t>Note:</w:t>
            </w:r>
          </w:p>
          <w:p w14:paraId="53057472" w14:textId="69300B65" w:rsidR="0059135F" w:rsidRPr="006A21E9" w:rsidRDefault="0059135F" w:rsidP="00105FFE">
            <w:pPr>
              <w:pStyle w:val="TableNotes"/>
              <w:spacing w:after="240"/>
              <w:rPr>
                <w:lang w:val="en-CA"/>
              </w:rPr>
            </w:pPr>
            <w:r w:rsidRPr="006A21E9">
              <w:rPr>
                <w:vertAlign w:val="superscript"/>
                <w:lang w:val="en-CA"/>
              </w:rPr>
              <w:t>a</w:t>
            </w:r>
            <w:r w:rsidRPr="006A21E9">
              <w:rPr>
                <w:lang w:val="en-CA"/>
              </w:rPr>
              <w:t xml:space="preserve"> </w:t>
            </w:r>
            <w:r w:rsidR="00AE3232" w:rsidRPr="006A21E9">
              <w:rPr>
                <w:lang w:val="en-CA"/>
              </w:rPr>
              <w:t>Pseudo-static</w:t>
            </w:r>
            <w:r w:rsidRPr="006A21E9">
              <w:rPr>
                <w:lang w:val="en-CA"/>
              </w:rPr>
              <w:t xml:space="preserve"> analysis is based upon allowable deformation of </w:t>
            </w:r>
            <w:r w:rsidR="00105FFE" w:rsidRPr="006A21E9">
              <w:rPr>
                <w:lang w:val="en-CA"/>
              </w:rPr>
              <w:t xml:space="preserve">180 </w:t>
            </w:r>
            <w:r w:rsidRPr="006A21E9">
              <w:rPr>
                <w:lang w:val="en-CA"/>
              </w:rPr>
              <w:t>cm. If the factor of safety is above 1.0, then the expected seismic displacement will be less than the allowable given the probability of exceedance of 16 percent.</w:t>
            </w:r>
          </w:p>
        </w:tc>
      </w:tr>
    </w:tbl>
    <w:p w14:paraId="12668B51" w14:textId="77777777" w:rsidR="00AF49B5" w:rsidRPr="006A21E9" w:rsidRDefault="00AF49B5" w:rsidP="00FD0587">
      <w:pPr>
        <w:pStyle w:val="FigPlace"/>
        <w:rPr>
          <w:lang w:val="en-CA"/>
        </w:rPr>
        <w:sectPr w:rsidR="00AF49B5" w:rsidRPr="006A21E9" w:rsidSect="00E54885">
          <w:footerReference w:type="first" r:id="rId131"/>
          <w:pgSz w:w="12240" w:h="15840" w:code="1"/>
          <w:pgMar w:top="1080" w:right="1440" w:bottom="1080" w:left="1440" w:header="720" w:footer="720" w:gutter="0"/>
          <w:pgNumType w:chapStyle="1"/>
          <w:cols w:space="720"/>
          <w:titlePg/>
          <w:docGrid w:linePitch="360"/>
        </w:sectPr>
      </w:pPr>
    </w:p>
    <w:p w14:paraId="26B5E94C" w14:textId="53A23F63" w:rsidR="0059135F" w:rsidRPr="006A21E9" w:rsidRDefault="0059135F" w:rsidP="00FD0587">
      <w:pPr>
        <w:pStyle w:val="FigPlace"/>
        <w:rPr>
          <w:lang w:val="en-CA"/>
        </w:rPr>
      </w:pPr>
      <w:r w:rsidRPr="006A21E9">
        <w:lastRenderedPageBreak/>
        <w:drawing>
          <wp:inline distT="0" distB="0" distL="0" distR="0" wp14:anchorId="2E1E47DF" wp14:editId="4F034B00">
            <wp:extent cx="8820952" cy="3928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8858284" cy="3945533"/>
                    </a:xfrm>
                    <a:prstGeom prst="rect">
                      <a:avLst/>
                    </a:prstGeom>
                  </pic:spPr>
                </pic:pic>
              </a:graphicData>
            </a:graphic>
          </wp:inline>
        </w:drawing>
      </w:r>
    </w:p>
    <w:p w14:paraId="2BC3D9FC" w14:textId="363CA027" w:rsidR="0059135F" w:rsidRPr="006A21E9" w:rsidRDefault="0059135F" w:rsidP="00E54885">
      <w:pPr>
        <w:pStyle w:val="FigureNumberandTitle"/>
        <w:rPr>
          <w:lang w:val="en-CA"/>
        </w:rPr>
      </w:pPr>
      <w:bookmarkStart w:id="186" w:name="_Toc449526255"/>
      <w:r w:rsidRPr="006A21E9">
        <w:rPr>
          <w:lang w:val="en-CA"/>
        </w:rPr>
        <w:t>Figure 6-8</w:t>
      </w:r>
      <w:r w:rsidR="00E54885">
        <w:rPr>
          <w:lang w:val="en-CA"/>
        </w:rPr>
        <w:t xml:space="preserve">. </w:t>
      </w:r>
      <w:r w:rsidRPr="006A21E9">
        <w:rPr>
          <w:lang w:val="en-CA"/>
        </w:rPr>
        <w:t>Slope Stability Results for East Limb of the Secondary Dam, BPT05-06 Profile, Static Loading Case</w:t>
      </w:r>
      <w:bookmarkEnd w:id="186"/>
      <w:r w:rsidRPr="006A21E9">
        <w:rPr>
          <w:lang w:val="en-CA"/>
        </w:rPr>
        <w:t xml:space="preserve"> </w:t>
      </w:r>
    </w:p>
    <w:p w14:paraId="138E5611" w14:textId="77777777" w:rsidR="0059135F" w:rsidRPr="006A21E9" w:rsidRDefault="0059135F" w:rsidP="0059135F">
      <w:pPr>
        <w:pStyle w:val="Figure--Caption"/>
        <w:keepLines w:val="0"/>
        <w:rPr>
          <w:lang w:val="en-CA"/>
        </w:rPr>
      </w:pPr>
      <w:r w:rsidRPr="006A21E9">
        <w:rPr>
          <w:lang w:val="en-CA"/>
        </w:rPr>
        <w:t>Faro Mine Remediation Project</w:t>
      </w:r>
    </w:p>
    <w:p w14:paraId="56888285" w14:textId="77777777" w:rsidR="0059135F" w:rsidRPr="006A21E9" w:rsidRDefault="0059135F" w:rsidP="0059135F">
      <w:pPr>
        <w:pStyle w:val="BodyText"/>
        <w:rPr>
          <w:lang w:val="en-CA"/>
        </w:rPr>
      </w:pPr>
    </w:p>
    <w:p w14:paraId="4E0418EF" w14:textId="77777777" w:rsidR="0059135F" w:rsidRPr="006A21E9" w:rsidRDefault="0059135F" w:rsidP="0059135F">
      <w:pPr>
        <w:pStyle w:val="FigPlace"/>
        <w:rPr>
          <w:lang w:val="en-CA"/>
        </w:rPr>
      </w:pPr>
      <w:r w:rsidRPr="006A21E9">
        <w:lastRenderedPageBreak/>
        <w:drawing>
          <wp:inline distT="0" distB="0" distL="0" distR="0" wp14:anchorId="61DD7485" wp14:editId="370BD96A">
            <wp:extent cx="8841559" cy="4602145"/>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8877140" cy="4620665"/>
                    </a:xfrm>
                    <a:prstGeom prst="rect">
                      <a:avLst/>
                    </a:prstGeom>
                  </pic:spPr>
                </pic:pic>
              </a:graphicData>
            </a:graphic>
          </wp:inline>
        </w:drawing>
      </w:r>
    </w:p>
    <w:p w14:paraId="0E3D62E4" w14:textId="5BCA4467" w:rsidR="0059135F" w:rsidRPr="006A21E9" w:rsidRDefault="0059135F" w:rsidP="00E54885">
      <w:pPr>
        <w:pStyle w:val="FigureNumberandTitle"/>
        <w:rPr>
          <w:lang w:val="en-CA"/>
        </w:rPr>
      </w:pPr>
      <w:bookmarkStart w:id="187" w:name="_Toc449526256"/>
      <w:r w:rsidRPr="006A21E9">
        <w:rPr>
          <w:lang w:val="en-CA"/>
        </w:rPr>
        <w:t>Figure 6-9</w:t>
      </w:r>
      <w:r w:rsidR="00E54885">
        <w:rPr>
          <w:lang w:val="en-CA"/>
        </w:rPr>
        <w:t xml:space="preserve">. </w:t>
      </w:r>
      <w:r w:rsidRPr="006A21E9">
        <w:rPr>
          <w:lang w:val="en-CA"/>
        </w:rPr>
        <w:t>Slope Stability Results for East Limb of the Secondary Dam, BPT05-06 Profile, Pseudo</w:t>
      </w:r>
      <w:r w:rsidR="00AE3232" w:rsidRPr="006A21E9">
        <w:rPr>
          <w:lang w:val="en-CA"/>
        </w:rPr>
        <w:t>-static</w:t>
      </w:r>
      <w:r w:rsidRPr="006A21E9">
        <w:rPr>
          <w:lang w:val="en-CA"/>
        </w:rPr>
        <w:t xml:space="preserve"> Loading Case</w:t>
      </w:r>
      <w:bookmarkEnd w:id="187"/>
    </w:p>
    <w:p w14:paraId="6407850A" w14:textId="77777777" w:rsidR="0059135F" w:rsidRPr="006A21E9" w:rsidRDefault="0059135F" w:rsidP="0059135F">
      <w:pPr>
        <w:pStyle w:val="Figure--Caption"/>
        <w:keepLines w:val="0"/>
        <w:rPr>
          <w:lang w:val="en-CA"/>
        </w:rPr>
      </w:pPr>
      <w:r w:rsidRPr="006A21E9">
        <w:rPr>
          <w:lang w:val="en-CA"/>
        </w:rPr>
        <w:t>Faro Mine Remediation Project</w:t>
      </w:r>
    </w:p>
    <w:p w14:paraId="0F87C407" w14:textId="77777777" w:rsidR="0059135F" w:rsidRPr="006A21E9" w:rsidRDefault="0059135F" w:rsidP="0059135F">
      <w:pPr>
        <w:pStyle w:val="BodyText"/>
        <w:rPr>
          <w:lang w:val="en-CA"/>
        </w:rPr>
      </w:pPr>
    </w:p>
    <w:p w14:paraId="6677E987" w14:textId="77777777" w:rsidR="0059135F" w:rsidRPr="006A21E9" w:rsidRDefault="0059135F" w:rsidP="0059135F">
      <w:pPr>
        <w:pStyle w:val="FigPlace"/>
        <w:rPr>
          <w:lang w:val="en-CA"/>
        </w:rPr>
      </w:pPr>
      <w:r w:rsidRPr="006A21E9">
        <w:lastRenderedPageBreak/>
        <w:drawing>
          <wp:inline distT="0" distB="0" distL="0" distR="0" wp14:anchorId="3A1A938F" wp14:editId="7409DFED">
            <wp:extent cx="7705636" cy="54178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7760294" cy="5456250"/>
                    </a:xfrm>
                    <a:prstGeom prst="rect">
                      <a:avLst/>
                    </a:prstGeom>
                  </pic:spPr>
                </pic:pic>
              </a:graphicData>
            </a:graphic>
          </wp:inline>
        </w:drawing>
      </w:r>
    </w:p>
    <w:p w14:paraId="2146C799" w14:textId="24A5AB0D" w:rsidR="0059135F" w:rsidRPr="006A21E9" w:rsidRDefault="0059135F" w:rsidP="00E54885">
      <w:pPr>
        <w:pStyle w:val="FigureNumberandTitle"/>
        <w:rPr>
          <w:lang w:val="en-CA"/>
        </w:rPr>
      </w:pPr>
      <w:bookmarkStart w:id="188" w:name="_Toc449526257"/>
      <w:r w:rsidRPr="006A21E9">
        <w:rPr>
          <w:lang w:val="en-CA"/>
        </w:rPr>
        <w:t>Figure 6-10</w:t>
      </w:r>
      <w:r w:rsidR="00E54885">
        <w:rPr>
          <w:lang w:val="en-CA"/>
        </w:rPr>
        <w:t xml:space="preserve">. </w:t>
      </w:r>
      <w:r w:rsidRPr="006A21E9">
        <w:rPr>
          <w:lang w:val="en-CA"/>
        </w:rPr>
        <w:t>Slope Stability Results for East Limb of the Secondary Dam, BPT05-06 Profile, Pseudo</w:t>
      </w:r>
      <w:r w:rsidR="00CD3C77" w:rsidRPr="006A21E9">
        <w:rPr>
          <w:lang w:val="en-CA"/>
        </w:rPr>
        <w:t>-</w:t>
      </w:r>
      <w:r w:rsidRPr="006A21E9">
        <w:rPr>
          <w:lang w:val="en-CA"/>
        </w:rPr>
        <w:t>static Loading Case with Liquefied Soils</w:t>
      </w:r>
      <w:bookmarkEnd w:id="188"/>
    </w:p>
    <w:p w14:paraId="1B8C0B50" w14:textId="5DE8DA1A" w:rsidR="0059135F" w:rsidRPr="006A21E9" w:rsidRDefault="0059135F" w:rsidP="00E54885">
      <w:pPr>
        <w:pStyle w:val="Figure--Caption"/>
        <w:keepLines w:val="0"/>
        <w:ind w:right="90"/>
        <w:rPr>
          <w:lang w:val="en-CA"/>
        </w:rPr>
      </w:pPr>
      <w:r w:rsidRPr="006A21E9">
        <w:rPr>
          <w:lang w:val="en-CA"/>
        </w:rPr>
        <w:t>Faro Mine Remediation Project</w:t>
      </w:r>
    </w:p>
    <w:p w14:paraId="669AC21E" w14:textId="77777777" w:rsidR="0059135F" w:rsidRPr="006A21E9" w:rsidRDefault="0059135F" w:rsidP="0059135F">
      <w:pPr>
        <w:pStyle w:val="FigPlace"/>
        <w:rPr>
          <w:lang w:val="en-CA"/>
        </w:rPr>
      </w:pPr>
      <w:r w:rsidRPr="006A21E9">
        <w:lastRenderedPageBreak/>
        <w:drawing>
          <wp:inline distT="0" distB="0" distL="0" distR="0" wp14:anchorId="77315131" wp14:editId="10A636DD">
            <wp:extent cx="8851774" cy="4531807"/>
            <wp:effectExtent l="0" t="0" r="698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8900727" cy="4556869"/>
                    </a:xfrm>
                    <a:prstGeom prst="rect">
                      <a:avLst/>
                    </a:prstGeom>
                  </pic:spPr>
                </pic:pic>
              </a:graphicData>
            </a:graphic>
          </wp:inline>
        </w:drawing>
      </w:r>
    </w:p>
    <w:p w14:paraId="5A15F2BB" w14:textId="0532A493" w:rsidR="0059135F" w:rsidRPr="006A21E9" w:rsidRDefault="0059135F" w:rsidP="00E54885">
      <w:pPr>
        <w:pStyle w:val="FigureNumberandTitle"/>
        <w:rPr>
          <w:lang w:val="en-CA"/>
        </w:rPr>
      </w:pPr>
      <w:bookmarkStart w:id="189" w:name="_Toc449526258"/>
      <w:r w:rsidRPr="006A21E9">
        <w:rPr>
          <w:lang w:val="en-CA"/>
        </w:rPr>
        <w:t>Figure 6-11</w:t>
      </w:r>
      <w:r w:rsidR="00E54885">
        <w:rPr>
          <w:lang w:val="en-CA"/>
        </w:rPr>
        <w:t xml:space="preserve">. </w:t>
      </w:r>
      <w:r w:rsidRPr="006A21E9">
        <w:rPr>
          <w:lang w:val="en-CA"/>
        </w:rPr>
        <w:t>Slope Stability Results for East Limb of the Secondary Dam, BPT05-06 Profile, Post-Seismic Loading Case</w:t>
      </w:r>
      <w:bookmarkEnd w:id="189"/>
    </w:p>
    <w:p w14:paraId="00298364" w14:textId="77777777" w:rsidR="00AF49B5" w:rsidRPr="006A21E9" w:rsidRDefault="0059135F" w:rsidP="0059135F">
      <w:pPr>
        <w:pStyle w:val="Figure--Caption"/>
        <w:keepLines w:val="0"/>
        <w:rPr>
          <w:lang w:val="en-CA"/>
        </w:rPr>
        <w:sectPr w:rsidR="00AF49B5" w:rsidRPr="006A21E9" w:rsidSect="00E54885">
          <w:headerReference w:type="first" r:id="rId136"/>
          <w:footerReference w:type="first" r:id="rId137"/>
          <w:pgSz w:w="15840" w:h="12240" w:orient="landscape" w:code="1"/>
          <w:pgMar w:top="1440" w:right="1080" w:bottom="1440" w:left="1080" w:header="720" w:footer="720" w:gutter="0"/>
          <w:pgNumType w:chapStyle="1"/>
          <w:cols w:space="720"/>
          <w:titlePg/>
          <w:docGrid w:linePitch="360"/>
        </w:sectPr>
      </w:pPr>
      <w:r w:rsidRPr="006A21E9">
        <w:rPr>
          <w:lang w:val="en-CA"/>
        </w:rPr>
        <w:t>Faro Mine Remediation Project</w:t>
      </w:r>
    </w:p>
    <w:p w14:paraId="334EC7E0" w14:textId="77777777" w:rsidR="0059135F" w:rsidRPr="006A21E9" w:rsidRDefault="0059135F" w:rsidP="00285427">
      <w:pPr>
        <w:pStyle w:val="Heading3"/>
        <w:rPr>
          <w:lang w:val="en-CA"/>
        </w:rPr>
      </w:pPr>
      <w:bookmarkStart w:id="190" w:name="_Toc445307254"/>
      <w:bookmarkStart w:id="191" w:name="_Toc449618648"/>
      <w:r w:rsidRPr="006A21E9">
        <w:rPr>
          <w:lang w:val="en-CA"/>
        </w:rPr>
        <w:lastRenderedPageBreak/>
        <w:t>Remediation Evaluation</w:t>
      </w:r>
      <w:bookmarkEnd w:id="190"/>
      <w:bookmarkEnd w:id="191"/>
    </w:p>
    <w:p w14:paraId="7056A08F" w14:textId="7F27442C" w:rsidR="0059135F" w:rsidRPr="006A21E9" w:rsidRDefault="0059135F" w:rsidP="0059135F">
      <w:pPr>
        <w:pStyle w:val="BodyText"/>
        <w:rPr>
          <w:lang w:val="en-CA"/>
        </w:rPr>
      </w:pPr>
      <w:r w:rsidRPr="006A21E9">
        <w:rPr>
          <w:lang w:val="en-CA"/>
        </w:rPr>
        <w:t>In their report, KCC (</w:t>
      </w:r>
      <w:r w:rsidR="00095DF1" w:rsidRPr="006A21E9">
        <w:rPr>
          <w:lang w:val="en-CA"/>
        </w:rPr>
        <w:t>March 2006</w:t>
      </w:r>
      <w:r w:rsidRPr="006A21E9">
        <w:rPr>
          <w:lang w:val="en-CA"/>
        </w:rPr>
        <w:t xml:space="preserve">; </w:t>
      </w:r>
      <w:r w:rsidR="00095DF1" w:rsidRPr="006A21E9">
        <w:rPr>
          <w:lang w:val="en-CA"/>
        </w:rPr>
        <w:t>June 2006</w:t>
      </w:r>
      <w:r w:rsidRPr="006A21E9">
        <w:rPr>
          <w:lang w:val="en-CA"/>
        </w:rPr>
        <w:t xml:space="preserve">) recommended remediation efforts that include an in situ densification zone along the downstream berm, extending in depth to the bottom of the liquefiable zone. The proposed remediation layout is presented in Figure 6-12. </w:t>
      </w:r>
    </w:p>
    <w:p w14:paraId="23AFD22B" w14:textId="6781701E" w:rsidR="0059135F" w:rsidRPr="006A21E9" w:rsidRDefault="001A5B8A" w:rsidP="0059135F">
      <w:pPr>
        <w:pStyle w:val="BodyText"/>
        <w:rPr>
          <w:lang w:val="en-CA"/>
        </w:rPr>
      </w:pPr>
      <w:r w:rsidRPr="006A21E9">
        <w:rPr>
          <w:lang w:val="en-CA"/>
        </w:rPr>
        <w:t>T</w:t>
      </w:r>
      <w:r w:rsidR="0059135F" w:rsidRPr="006A21E9">
        <w:rPr>
          <w:lang w:val="en-CA"/>
        </w:rPr>
        <w:t xml:space="preserve">he </w:t>
      </w:r>
      <w:r w:rsidR="00992EDE" w:rsidRPr="006A21E9">
        <w:rPr>
          <w:lang w:val="en-CA"/>
        </w:rPr>
        <w:t>KCC</w:t>
      </w:r>
      <w:r w:rsidR="0059135F" w:rsidRPr="006A21E9">
        <w:rPr>
          <w:lang w:val="en-CA"/>
        </w:rPr>
        <w:t xml:space="preserve"> conceptual design</w:t>
      </w:r>
      <w:r w:rsidRPr="006A21E9">
        <w:rPr>
          <w:lang w:val="en-CA"/>
        </w:rPr>
        <w:t xml:space="preserve"> </w:t>
      </w:r>
      <w:r w:rsidR="0059135F" w:rsidRPr="006A21E9">
        <w:rPr>
          <w:lang w:val="en-CA"/>
        </w:rPr>
        <w:t>assumed that the densified soils would not undergo liquefaction during the design earthquake event. The densified layer was assumed to have a friction angle of 38 degrees and a unit weight of 21 kN/m</w:t>
      </w:r>
      <w:r w:rsidR="0059135F" w:rsidRPr="006A21E9">
        <w:rPr>
          <w:vertAlign w:val="superscript"/>
          <w:lang w:val="en-CA"/>
        </w:rPr>
        <w:t>3</w:t>
      </w:r>
      <w:r w:rsidR="0059135F" w:rsidRPr="006A21E9">
        <w:rPr>
          <w:lang w:val="en-CA"/>
        </w:rPr>
        <w:t>. Dimensions of the recommended remediation layout w</w:t>
      </w:r>
      <w:r w:rsidRPr="006A21E9">
        <w:rPr>
          <w:lang w:val="en-CA"/>
        </w:rPr>
        <w:t>ere</w:t>
      </w:r>
      <w:r w:rsidR="0059135F" w:rsidRPr="006A21E9">
        <w:rPr>
          <w:lang w:val="en-CA"/>
        </w:rPr>
        <w:t xml:space="preserve"> determined by KCC by performing several iterations assessing the </w:t>
      </w:r>
      <w:r w:rsidR="00AE498F" w:rsidRPr="006A21E9">
        <w:rPr>
          <w:lang w:val="en-CA"/>
        </w:rPr>
        <w:t>post-</w:t>
      </w:r>
      <w:r w:rsidR="0059135F" w:rsidRPr="006A21E9">
        <w:rPr>
          <w:lang w:val="en-CA"/>
        </w:rPr>
        <w:t xml:space="preserve">seismic stability based upon a target minimum factor of safety of 1.1. </w:t>
      </w:r>
      <w:r w:rsidR="00AE498F" w:rsidRPr="006A21E9">
        <w:rPr>
          <w:lang w:val="en-CA"/>
        </w:rPr>
        <w:t xml:space="preserve">As with the CVD, KCC did not include the pseudo-static loading condition in their remediation evaluation. </w:t>
      </w:r>
    </w:p>
    <w:p w14:paraId="2B1E6E59" w14:textId="59DD870B" w:rsidR="0059135F" w:rsidRPr="006A21E9" w:rsidRDefault="0059135F" w:rsidP="0059135F">
      <w:pPr>
        <w:pStyle w:val="BodyText"/>
        <w:rPr>
          <w:lang w:val="en-CA"/>
        </w:rPr>
      </w:pPr>
      <w:r w:rsidRPr="006A21E9">
        <w:rPr>
          <w:lang w:val="en-CA"/>
        </w:rPr>
        <w:t xml:space="preserve">The conceptual layout </w:t>
      </w:r>
      <w:r w:rsidR="00745BE2" w:rsidRPr="006A21E9">
        <w:rPr>
          <w:lang w:val="en-CA"/>
        </w:rPr>
        <w:t>by KCC (</w:t>
      </w:r>
      <w:r w:rsidR="00095DF1" w:rsidRPr="006A21E9">
        <w:rPr>
          <w:lang w:val="en-CA"/>
        </w:rPr>
        <w:t>March 2006</w:t>
      </w:r>
      <w:r w:rsidR="002A188D" w:rsidRPr="006A21E9">
        <w:rPr>
          <w:lang w:val="en-CA"/>
        </w:rPr>
        <w:t>;</w:t>
      </w:r>
      <w:r w:rsidR="00745BE2" w:rsidRPr="006A21E9">
        <w:rPr>
          <w:lang w:val="en-CA"/>
        </w:rPr>
        <w:t xml:space="preserve"> </w:t>
      </w:r>
      <w:r w:rsidR="00095DF1" w:rsidRPr="006A21E9">
        <w:rPr>
          <w:lang w:val="en-CA"/>
        </w:rPr>
        <w:t>June 2006</w:t>
      </w:r>
      <w:r w:rsidR="00745BE2" w:rsidRPr="006A21E9">
        <w:rPr>
          <w:lang w:val="en-CA"/>
        </w:rPr>
        <w:t xml:space="preserve">) </w:t>
      </w:r>
      <w:r w:rsidRPr="006A21E9">
        <w:rPr>
          <w:lang w:val="en-CA"/>
        </w:rPr>
        <w:t xml:space="preserve">was evaluated </w:t>
      </w:r>
      <w:r w:rsidR="00992EDE" w:rsidRPr="006A21E9">
        <w:rPr>
          <w:lang w:val="en-CA"/>
        </w:rPr>
        <w:t xml:space="preserve">in the current CH2M study </w:t>
      </w:r>
      <w:r w:rsidRPr="006A21E9">
        <w:rPr>
          <w:lang w:val="en-CA"/>
        </w:rPr>
        <w:t>for the critical cross section, identified as BPT05-06 in this simplified analysis, for the ELSD.</w:t>
      </w:r>
      <w:r w:rsidR="00F85F4C" w:rsidRPr="006A21E9">
        <w:rPr>
          <w:lang w:val="en-CA"/>
        </w:rPr>
        <w:t xml:space="preserve"> </w:t>
      </w:r>
      <w:r w:rsidR="00CD4055" w:rsidRPr="006A21E9">
        <w:rPr>
          <w:lang w:val="en-CA"/>
        </w:rPr>
        <w:t xml:space="preserve">Because </w:t>
      </w:r>
      <w:r w:rsidR="00F85F4C" w:rsidRPr="006A21E9">
        <w:rPr>
          <w:lang w:val="en-CA"/>
        </w:rPr>
        <w:t>the KCC remediation evaluations were performed under the 1999 CDA criteria (CDA, 1999) requiring a factor of safety of 1.1 for the post-earthquake loading condition, and the current criteria (CDA, 2007 as revised in 2013) requires a higher factor of safety of 1.2 to 1.3, it was necessary to re-analyze the mitigation concept</w:t>
      </w:r>
      <w:r w:rsidR="00993E93" w:rsidRPr="006A21E9">
        <w:rPr>
          <w:lang w:val="en-CA"/>
        </w:rPr>
        <w:t xml:space="preserve">. </w:t>
      </w:r>
      <w:r w:rsidRPr="006A21E9">
        <w:rPr>
          <w:lang w:val="en-CA"/>
        </w:rPr>
        <w:t>Both post-liquefaction and pseudo</w:t>
      </w:r>
      <w:r w:rsidR="00992EDE" w:rsidRPr="006A21E9">
        <w:rPr>
          <w:lang w:val="en-CA"/>
        </w:rPr>
        <w:t>-</w:t>
      </w:r>
      <w:r w:rsidRPr="006A21E9">
        <w:rPr>
          <w:lang w:val="en-CA"/>
        </w:rPr>
        <w:t>static analyses were performed for the remediation layout for both the upstream and downstream slopes. Results are presented in Table 6</w:t>
      </w:r>
      <w:r w:rsidRPr="006A21E9">
        <w:rPr>
          <w:lang w:val="en-CA"/>
        </w:rPr>
        <w:noBreakHyphen/>
        <w:t xml:space="preserve">6. </w:t>
      </w:r>
    </w:p>
    <w:p w14:paraId="497C250C" w14:textId="0FA88510" w:rsidR="0059135F" w:rsidRPr="006A21E9" w:rsidRDefault="0059135F" w:rsidP="0059135F">
      <w:pPr>
        <w:pStyle w:val="BodyText"/>
        <w:rPr>
          <w:lang w:val="en-CA"/>
        </w:rPr>
      </w:pPr>
      <w:r w:rsidRPr="006A21E9">
        <w:rPr>
          <w:lang w:val="en-CA"/>
        </w:rPr>
        <w:t>Based upon the analyses, the dam is stable under post-seismic loading conditions, with a factor of safety well above the required minimum of 1.3. An iterative evaluation of the pseudo</w:t>
      </w:r>
      <w:r w:rsidR="00992EDE" w:rsidRPr="006A21E9">
        <w:rPr>
          <w:lang w:val="en-CA"/>
        </w:rPr>
        <w:t>-</w:t>
      </w:r>
      <w:r w:rsidRPr="006A21E9">
        <w:rPr>
          <w:lang w:val="en-CA"/>
        </w:rPr>
        <w:t xml:space="preserve">static case assuming liquefied soil conditions occurring during shaking was also performed to estimate seismic displacement, as described earlier for the CVD. Results of </w:t>
      </w:r>
      <w:r w:rsidR="00992EDE" w:rsidRPr="006A21E9">
        <w:rPr>
          <w:lang w:val="en-CA"/>
        </w:rPr>
        <w:t>CH2M’s</w:t>
      </w:r>
      <w:r w:rsidRPr="006A21E9">
        <w:rPr>
          <w:lang w:val="en-CA"/>
        </w:rPr>
        <w:t xml:space="preserve"> estimated slope displacement are summarized in Table 6</w:t>
      </w:r>
      <w:r w:rsidRPr="006A21E9">
        <w:rPr>
          <w:lang w:val="en-CA"/>
        </w:rPr>
        <w:noBreakHyphen/>
        <w:t xml:space="preserve">6. </w:t>
      </w:r>
    </w:p>
    <w:tbl>
      <w:tblPr>
        <w:tblW w:w="0" w:type="auto"/>
        <w:tblLook w:val="04A0" w:firstRow="1" w:lastRow="0" w:firstColumn="1" w:lastColumn="0" w:noHBand="0" w:noVBand="1"/>
      </w:tblPr>
      <w:tblGrid>
        <w:gridCol w:w="1164"/>
        <w:gridCol w:w="1166"/>
        <w:gridCol w:w="1747"/>
        <w:gridCol w:w="1530"/>
        <w:gridCol w:w="1530"/>
        <w:gridCol w:w="2223"/>
      </w:tblGrid>
      <w:tr w:rsidR="0059135F" w:rsidRPr="006A21E9" w14:paraId="1837A76C" w14:textId="77777777" w:rsidTr="00981F27">
        <w:trPr>
          <w:tblHeader/>
        </w:trPr>
        <w:tc>
          <w:tcPr>
            <w:tcW w:w="9360" w:type="dxa"/>
            <w:gridSpan w:val="6"/>
            <w:tcBorders>
              <w:bottom w:val="single" w:sz="4" w:space="0" w:color="auto"/>
            </w:tcBorders>
          </w:tcPr>
          <w:p w14:paraId="3AA61999" w14:textId="77777777" w:rsidR="0059135F" w:rsidRPr="006A21E9" w:rsidRDefault="0059135F" w:rsidP="00882624">
            <w:pPr>
              <w:pStyle w:val="TableNumberandTitle"/>
              <w:rPr>
                <w:lang w:val="en-CA"/>
              </w:rPr>
            </w:pPr>
            <w:bookmarkStart w:id="192" w:name="_Toc449526146"/>
            <w:r w:rsidRPr="006A21E9">
              <w:rPr>
                <w:lang w:val="en-CA"/>
              </w:rPr>
              <w:t>Table 6-6. Stability Analysis Results from Remediated Slopes at ELSD</w:t>
            </w:r>
            <w:bookmarkEnd w:id="192"/>
          </w:p>
          <w:p w14:paraId="1130CD10" w14:textId="77777777" w:rsidR="0059135F" w:rsidRPr="006A21E9" w:rsidRDefault="0059135F" w:rsidP="00882624">
            <w:pPr>
              <w:pStyle w:val="Table--Caption"/>
              <w:rPr>
                <w:lang w:val="en-CA"/>
              </w:rPr>
            </w:pPr>
            <w:r w:rsidRPr="006A21E9">
              <w:rPr>
                <w:lang w:val="en-CA"/>
              </w:rPr>
              <w:t>Faro Mine Remediation Project</w:t>
            </w:r>
          </w:p>
        </w:tc>
      </w:tr>
      <w:tr w:rsidR="0059135F" w:rsidRPr="006A21E9" w14:paraId="3186DFF0" w14:textId="77777777" w:rsidTr="00981F27">
        <w:trPr>
          <w:tblHeader/>
        </w:trPr>
        <w:tc>
          <w:tcPr>
            <w:tcW w:w="1164" w:type="dxa"/>
            <w:tcBorders>
              <w:top w:val="single" w:sz="4" w:space="0" w:color="auto"/>
              <w:bottom w:val="single" w:sz="4" w:space="0" w:color="auto"/>
            </w:tcBorders>
            <w:shd w:val="clear" w:color="auto" w:fill="auto"/>
            <w:vAlign w:val="bottom"/>
          </w:tcPr>
          <w:p w14:paraId="2A1E8E16" w14:textId="77777777" w:rsidR="0059135F" w:rsidRPr="006A21E9" w:rsidRDefault="0059135F" w:rsidP="005F2391">
            <w:pPr>
              <w:pStyle w:val="TableHead"/>
              <w:rPr>
                <w:lang w:val="en-CA"/>
              </w:rPr>
            </w:pPr>
            <w:r w:rsidRPr="006A21E9">
              <w:rPr>
                <w:lang w:val="en-CA"/>
              </w:rPr>
              <w:t>Subsurface Profile</w:t>
            </w:r>
          </w:p>
        </w:tc>
        <w:tc>
          <w:tcPr>
            <w:tcW w:w="1166" w:type="dxa"/>
            <w:tcBorders>
              <w:top w:val="single" w:sz="4" w:space="0" w:color="auto"/>
              <w:bottom w:val="single" w:sz="4" w:space="0" w:color="auto"/>
            </w:tcBorders>
            <w:shd w:val="clear" w:color="auto" w:fill="auto"/>
            <w:vAlign w:val="bottom"/>
          </w:tcPr>
          <w:p w14:paraId="713DB024" w14:textId="77777777" w:rsidR="0059135F" w:rsidRPr="006A21E9" w:rsidRDefault="0059135F" w:rsidP="005F2391">
            <w:pPr>
              <w:pStyle w:val="TableHead"/>
              <w:rPr>
                <w:lang w:val="en-CA"/>
              </w:rPr>
            </w:pPr>
            <w:r w:rsidRPr="006A21E9">
              <w:rPr>
                <w:lang w:val="en-CA"/>
              </w:rPr>
              <w:t>Slope Direction</w:t>
            </w:r>
          </w:p>
        </w:tc>
        <w:tc>
          <w:tcPr>
            <w:tcW w:w="1747" w:type="dxa"/>
            <w:tcBorders>
              <w:top w:val="single" w:sz="4" w:space="0" w:color="auto"/>
              <w:bottom w:val="single" w:sz="4" w:space="0" w:color="auto"/>
            </w:tcBorders>
            <w:vAlign w:val="bottom"/>
          </w:tcPr>
          <w:p w14:paraId="669B4039" w14:textId="77777777" w:rsidR="0059135F" w:rsidRPr="006A21E9" w:rsidRDefault="0059135F" w:rsidP="005F2391">
            <w:pPr>
              <w:pStyle w:val="TableHead"/>
              <w:rPr>
                <w:lang w:val="en-CA"/>
              </w:rPr>
            </w:pPr>
            <w:r w:rsidRPr="006A21E9">
              <w:rPr>
                <w:lang w:val="en-CA"/>
              </w:rPr>
              <w:t>Proposed Remediation Scheme</w:t>
            </w:r>
          </w:p>
        </w:tc>
        <w:tc>
          <w:tcPr>
            <w:tcW w:w="1530" w:type="dxa"/>
            <w:tcBorders>
              <w:top w:val="single" w:sz="4" w:space="0" w:color="auto"/>
              <w:bottom w:val="single" w:sz="4" w:space="0" w:color="auto"/>
            </w:tcBorders>
            <w:vAlign w:val="bottom"/>
          </w:tcPr>
          <w:p w14:paraId="6CFBC151" w14:textId="70D7AC2F" w:rsidR="0059135F" w:rsidRPr="006A21E9" w:rsidRDefault="0059135F" w:rsidP="00A558B0">
            <w:pPr>
              <w:pStyle w:val="TableHead"/>
              <w:rPr>
                <w:lang w:val="en-CA"/>
              </w:rPr>
            </w:pPr>
            <w:r w:rsidRPr="006A21E9">
              <w:rPr>
                <w:lang w:val="en-CA"/>
              </w:rPr>
              <w:t>Factor of Safety for Post-</w:t>
            </w:r>
            <w:r w:rsidR="00A558B0" w:rsidRPr="006A21E9">
              <w:rPr>
                <w:lang w:val="en-CA"/>
              </w:rPr>
              <w:t>seismic</w:t>
            </w:r>
          </w:p>
        </w:tc>
        <w:tc>
          <w:tcPr>
            <w:tcW w:w="1530" w:type="dxa"/>
            <w:tcBorders>
              <w:top w:val="single" w:sz="4" w:space="0" w:color="auto"/>
              <w:bottom w:val="single" w:sz="4" w:space="0" w:color="auto"/>
            </w:tcBorders>
            <w:shd w:val="clear" w:color="auto" w:fill="auto"/>
            <w:vAlign w:val="bottom"/>
          </w:tcPr>
          <w:p w14:paraId="11342EE0" w14:textId="77777777" w:rsidR="0059135F" w:rsidRPr="006A21E9" w:rsidRDefault="0059135F" w:rsidP="005F2391">
            <w:pPr>
              <w:pStyle w:val="TableHead"/>
              <w:rPr>
                <w:lang w:val="en-CA"/>
              </w:rPr>
            </w:pPr>
            <w:r w:rsidRPr="006A21E9">
              <w:rPr>
                <w:lang w:val="en-CA"/>
              </w:rPr>
              <w:t>Yield Acceleration (g)</w:t>
            </w:r>
          </w:p>
        </w:tc>
        <w:tc>
          <w:tcPr>
            <w:tcW w:w="2223" w:type="dxa"/>
            <w:tcBorders>
              <w:top w:val="single" w:sz="4" w:space="0" w:color="auto"/>
              <w:bottom w:val="single" w:sz="4" w:space="0" w:color="auto"/>
            </w:tcBorders>
            <w:shd w:val="clear" w:color="auto" w:fill="auto"/>
            <w:vAlign w:val="bottom"/>
          </w:tcPr>
          <w:p w14:paraId="19F6F0F6" w14:textId="386E74AE" w:rsidR="0059135F" w:rsidRPr="006A21E9" w:rsidRDefault="005F2391" w:rsidP="005F2391">
            <w:pPr>
              <w:pStyle w:val="TableHead"/>
              <w:rPr>
                <w:lang w:val="en-CA"/>
              </w:rPr>
            </w:pPr>
            <w:r w:rsidRPr="006A21E9">
              <w:rPr>
                <w:lang w:val="en-CA"/>
              </w:rPr>
              <w:t>Mean Estimated Displacement [-1σ to +1σ] (m)</w:t>
            </w:r>
          </w:p>
        </w:tc>
      </w:tr>
      <w:tr w:rsidR="0059135F" w:rsidRPr="006A21E9" w14:paraId="0E76CE26" w14:textId="77777777" w:rsidTr="00981F27">
        <w:tc>
          <w:tcPr>
            <w:tcW w:w="1164" w:type="dxa"/>
            <w:tcBorders>
              <w:top w:val="single" w:sz="4" w:space="0" w:color="auto"/>
            </w:tcBorders>
            <w:shd w:val="clear" w:color="auto" w:fill="auto"/>
          </w:tcPr>
          <w:p w14:paraId="1E49DA79" w14:textId="77777777" w:rsidR="0059135F" w:rsidRPr="006A21E9" w:rsidRDefault="0059135F" w:rsidP="00882624">
            <w:pPr>
              <w:pStyle w:val="TableBody"/>
              <w:jc w:val="center"/>
              <w:rPr>
                <w:lang w:val="en-CA"/>
              </w:rPr>
            </w:pPr>
            <w:r w:rsidRPr="006A21E9">
              <w:rPr>
                <w:lang w:val="en-CA"/>
              </w:rPr>
              <w:t>BPT05-06</w:t>
            </w:r>
          </w:p>
        </w:tc>
        <w:tc>
          <w:tcPr>
            <w:tcW w:w="1166" w:type="dxa"/>
            <w:tcBorders>
              <w:top w:val="single" w:sz="4" w:space="0" w:color="auto"/>
            </w:tcBorders>
            <w:shd w:val="clear" w:color="auto" w:fill="auto"/>
          </w:tcPr>
          <w:p w14:paraId="124F1719" w14:textId="77777777" w:rsidR="0059135F" w:rsidRPr="006A21E9" w:rsidRDefault="0059135F" w:rsidP="00882624">
            <w:pPr>
              <w:pStyle w:val="TableBody"/>
              <w:jc w:val="center"/>
              <w:rPr>
                <w:lang w:val="en-CA"/>
              </w:rPr>
            </w:pPr>
            <w:r w:rsidRPr="006A21E9">
              <w:rPr>
                <w:lang w:val="en-CA"/>
              </w:rPr>
              <w:t>Downstream</w:t>
            </w:r>
          </w:p>
        </w:tc>
        <w:tc>
          <w:tcPr>
            <w:tcW w:w="1747" w:type="dxa"/>
            <w:tcBorders>
              <w:top w:val="single" w:sz="4" w:space="0" w:color="auto"/>
            </w:tcBorders>
          </w:tcPr>
          <w:p w14:paraId="7F35C3F7" w14:textId="77777777" w:rsidR="0059135F" w:rsidRPr="006A21E9" w:rsidRDefault="0059135F" w:rsidP="00882624">
            <w:pPr>
              <w:pStyle w:val="TableBody"/>
              <w:jc w:val="center"/>
              <w:rPr>
                <w:lang w:val="en-CA"/>
              </w:rPr>
            </w:pPr>
            <w:r w:rsidRPr="006A21E9">
              <w:rPr>
                <w:lang w:val="en-CA"/>
              </w:rPr>
              <w:t xml:space="preserve">15 m wide in situ densification </w:t>
            </w:r>
          </w:p>
        </w:tc>
        <w:tc>
          <w:tcPr>
            <w:tcW w:w="1530" w:type="dxa"/>
            <w:tcBorders>
              <w:top w:val="single" w:sz="4" w:space="0" w:color="auto"/>
            </w:tcBorders>
          </w:tcPr>
          <w:p w14:paraId="4CABC92D" w14:textId="77777777" w:rsidR="0059135F" w:rsidRPr="006A21E9" w:rsidRDefault="0059135F" w:rsidP="00882624">
            <w:pPr>
              <w:pStyle w:val="TableBody"/>
              <w:jc w:val="center"/>
              <w:rPr>
                <w:lang w:val="en-CA"/>
              </w:rPr>
            </w:pPr>
            <w:r w:rsidRPr="006A21E9">
              <w:rPr>
                <w:lang w:val="en-CA"/>
              </w:rPr>
              <w:t>1.82</w:t>
            </w:r>
          </w:p>
        </w:tc>
        <w:tc>
          <w:tcPr>
            <w:tcW w:w="1530" w:type="dxa"/>
            <w:tcBorders>
              <w:top w:val="single" w:sz="4" w:space="0" w:color="auto"/>
            </w:tcBorders>
            <w:shd w:val="clear" w:color="auto" w:fill="auto"/>
          </w:tcPr>
          <w:p w14:paraId="7551934B" w14:textId="77777777" w:rsidR="0059135F" w:rsidRPr="006A21E9" w:rsidRDefault="0059135F" w:rsidP="00882624">
            <w:pPr>
              <w:pStyle w:val="TableBody"/>
              <w:jc w:val="center"/>
              <w:rPr>
                <w:lang w:val="en-CA"/>
              </w:rPr>
            </w:pPr>
            <w:r w:rsidRPr="006A21E9">
              <w:rPr>
                <w:lang w:val="en-CA"/>
              </w:rPr>
              <w:t>0.09</w:t>
            </w:r>
          </w:p>
        </w:tc>
        <w:tc>
          <w:tcPr>
            <w:tcW w:w="2223" w:type="dxa"/>
            <w:tcBorders>
              <w:top w:val="single" w:sz="4" w:space="0" w:color="auto"/>
            </w:tcBorders>
            <w:shd w:val="clear" w:color="auto" w:fill="auto"/>
          </w:tcPr>
          <w:p w14:paraId="558C9D2E" w14:textId="007F14F3" w:rsidR="0059135F" w:rsidRPr="006A21E9" w:rsidRDefault="00C8318D" w:rsidP="00882624">
            <w:pPr>
              <w:pStyle w:val="TableBody"/>
              <w:jc w:val="center"/>
              <w:rPr>
                <w:lang w:val="en-CA"/>
              </w:rPr>
            </w:pPr>
            <w:r w:rsidRPr="006A21E9">
              <w:rPr>
                <w:lang w:val="en-CA"/>
              </w:rPr>
              <w:t>0.9 (0.5 – 1.8)</w:t>
            </w:r>
          </w:p>
        </w:tc>
      </w:tr>
      <w:tr w:rsidR="0059135F" w:rsidRPr="006A21E9" w14:paraId="6DD1B9F5" w14:textId="77777777" w:rsidTr="00981F27">
        <w:tc>
          <w:tcPr>
            <w:tcW w:w="9360" w:type="dxa"/>
            <w:gridSpan w:val="6"/>
            <w:tcBorders>
              <w:top w:val="single" w:sz="4" w:space="0" w:color="auto"/>
            </w:tcBorders>
          </w:tcPr>
          <w:p w14:paraId="2B325DF2" w14:textId="44CC654C" w:rsidR="00F54CC0" w:rsidRPr="006A21E9" w:rsidRDefault="008529AD" w:rsidP="00F54CC0">
            <w:pPr>
              <w:pStyle w:val="TableNotes"/>
              <w:rPr>
                <w:lang w:val="en-CA"/>
              </w:rPr>
            </w:pPr>
            <w:r>
              <w:rPr>
                <w:lang w:val="en-CA"/>
              </w:rPr>
              <w:t>Note</w:t>
            </w:r>
            <w:r w:rsidR="00F54CC0" w:rsidRPr="006A21E9">
              <w:rPr>
                <w:lang w:val="en-CA"/>
              </w:rPr>
              <w:t>:</w:t>
            </w:r>
          </w:p>
          <w:p w14:paraId="7ECF3283" w14:textId="7056DCD7" w:rsidR="00F54CC0" w:rsidRPr="006A21E9" w:rsidRDefault="00F54CC0" w:rsidP="00F54CC0">
            <w:pPr>
              <w:pStyle w:val="TableNotes"/>
              <w:rPr>
                <w:lang w:val="en-CA"/>
              </w:rPr>
            </w:pPr>
            <w:r w:rsidRPr="006A21E9">
              <w:rPr>
                <w:lang w:val="en-CA"/>
              </w:rPr>
              <w:t>σ = standard deviation (± 16-percent from median)</w:t>
            </w:r>
          </w:p>
        </w:tc>
      </w:tr>
    </w:tbl>
    <w:p w14:paraId="4F6318D8" w14:textId="77777777" w:rsidR="008529AD" w:rsidRDefault="008529AD" w:rsidP="008529AD">
      <w:pPr>
        <w:pStyle w:val="BodyText"/>
        <w:spacing w:after="0"/>
        <w:rPr>
          <w:lang w:val="en-CA"/>
        </w:rPr>
      </w:pPr>
    </w:p>
    <w:p w14:paraId="655F52F1" w14:textId="77777777" w:rsidR="00EF416D" w:rsidRDefault="0059135F" w:rsidP="0059135F">
      <w:pPr>
        <w:pStyle w:val="BodyText"/>
        <w:rPr>
          <w:lang w:val="en-CA"/>
        </w:rPr>
      </w:pPr>
      <w:r w:rsidRPr="006A21E9">
        <w:rPr>
          <w:lang w:val="en-CA"/>
        </w:rPr>
        <w:t>Slope stability results demonstrating the stability from the remediation to the ELSD for the pseudo</w:t>
      </w:r>
      <w:r w:rsidR="00992EDE" w:rsidRPr="006A21E9">
        <w:rPr>
          <w:lang w:val="en-CA"/>
        </w:rPr>
        <w:t>-</w:t>
      </w:r>
      <w:r w:rsidRPr="006A21E9">
        <w:rPr>
          <w:lang w:val="en-CA"/>
        </w:rPr>
        <w:t>static (showing yield acceleration) and the post-seismic loading cases are presented in Figures 6-13 and 6-14, respectively.</w:t>
      </w:r>
    </w:p>
    <w:p w14:paraId="7332B6D0" w14:textId="77777777" w:rsidR="00E54885" w:rsidRPr="006A21E9" w:rsidRDefault="00E54885" w:rsidP="0059135F">
      <w:pPr>
        <w:pStyle w:val="BodyText"/>
        <w:rPr>
          <w:lang w:val="en-CA"/>
        </w:rPr>
        <w:sectPr w:rsidR="00E54885" w:rsidRPr="006A21E9" w:rsidSect="00E54885">
          <w:footerReference w:type="first" r:id="rId138"/>
          <w:pgSz w:w="12240" w:h="15840" w:code="1"/>
          <w:pgMar w:top="1080" w:right="1440" w:bottom="1080" w:left="1440" w:header="720" w:footer="720" w:gutter="0"/>
          <w:pgNumType w:chapStyle="1"/>
          <w:cols w:space="720"/>
          <w:titlePg/>
          <w:docGrid w:linePitch="360"/>
        </w:sectPr>
      </w:pPr>
    </w:p>
    <w:p w14:paraId="21D7DB46" w14:textId="1BFD7432" w:rsidR="0059135F" w:rsidRPr="006A21E9" w:rsidRDefault="0059135F" w:rsidP="0059135F">
      <w:pPr>
        <w:pStyle w:val="BodyText"/>
        <w:rPr>
          <w:lang w:val="en-CA"/>
        </w:rPr>
      </w:pPr>
    </w:p>
    <w:p w14:paraId="77E87A7A" w14:textId="77777777" w:rsidR="00EF416D" w:rsidRPr="006A21E9" w:rsidRDefault="00EF416D" w:rsidP="00EF416D">
      <w:pPr>
        <w:pStyle w:val="FigPlace"/>
        <w:rPr>
          <w:lang w:val="en-CA"/>
        </w:rPr>
      </w:pPr>
      <w:r w:rsidRPr="006A21E9">
        <w:drawing>
          <wp:inline distT="0" distB="0" distL="0" distR="0" wp14:anchorId="013BDBA9" wp14:editId="24F68014">
            <wp:extent cx="8356776" cy="1919235"/>
            <wp:effectExtent l="0" t="0" r="635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397319" cy="1928546"/>
                    </a:xfrm>
                    <a:prstGeom prst="rect">
                      <a:avLst/>
                    </a:prstGeom>
                    <a:noFill/>
                    <a:ln>
                      <a:noFill/>
                    </a:ln>
                  </pic:spPr>
                </pic:pic>
              </a:graphicData>
            </a:graphic>
          </wp:inline>
        </w:drawing>
      </w:r>
    </w:p>
    <w:p w14:paraId="64528042" w14:textId="4FCBC7B7" w:rsidR="00EF416D" w:rsidRPr="006A21E9" w:rsidRDefault="00EF416D" w:rsidP="00E54885">
      <w:pPr>
        <w:pStyle w:val="FigureNumberandTitle"/>
        <w:rPr>
          <w:lang w:val="en-CA"/>
        </w:rPr>
      </w:pPr>
      <w:bookmarkStart w:id="193" w:name="_Toc449526259"/>
      <w:r w:rsidRPr="006A21E9">
        <w:rPr>
          <w:lang w:val="en-CA"/>
        </w:rPr>
        <w:t>Figure 6-12</w:t>
      </w:r>
      <w:r w:rsidR="00E54885">
        <w:rPr>
          <w:lang w:val="en-CA"/>
        </w:rPr>
        <w:t xml:space="preserve">. </w:t>
      </w:r>
      <w:r w:rsidRPr="006A21E9">
        <w:rPr>
          <w:lang w:val="en-CA"/>
        </w:rPr>
        <w:t xml:space="preserve">Proposed Remediation Layout for the East Limb of the Secondary Dam (after KCC, </w:t>
      </w:r>
      <w:r w:rsidR="00095DF1" w:rsidRPr="006A21E9">
        <w:rPr>
          <w:lang w:val="en-CA"/>
        </w:rPr>
        <w:t>June 2006</w:t>
      </w:r>
      <w:r w:rsidRPr="006A21E9">
        <w:rPr>
          <w:lang w:val="en-CA"/>
        </w:rPr>
        <w:t>)</w:t>
      </w:r>
      <w:bookmarkEnd w:id="193"/>
    </w:p>
    <w:p w14:paraId="4C0F47A1" w14:textId="5CABCB5F" w:rsidR="00EF416D" w:rsidRPr="006A21E9" w:rsidRDefault="00EF416D" w:rsidP="00EF416D">
      <w:pPr>
        <w:pStyle w:val="Figure--Caption"/>
        <w:keepLines w:val="0"/>
        <w:spacing w:after="120"/>
        <w:rPr>
          <w:lang w:val="en-CA"/>
        </w:rPr>
      </w:pPr>
      <w:r w:rsidRPr="006A21E9">
        <w:rPr>
          <w:lang w:val="en-CA"/>
        </w:rPr>
        <w:t>Faro Mine Remediation Project</w:t>
      </w:r>
    </w:p>
    <w:p w14:paraId="7E68072E" w14:textId="77777777" w:rsidR="00EF416D" w:rsidRPr="006A21E9" w:rsidRDefault="00EF416D" w:rsidP="0059135F">
      <w:pPr>
        <w:pStyle w:val="BodyText"/>
        <w:rPr>
          <w:lang w:val="en-CA"/>
        </w:rPr>
      </w:pPr>
    </w:p>
    <w:p w14:paraId="7103DC3A" w14:textId="1ECE9D3E" w:rsidR="0059135F" w:rsidRPr="006A21E9" w:rsidRDefault="0059135F" w:rsidP="0059135F">
      <w:pPr>
        <w:pStyle w:val="FigPlace"/>
        <w:rPr>
          <w:lang w:val="en-CA"/>
        </w:rPr>
      </w:pPr>
      <w:r w:rsidRPr="006A21E9">
        <w:lastRenderedPageBreak/>
        <w:drawing>
          <wp:inline distT="0" distB="0" distL="0" distR="0" wp14:anchorId="42A32AE6" wp14:editId="204F3337">
            <wp:extent cx="7265568" cy="5295481"/>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7335492" cy="5346445"/>
                    </a:xfrm>
                    <a:prstGeom prst="rect">
                      <a:avLst/>
                    </a:prstGeom>
                  </pic:spPr>
                </pic:pic>
              </a:graphicData>
            </a:graphic>
          </wp:inline>
        </w:drawing>
      </w:r>
    </w:p>
    <w:p w14:paraId="3C248812" w14:textId="52868E7E" w:rsidR="0059135F" w:rsidRPr="006A21E9" w:rsidRDefault="00E54885" w:rsidP="00E54885">
      <w:pPr>
        <w:pStyle w:val="FigureNumberandTitle"/>
        <w:rPr>
          <w:lang w:val="en-CA"/>
        </w:rPr>
      </w:pPr>
      <w:bookmarkStart w:id="194" w:name="_Toc449526260"/>
      <w:r>
        <w:rPr>
          <w:lang w:val="en-CA"/>
        </w:rPr>
        <w:t xml:space="preserve">Figure 6-13. </w:t>
      </w:r>
      <w:r w:rsidR="0059135F" w:rsidRPr="006A21E9">
        <w:rPr>
          <w:lang w:val="en-CA"/>
        </w:rPr>
        <w:t>Slope Stability Results for the Remediated East Limb of the Secondary Dam, BPT05-06 Profile, Pseudo</w:t>
      </w:r>
      <w:r w:rsidR="00992EDE" w:rsidRPr="006A21E9">
        <w:rPr>
          <w:lang w:val="en-CA"/>
        </w:rPr>
        <w:t>-</w:t>
      </w:r>
      <w:r w:rsidR="0059135F" w:rsidRPr="006A21E9">
        <w:rPr>
          <w:lang w:val="en-CA"/>
        </w:rPr>
        <w:t>static Loading Case with Liquefied Soils for both Upstream and Downstream Slopes</w:t>
      </w:r>
      <w:bookmarkEnd w:id="194"/>
    </w:p>
    <w:p w14:paraId="6084DCB3" w14:textId="77777777" w:rsidR="0059135F" w:rsidRPr="006A21E9" w:rsidRDefault="0059135F" w:rsidP="0059135F">
      <w:pPr>
        <w:pStyle w:val="Figure--Caption"/>
        <w:keepLines w:val="0"/>
        <w:rPr>
          <w:lang w:val="en-CA"/>
        </w:rPr>
      </w:pPr>
      <w:r w:rsidRPr="006A21E9">
        <w:rPr>
          <w:lang w:val="en-CA"/>
        </w:rPr>
        <w:t>Faro Mine Remediation Project</w:t>
      </w:r>
    </w:p>
    <w:p w14:paraId="61185495" w14:textId="77777777" w:rsidR="0059135F" w:rsidRPr="006A21E9" w:rsidRDefault="0059135F" w:rsidP="0059135F">
      <w:pPr>
        <w:pStyle w:val="FigPlace"/>
        <w:rPr>
          <w:lang w:val="en-CA"/>
        </w:rPr>
      </w:pPr>
      <w:r w:rsidRPr="006A21E9">
        <w:lastRenderedPageBreak/>
        <w:drawing>
          <wp:inline distT="0" distB="0" distL="0" distR="0" wp14:anchorId="1D5113CF" wp14:editId="7D2BA39E">
            <wp:extent cx="8345156" cy="452742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8367764" cy="4539690"/>
                    </a:xfrm>
                    <a:prstGeom prst="rect">
                      <a:avLst/>
                    </a:prstGeom>
                  </pic:spPr>
                </pic:pic>
              </a:graphicData>
            </a:graphic>
          </wp:inline>
        </w:drawing>
      </w:r>
    </w:p>
    <w:p w14:paraId="7D71C96B" w14:textId="6C5A5CAC" w:rsidR="0059135F" w:rsidRPr="006A21E9" w:rsidRDefault="0059135F" w:rsidP="00E54885">
      <w:pPr>
        <w:pStyle w:val="FigureNumberandTitle"/>
        <w:rPr>
          <w:lang w:val="en-CA"/>
        </w:rPr>
      </w:pPr>
      <w:bookmarkStart w:id="195" w:name="_Toc449526261"/>
      <w:r w:rsidRPr="006A21E9">
        <w:rPr>
          <w:lang w:val="en-CA"/>
        </w:rPr>
        <w:t>Figure 6-14</w:t>
      </w:r>
      <w:r w:rsidR="00E54885">
        <w:rPr>
          <w:lang w:val="en-CA"/>
        </w:rPr>
        <w:t xml:space="preserve">. </w:t>
      </w:r>
      <w:r w:rsidRPr="006A21E9">
        <w:rPr>
          <w:lang w:val="en-CA"/>
        </w:rPr>
        <w:t>Slope Stability Results for the Remediated East Limb of the Secondary Dam, BPT05-06 Profile, Post-Seismic Loading Case with Liquefied Soils for both Upstream and Downstream Slopes</w:t>
      </w:r>
      <w:bookmarkEnd w:id="195"/>
    </w:p>
    <w:p w14:paraId="1149004A" w14:textId="77777777" w:rsidR="0059135F" w:rsidRPr="006A21E9" w:rsidRDefault="0059135F" w:rsidP="00EF416D">
      <w:pPr>
        <w:pStyle w:val="Figure--Caption"/>
        <w:keepLines w:val="0"/>
        <w:ind w:right="360"/>
        <w:rPr>
          <w:lang w:val="en-CA"/>
        </w:rPr>
      </w:pPr>
      <w:r w:rsidRPr="006A21E9">
        <w:rPr>
          <w:lang w:val="en-CA"/>
        </w:rPr>
        <w:t>Faro Mine Remediation Project</w:t>
      </w:r>
    </w:p>
    <w:p w14:paraId="67009FB3" w14:textId="77777777" w:rsidR="00EF416D" w:rsidRPr="006A21E9" w:rsidRDefault="00EF416D" w:rsidP="00EF416D">
      <w:pPr>
        <w:pStyle w:val="BodyText"/>
        <w:ind w:right="360"/>
        <w:rPr>
          <w:lang w:val="en-CA"/>
        </w:rPr>
        <w:sectPr w:rsidR="00EF416D" w:rsidRPr="006A21E9" w:rsidSect="00E54885">
          <w:headerReference w:type="first" r:id="rId142"/>
          <w:footerReference w:type="first" r:id="rId143"/>
          <w:pgSz w:w="15840" w:h="12240" w:orient="landscape" w:code="1"/>
          <w:pgMar w:top="1440" w:right="1080" w:bottom="1440" w:left="1080" w:header="720" w:footer="720" w:gutter="0"/>
          <w:pgNumType w:chapStyle="1"/>
          <w:cols w:space="720"/>
          <w:titlePg/>
          <w:docGrid w:linePitch="360"/>
        </w:sectPr>
      </w:pPr>
    </w:p>
    <w:p w14:paraId="607F9843" w14:textId="77777777" w:rsidR="000F5E70" w:rsidRPr="006A21E9" w:rsidRDefault="000F5E70" w:rsidP="000F5E70">
      <w:pPr>
        <w:pStyle w:val="Heading1"/>
        <w:rPr>
          <w:lang w:val="en-CA"/>
        </w:rPr>
      </w:pPr>
      <w:bookmarkStart w:id="196" w:name="_Toc445303367"/>
      <w:bookmarkStart w:id="197" w:name="_Toc449618649"/>
      <w:r w:rsidRPr="006A21E9">
        <w:rPr>
          <w:lang w:val="en-CA"/>
        </w:rPr>
        <w:lastRenderedPageBreak/>
        <w:t>Dynamic Analyses and Seismic Stability Evaluation</w:t>
      </w:r>
      <w:bookmarkEnd w:id="196"/>
      <w:bookmarkEnd w:id="197"/>
    </w:p>
    <w:p w14:paraId="1A011A3C" w14:textId="77777777" w:rsidR="000F5E70" w:rsidRPr="006A21E9" w:rsidRDefault="000F5E70" w:rsidP="00285427">
      <w:pPr>
        <w:pStyle w:val="Heading2"/>
        <w:rPr>
          <w:lang w:val="en-CA"/>
        </w:rPr>
      </w:pPr>
      <w:bookmarkStart w:id="198" w:name="_Toc445303368"/>
      <w:bookmarkStart w:id="199" w:name="_Toc449618650"/>
      <w:r w:rsidRPr="006A21E9">
        <w:rPr>
          <w:lang w:val="en-CA"/>
        </w:rPr>
        <w:t>Introduction</w:t>
      </w:r>
      <w:bookmarkEnd w:id="198"/>
      <w:bookmarkEnd w:id="199"/>
    </w:p>
    <w:p w14:paraId="01E388D4" w14:textId="27EE82DD" w:rsidR="00F85F4C" w:rsidRPr="006A21E9" w:rsidRDefault="000F5E70" w:rsidP="000F5E70">
      <w:pPr>
        <w:pStyle w:val="BodyText"/>
        <w:rPr>
          <w:lang w:val="en-CA"/>
        </w:rPr>
      </w:pPr>
      <w:r w:rsidRPr="006A21E9">
        <w:rPr>
          <w:lang w:val="en-CA"/>
        </w:rPr>
        <w:t xml:space="preserve">This section summarizes the numerical modelling completed for the analysis of the CVD and the ELSD. The numerical modelling evaluated the performance of the </w:t>
      </w:r>
      <w:r w:rsidR="00D9538C" w:rsidRPr="006A21E9">
        <w:rPr>
          <w:lang w:val="en-CA"/>
        </w:rPr>
        <w:t xml:space="preserve">two </w:t>
      </w:r>
      <w:r w:rsidR="00F94355" w:rsidRPr="006A21E9">
        <w:rPr>
          <w:lang w:val="en-CA"/>
        </w:rPr>
        <w:t xml:space="preserve">RCTA </w:t>
      </w:r>
      <w:r w:rsidRPr="006A21E9">
        <w:rPr>
          <w:lang w:val="en-CA"/>
        </w:rPr>
        <w:t xml:space="preserve">dams under the 1-in-10,000-year earthquake </w:t>
      </w:r>
      <w:r w:rsidR="00F74B48" w:rsidRPr="006A21E9">
        <w:rPr>
          <w:lang w:val="en-CA"/>
        </w:rPr>
        <w:t xml:space="preserve">ground shaking </w:t>
      </w:r>
      <w:r w:rsidRPr="006A21E9">
        <w:rPr>
          <w:lang w:val="en-CA"/>
        </w:rPr>
        <w:t xml:space="preserve">level, using the </w:t>
      </w:r>
      <w:r w:rsidR="00F94355" w:rsidRPr="006A21E9">
        <w:rPr>
          <w:lang w:val="en-CA"/>
        </w:rPr>
        <w:t>2-D</w:t>
      </w:r>
      <w:r w:rsidR="00D9538C" w:rsidRPr="006A21E9">
        <w:rPr>
          <w:lang w:val="en-CA"/>
        </w:rPr>
        <w:t xml:space="preserve">, nonlinear effective stress </w:t>
      </w:r>
      <w:r w:rsidRPr="006A21E9">
        <w:rPr>
          <w:lang w:val="en-CA"/>
        </w:rPr>
        <w:t>computer program FLAC</w:t>
      </w:r>
      <w:r w:rsidR="006253C6" w:rsidRPr="006A21E9">
        <w:rPr>
          <w:lang w:val="en-CA"/>
        </w:rPr>
        <w:t xml:space="preserve"> (</w:t>
      </w:r>
      <w:r w:rsidR="00A558B0" w:rsidRPr="006A21E9">
        <w:rPr>
          <w:lang w:val="en-CA"/>
        </w:rPr>
        <w:t>Itasc</w:t>
      </w:r>
      <w:r w:rsidR="007652A4" w:rsidRPr="006A21E9">
        <w:rPr>
          <w:lang w:val="en-CA"/>
        </w:rPr>
        <w:t>a</w:t>
      </w:r>
      <w:r w:rsidR="00A558B0" w:rsidRPr="006A21E9">
        <w:rPr>
          <w:lang w:val="en-CA"/>
        </w:rPr>
        <w:t>, 2012</w:t>
      </w:r>
      <w:r w:rsidR="006253C6" w:rsidRPr="006A21E9">
        <w:rPr>
          <w:lang w:val="en-CA"/>
        </w:rPr>
        <w:t>)</w:t>
      </w:r>
      <w:r w:rsidRPr="006A21E9">
        <w:rPr>
          <w:lang w:val="en-CA"/>
        </w:rPr>
        <w:t>. The following subsections describe the components of the numerical models and present the results from these analyses.</w:t>
      </w:r>
      <w:r w:rsidR="00FB0A2A" w:rsidRPr="006A21E9">
        <w:rPr>
          <w:lang w:val="en-CA"/>
        </w:rPr>
        <w:t xml:space="preserve"> </w:t>
      </w:r>
    </w:p>
    <w:p w14:paraId="375825BF" w14:textId="346302E4" w:rsidR="000F5E70" w:rsidRPr="006A21E9" w:rsidRDefault="00FB0A2A" w:rsidP="000F5E70">
      <w:pPr>
        <w:pStyle w:val="BodyText"/>
        <w:rPr>
          <w:lang w:val="en-CA"/>
        </w:rPr>
      </w:pPr>
      <w:r w:rsidRPr="006A21E9">
        <w:rPr>
          <w:lang w:val="en-CA"/>
        </w:rPr>
        <w:t xml:space="preserve">The numerical analyses presented were conducted to determine whether conclusions from simplified analyses regarding factors of safety and need for mitigation were reasonable and if a more </w:t>
      </w:r>
      <w:r w:rsidR="00F94355" w:rsidRPr="006A21E9">
        <w:rPr>
          <w:lang w:val="en-CA"/>
        </w:rPr>
        <w:t xml:space="preserve">advanced </w:t>
      </w:r>
      <w:r w:rsidRPr="006A21E9">
        <w:rPr>
          <w:lang w:val="en-CA"/>
        </w:rPr>
        <w:t>analysis would demonstrate acceptable performance of the dams under seismic loading without mitigation.</w:t>
      </w:r>
    </w:p>
    <w:p w14:paraId="4BACE1D5" w14:textId="77777777" w:rsidR="000F5E70" w:rsidRPr="006A21E9" w:rsidRDefault="000F5E70" w:rsidP="00285427">
      <w:pPr>
        <w:pStyle w:val="Heading2"/>
        <w:rPr>
          <w:lang w:val="en-CA"/>
        </w:rPr>
      </w:pPr>
      <w:bookmarkStart w:id="200" w:name="_Toc445303369"/>
      <w:bookmarkStart w:id="201" w:name="_Toc449618651"/>
      <w:r w:rsidRPr="006A21E9">
        <w:rPr>
          <w:lang w:val="en-CA"/>
        </w:rPr>
        <w:t>Seismic Analysis Approach</w:t>
      </w:r>
      <w:bookmarkEnd w:id="200"/>
      <w:bookmarkEnd w:id="201"/>
    </w:p>
    <w:p w14:paraId="105DDE58" w14:textId="1D7AF747" w:rsidR="00F74B48" w:rsidRPr="006A21E9" w:rsidRDefault="000F5E70" w:rsidP="000F5E70">
      <w:pPr>
        <w:pStyle w:val="BodyText"/>
        <w:rPr>
          <w:lang w:val="en-CA"/>
        </w:rPr>
      </w:pPr>
      <w:r w:rsidRPr="006A21E9">
        <w:rPr>
          <w:lang w:val="en-CA"/>
        </w:rPr>
        <w:t>As discussed in Section 3, the foundation for the two dams consists of sandy soil layers with a range of relative densities and initial effective confining pressures. These conditions are important considerations in the deformation analysis of problems involving soil liquefaction. In the current study, liquefaction is defined as the process by which saturated</w:t>
      </w:r>
      <w:r w:rsidR="00F74B48" w:rsidRPr="006A21E9">
        <w:rPr>
          <w:lang w:val="en-CA"/>
        </w:rPr>
        <w:t>,</w:t>
      </w:r>
      <w:r w:rsidRPr="006A21E9">
        <w:rPr>
          <w:lang w:val="en-CA"/>
        </w:rPr>
        <w:t xml:space="preserve"> </w:t>
      </w:r>
      <w:r w:rsidR="00C031F8" w:rsidRPr="006A21E9">
        <w:rPr>
          <w:lang w:val="en-CA"/>
        </w:rPr>
        <w:t>non</w:t>
      </w:r>
      <w:r w:rsidR="00F74B48" w:rsidRPr="006A21E9">
        <w:rPr>
          <w:lang w:val="en-CA"/>
        </w:rPr>
        <w:t>-</w:t>
      </w:r>
      <w:r w:rsidR="00C031F8" w:rsidRPr="006A21E9">
        <w:rPr>
          <w:lang w:val="en-CA"/>
        </w:rPr>
        <w:t>cohesive</w:t>
      </w:r>
      <w:r w:rsidRPr="006A21E9">
        <w:rPr>
          <w:lang w:val="en-CA"/>
        </w:rPr>
        <w:t xml:space="preserve"> soils lose significant strength and stiffness as a result of an increase in pore</w:t>
      </w:r>
      <w:r w:rsidR="00F74B48" w:rsidRPr="006A21E9">
        <w:rPr>
          <w:lang w:val="en-CA"/>
        </w:rPr>
        <w:t>-water</w:t>
      </w:r>
      <w:r w:rsidRPr="006A21E9">
        <w:rPr>
          <w:lang w:val="en-CA"/>
        </w:rPr>
        <w:t xml:space="preserve"> pressure from ground shaking. This is a general definition and does not provide a specific threshold regarding how much pore-</w:t>
      </w:r>
      <w:r w:rsidR="00F74B48" w:rsidRPr="006A21E9">
        <w:rPr>
          <w:lang w:val="en-CA"/>
        </w:rPr>
        <w:t>water</w:t>
      </w:r>
      <w:r w:rsidRPr="006A21E9">
        <w:rPr>
          <w:lang w:val="en-CA"/>
        </w:rPr>
        <w:t>-pressure increase is required to trigger liquefaction</w:t>
      </w:r>
      <w:r w:rsidR="00724425" w:rsidRPr="006A21E9">
        <w:rPr>
          <w:lang w:val="en-CA"/>
        </w:rPr>
        <w:t xml:space="preserve"> or the amount and form of deformations in an embankment and embankment foundation resulting from ground shaking</w:t>
      </w:r>
      <w:r w:rsidRPr="006A21E9">
        <w:rPr>
          <w:lang w:val="en-CA"/>
        </w:rPr>
        <w:t xml:space="preserve">. </w:t>
      </w:r>
    </w:p>
    <w:p w14:paraId="4260933A" w14:textId="6482EC1E" w:rsidR="000F5E70" w:rsidRPr="006A21E9" w:rsidRDefault="000F5E70" w:rsidP="000F5E70">
      <w:pPr>
        <w:pStyle w:val="BodyText"/>
        <w:rPr>
          <w:lang w:val="en-CA"/>
        </w:rPr>
      </w:pPr>
      <w:r w:rsidRPr="006A21E9">
        <w:rPr>
          <w:lang w:val="en-CA"/>
        </w:rPr>
        <w:t xml:space="preserve">The limit-equilibrium </w:t>
      </w:r>
      <w:r w:rsidR="001B74B9" w:rsidRPr="006A21E9">
        <w:rPr>
          <w:lang w:val="en-CA"/>
        </w:rPr>
        <w:t xml:space="preserve">analysis results </w:t>
      </w:r>
      <w:r w:rsidR="00F74B48" w:rsidRPr="006A21E9">
        <w:rPr>
          <w:lang w:val="en-CA"/>
        </w:rPr>
        <w:t xml:space="preserve">summarized in the previous section </w:t>
      </w:r>
      <w:r w:rsidR="001B74B9" w:rsidRPr="006A21E9">
        <w:rPr>
          <w:lang w:val="en-CA"/>
        </w:rPr>
        <w:t xml:space="preserve">indicate </w:t>
      </w:r>
      <w:r w:rsidRPr="006A21E9">
        <w:rPr>
          <w:lang w:val="en-CA"/>
        </w:rPr>
        <w:t xml:space="preserve">potential </w:t>
      </w:r>
      <w:r w:rsidR="00724425" w:rsidRPr="006A21E9">
        <w:rPr>
          <w:lang w:val="en-CA"/>
        </w:rPr>
        <w:t>f</w:t>
      </w:r>
      <w:r w:rsidR="00F74B48" w:rsidRPr="006A21E9">
        <w:rPr>
          <w:lang w:val="en-CA"/>
        </w:rPr>
        <w:t xml:space="preserve">or </w:t>
      </w:r>
      <w:r w:rsidRPr="006A21E9">
        <w:rPr>
          <w:lang w:val="en-CA"/>
        </w:rPr>
        <w:t>embankment instability</w:t>
      </w:r>
      <w:r w:rsidR="006B7E91" w:rsidRPr="006A21E9">
        <w:rPr>
          <w:lang w:val="en-CA"/>
        </w:rPr>
        <w:t xml:space="preserve"> or large deformations that could result in breaching</w:t>
      </w:r>
      <w:r w:rsidRPr="006A21E9">
        <w:rPr>
          <w:lang w:val="en-CA"/>
        </w:rPr>
        <w:t>.</w:t>
      </w:r>
      <w:r w:rsidR="00F74B48" w:rsidRPr="006A21E9">
        <w:rPr>
          <w:lang w:val="en-CA"/>
        </w:rPr>
        <w:t xml:space="preserve"> However, these limit</w:t>
      </w:r>
      <w:r w:rsidR="00724425" w:rsidRPr="006A21E9">
        <w:rPr>
          <w:lang w:val="en-CA"/>
        </w:rPr>
        <w:t>-</w:t>
      </w:r>
      <w:r w:rsidR="00F74B48" w:rsidRPr="006A21E9">
        <w:rPr>
          <w:lang w:val="en-CA"/>
        </w:rPr>
        <w:t xml:space="preserve">equilibrium </w:t>
      </w:r>
      <w:r w:rsidR="00724425" w:rsidRPr="006A21E9">
        <w:rPr>
          <w:lang w:val="en-CA"/>
        </w:rPr>
        <w:t xml:space="preserve">based </w:t>
      </w:r>
      <w:r w:rsidR="00F74B48" w:rsidRPr="006A21E9">
        <w:rPr>
          <w:lang w:val="en-CA"/>
        </w:rPr>
        <w:t>analyses involve</w:t>
      </w:r>
      <w:r w:rsidR="00724425" w:rsidRPr="006A21E9">
        <w:rPr>
          <w:lang w:val="en-CA"/>
        </w:rPr>
        <w:t>d</w:t>
      </w:r>
      <w:r w:rsidR="00F74B48" w:rsidRPr="006A21E9">
        <w:rPr>
          <w:lang w:val="en-CA"/>
        </w:rPr>
        <w:t xml:space="preserve"> a number of simplifications regarding seismic response, including the method of estimating seismic deformations. </w:t>
      </w:r>
      <w:r w:rsidR="00F102A7" w:rsidRPr="006A21E9">
        <w:rPr>
          <w:lang w:val="en-CA"/>
        </w:rPr>
        <w:t>Because</w:t>
      </w:r>
      <w:r w:rsidR="00F74B48" w:rsidRPr="006A21E9">
        <w:rPr>
          <w:lang w:val="en-CA"/>
        </w:rPr>
        <w:t xml:space="preserve"> the amount of seismic deformation will determine the ability of the embankment to contain </w:t>
      </w:r>
      <w:r w:rsidR="00724425" w:rsidRPr="006A21E9">
        <w:rPr>
          <w:lang w:val="en-CA"/>
        </w:rPr>
        <w:t xml:space="preserve">mine </w:t>
      </w:r>
      <w:r w:rsidR="00F74B48" w:rsidRPr="006A21E9">
        <w:rPr>
          <w:lang w:val="en-CA"/>
        </w:rPr>
        <w:t xml:space="preserve">tailings or </w:t>
      </w:r>
      <w:r w:rsidR="00724425" w:rsidRPr="006A21E9">
        <w:rPr>
          <w:lang w:val="en-CA"/>
        </w:rPr>
        <w:t xml:space="preserve">impounded </w:t>
      </w:r>
      <w:r w:rsidR="00F74B48" w:rsidRPr="006A21E9">
        <w:rPr>
          <w:lang w:val="en-CA"/>
        </w:rPr>
        <w:t>water</w:t>
      </w:r>
      <w:r w:rsidR="00D4422D" w:rsidRPr="006A21E9">
        <w:rPr>
          <w:lang w:val="en-CA"/>
        </w:rPr>
        <w:t xml:space="preserve"> during and after an earthquake</w:t>
      </w:r>
      <w:r w:rsidR="00F74B48" w:rsidRPr="006A21E9">
        <w:rPr>
          <w:lang w:val="en-CA"/>
        </w:rPr>
        <w:t xml:space="preserve">, more </w:t>
      </w:r>
      <w:r w:rsidR="006F3E12" w:rsidRPr="006A21E9">
        <w:rPr>
          <w:lang w:val="en-CA"/>
        </w:rPr>
        <w:t xml:space="preserve">advanced </w:t>
      </w:r>
      <w:r w:rsidRPr="006A21E9">
        <w:rPr>
          <w:lang w:val="en-CA"/>
        </w:rPr>
        <w:t xml:space="preserve">seismic analyses were conducted using a numerical model </w:t>
      </w:r>
      <w:r w:rsidR="00724425" w:rsidRPr="006A21E9">
        <w:rPr>
          <w:lang w:val="en-CA"/>
        </w:rPr>
        <w:t>that accounts for soil non-</w:t>
      </w:r>
      <w:r w:rsidR="00256745" w:rsidRPr="006A21E9">
        <w:rPr>
          <w:lang w:val="en-CA"/>
        </w:rPr>
        <w:t>linearity</w:t>
      </w:r>
      <w:r w:rsidR="00724425" w:rsidRPr="006A21E9">
        <w:rPr>
          <w:lang w:val="en-CA"/>
        </w:rPr>
        <w:t xml:space="preserve">, </w:t>
      </w:r>
      <w:r w:rsidRPr="006A21E9">
        <w:rPr>
          <w:lang w:val="en-CA"/>
        </w:rPr>
        <w:t>the generation of excess pore</w:t>
      </w:r>
      <w:r w:rsidR="00525B5A" w:rsidRPr="006A21E9">
        <w:rPr>
          <w:lang w:val="en-CA"/>
        </w:rPr>
        <w:t>-water</w:t>
      </w:r>
      <w:r w:rsidRPr="006A21E9">
        <w:rPr>
          <w:lang w:val="en-CA"/>
        </w:rPr>
        <w:t xml:space="preserve"> pressures, seismic inertial loading of the embankment</w:t>
      </w:r>
      <w:r w:rsidR="00724425" w:rsidRPr="006A21E9">
        <w:rPr>
          <w:lang w:val="en-CA"/>
        </w:rPr>
        <w:t xml:space="preserve"> mass</w:t>
      </w:r>
      <w:r w:rsidRPr="006A21E9">
        <w:rPr>
          <w:lang w:val="en-CA"/>
        </w:rPr>
        <w:t xml:space="preserve">, and kinematic movement of the embankment. </w:t>
      </w:r>
    </w:p>
    <w:p w14:paraId="0DFCF2A9" w14:textId="77777777" w:rsidR="000F5E70" w:rsidRPr="006A21E9" w:rsidRDefault="000F5E70" w:rsidP="00285427">
      <w:pPr>
        <w:pStyle w:val="Heading2"/>
        <w:rPr>
          <w:lang w:val="en-CA"/>
        </w:rPr>
      </w:pPr>
      <w:bookmarkStart w:id="202" w:name="_Toc445303370"/>
      <w:bookmarkStart w:id="203" w:name="_Toc449618652"/>
      <w:r w:rsidRPr="006A21E9">
        <w:rPr>
          <w:lang w:val="en-CA"/>
        </w:rPr>
        <w:t>Description of the Numerical Model</w:t>
      </w:r>
      <w:bookmarkEnd w:id="202"/>
      <w:bookmarkEnd w:id="203"/>
      <w:r w:rsidRPr="006A21E9">
        <w:rPr>
          <w:lang w:val="en-CA"/>
        </w:rPr>
        <w:t xml:space="preserve"> </w:t>
      </w:r>
    </w:p>
    <w:p w14:paraId="3BF60806" w14:textId="77777777" w:rsidR="000F5E70" w:rsidRPr="006A21E9" w:rsidRDefault="000F5E70" w:rsidP="00285427">
      <w:pPr>
        <w:pStyle w:val="Heading3"/>
        <w:rPr>
          <w:lang w:val="en-CA"/>
        </w:rPr>
      </w:pPr>
      <w:bookmarkStart w:id="204" w:name="_Toc445303371"/>
      <w:bookmarkStart w:id="205" w:name="_Toc449618653"/>
      <w:r w:rsidRPr="006A21E9">
        <w:rPr>
          <w:lang w:val="en-CA"/>
        </w:rPr>
        <w:t>Soil Elements and Constitutive Models</w:t>
      </w:r>
      <w:bookmarkEnd w:id="204"/>
      <w:bookmarkEnd w:id="205"/>
    </w:p>
    <w:p w14:paraId="66403739" w14:textId="73E694CC" w:rsidR="00724425" w:rsidRPr="006A21E9" w:rsidRDefault="00724425" w:rsidP="00754957">
      <w:pPr>
        <w:pStyle w:val="BodyText"/>
        <w:ind w:right="360"/>
        <w:rPr>
          <w:lang w:val="en-CA"/>
        </w:rPr>
      </w:pPr>
      <w:r w:rsidRPr="006A21E9">
        <w:rPr>
          <w:lang w:val="en-CA"/>
        </w:rPr>
        <w:t xml:space="preserve">The more </w:t>
      </w:r>
      <w:r w:rsidR="006F3E12" w:rsidRPr="006A21E9">
        <w:rPr>
          <w:lang w:val="en-CA"/>
        </w:rPr>
        <w:t xml:space="preserve">advanced numerical </w:t>
      </w:r>
      <w:r w:rsidRPr="006A21E9">
        <w:rPr>
          <w:lang w:val="en-CA"/>
        </w:rPr>
        <w:t>model</w:t>
      </w:r>
      <w:r w:rsidR="00F85F4C" w:rsidRPr="006A21E9">
        <w:rPr>
          <w:lang w:val="en-CA"/>
        </w:rPr>
        <w:t>l</w:t>
      </w:r>
      <w:r w:rsidRPr="006A21E9">
        <w:rPr>
          <w:lang w:val="en-CA"/>
        </w:rPr>
        <w:t>ing was conducted using the 2-D computer program FLAC (Itasca,</w:t>
      </w:r>
      <w:r w:rsidR="00F43557" w:rsidRPr="006A21E9">
        <w:rPr>
          <w:lang w:val="en-CA"/>
        </w:rPr>
        <w:t xml:space="preserve"> 2012). The key feature of the Lagrangian calculation scheme in FLAC is the ability to capture the plastic collapse in large strain mode which is well suited for the deformation associated with soil liquefaction. </w:t>
      </w:r>
    </w:p>
    <w:p w14:paraId="689EA4B8" w14:textId="6FE74FCA" w:rsidR="000F5E70" w:rsidRPr="006A21E9" w:rsidRDefault="000F5E70" w:rsidP="000F5E70">
      <w:pPr>
        <w:pStyle w:val="BodyText"/>
        <w:rPr>
          <w:lang w:val="en-CA"/>
        </w:rPr>
      </w:pPr>
      <w:r w:rsidRPr="006A21E9">
        <w:rPr>
          <w:lang w:val="en-CA"/>
        </w:rPr>
        <w:t xml:space="preserve">Two different constitutive models were used for the soil layers in the </w:t>
      </w:r>
      <w:r w:rsidR="001C5534" w:rsidRPr="006A21E9">
        <w:rPr>
          <w:lang w:val="en-CA"/>
        </w:rPr>
        <w:t xml:space="preserve">embankment and </w:t>
      </w:r>
      <w:r w:rsidRPr="006A21E9">
        <w:rPr>
          <w:lang w:val="en-CA"/>
        </w:rPr>
        <w:t xml:space="preserve">foundation </w:t>
      </w:r>
      <w:r w:rsidR="001C5534" w:rsidRPr="006A21E9">
        <w:rPr>
          <w:lang w:val="en-CA"/>
        </w:rPr>
        <w:t>s</w:t>
      </w:r>
      <w:r w:rsidR="00F43557" w:rsidRPr="006A21E9">
        <w:rPr>
          <w:lang w:val="en-CA"/>
        </w:rPr>
        <w:t>o</w:t>
      </w:r>
      <w:r w:rsidR="001C5534" w:rsidRPr="006A21E9">
        <w:rPr>
          <w:lang w:val="en-CA"/>
        </w:rPr>
        <w:t xml:space="preserve">il </w:t>
      </w:r>
      <w:r w:rsidRPr="006A21E9">
        <w:rPr>
          <w:lang w:val="en-CA"/>
        </w:rPr>
        <w:t>profiles of the CVD and the ELSD. Soil layers with (N</w:t>
      </w:r>
      <w:r w:rsidRPr="006A21E9">
        <w:rPr>
          <w:vertAlign w:val="subscript"/>
          <w:lang w:val="en-CA"/>
        </w:rPr>
        <w:t>1</w:t>
      </w:r>
      <w:r w:rsidRPr="006A21E9">
        <w:rPr>
          <w:lang w:val="en-CA"/>
        </w:rPr>
        <w:t>)</w:t>
      </w:r>
      <w:r w:rsidRPr="006A21E9">
        <w:rPr>
          <w:vertAlign w:val="subscript"/>
          <w:lang w:val="en-CA"/>
        </w:rPr>
        <w:t>60</w:t>
      </w:r>
      <w:r w:rsidR="00F43557" w:rsidRPr="006A21E9">
        <w:rPr>
          <w:vertAlign w:val="subscript"/>
          <w:lang w:val="en-CA"/>
        </w:rPr>
        <w:t>CS</w:t>
      </w:r>
      <w:r w:rsidRPr="006A21E9">
        <w:rPr>
          <w:lang w:val="en-CA"/>
        </w:rPr>
        <w:t xml:space="preserve"> blow counts above</w:t>
      </w:r>
      <w:r w:rsidR="00F14E90" w:rsidRPr="006A21E9">
        <w:rPr>
          <w:lang w:val="en-CA"/>
        </w:rPr>
        <w:t xml:space="preserve"> 30</w:t>
      </w:r>
      <w:r w:rsidRPr="006A21E9">
        <w:rPr>
          <w:lang w:val="en-CA"/>
        </w:rPr>
        <w:t xml:space="preserve"> were considered too dense to liquefy and were modelled using a Mohr-Coulomb (MC) plasticity model. </w:t>
      </w:r>
      <w:r w:rsidR="00F14E90" w:rsidRPr="006A21E9">
        <w:rPr>
          <w:lang w:val="en-CA"/>
        </w:rPr>
        <w:t xml:space="preserve">The MC plasticity </w:t>
      </w:r>
      <w:r w:rsidR="00F14E90" w:rsidRPr="006A21E9">
        <w:rPr>
          <w:lang w:val="en-CA"/>
        </w:rPr>
        <w:lastRenderedPageBreak/>
        <w:t xml:space="preserve">model was also used for the soil zones in the dam embankment. </w:t>
      </w:r>
      <w:r w:rsidRPr="006A21E9">
        <w:rPr>
          <w:lang w:val="en-CA"/>
        </w:rPr>
        <w:t xml:space="preserve">The deformation parameters for the MC plasticity model were based on the shear modulus, bulk modulus, and Poisson’s ratio of 0.3, while the strength parameters were selected based on a friction angle of 35 degrees for the </w:t>
      </w:r>
      <w:r w:rsidR="00F14E90" w:rsidRPr="006A21E9">
        <w:rPr>
          <w:lang w:val="en-CA"/>
        </w:rPr>
        <w:t xml:space="preserve">dam embankment and the </w:t>
      </w:r>
      <w:r w:rsidRPr="006A21E9">
        <w:rPr>
          <w:lang w:val="en-CA"/>
        </w:rPr>
        <w:t>upper sandy layers</w:t>
      </w:r>
      <w:r w:rsidR="00F14E90" w:rsidRPr="006A21E9">
        <w:rPr>
          <w:lang w:val="en-CA"/>
        </w:rPr>
        <w:t>,</w:t>
      </w:r>
      <w:r w:rsidRPr="006A21E9">
        <w:rPr>
          <w:lang w:val="en-CA"/>
        </w:rPr>
        <w:t xml:space="preserve"> and 38 to 40 degrees for the transitional layers at the bottom of the foundation. </w:t>
      </w:r>
      <w:r w:rsidR="00F14E90" w:rsidRPr="006A21E9">
        <w:rPr>
          <w:lang w:val="en-CA"/>
        </w:rPr>
        <w:t>The dam embankment (N</w:t>
      </w:r>
      <w:r w:rsidR="00F14E90" w:rsidRPr="006A21E9">
        <w:rPr>
          <w:vertAlign w:val="subscript"/>
          <w:lang w:val="en-CA"/>
        </w:rPr>
        <w:t>1</w:t>
      </w:r>
      <w:r w:rsidR="00F14E90" w:rsidRPr="006A21E9">
        <w:rPr>
          <w:lang w:val="en-CA"/>
        </w:rPr>
        <w:t>)</w:t>
      </w:r>
      <w:r w:rsidR="00F14E90" w:rsidRPr="006A21E9">
        <w:rPr>
          <w:vertAlign w:val="subscript"/>
          <w:lang w:val="en-CA"/>
        </w:rPr>
        <w:t xml:space="preserve">60 </w:t>
      </w:r>
      <w:r w:rsidR="00F14E90" w:rsidRPr="006A21E9">
        <w:rPr>
          <w:lang w:val="en-CA"/>
        </w:rPr>
        <w:t xml:space="preserve">is assumed to be 26 and not susceptible to soil liquefaction. </w:t>
      </w:r>
      <w:r w:rsidRPr="006A21E9">
        <w:rPr>
          <w:lang w:val="en-CA"/>
        </w:rPr>
        <w:t>Section</w:t>
      </w:r>
      <w:r w:rsidR="00D4422D" w:rsidRPr="006A21E9">
        <w:rPr>
          <w:lang w:val="en-CA"/>
        </w:rPr>
        <w:t xml:space="preserve"> </w:t>
      </w:r>
      <w:r w:rsidRPr="006A21E9">
        <w:rPr>
          <w:lang w:val="en-CA"/>
        </w:rPr>
        <w:t xml:space="preserve">4 further describes the cyclic </w:t>
      </w:r>
      <w:r w:rsidR="006A21E9" w:rsidRPr="006A21E9">
        <w:rPr>
          <w:lang w:val="en-CA"/>
        </w:rPr>
        <w:t>behaviour</w:t>
      </w:r>
      <w:r w:rsidRPr="006A21E9">
        <w:rPr>
          <w:lang w:val="en-CA"/>
        </w:rPr>
        <w:t xml:space="preserve"> of the soil layers in the MC model in the elastic range, as approximated using the </w:t>
      </w:r>
      <w:r w:rsidR="00525B5A" w:rsidRPr="006A21E9">
        <w:rPr>
          <w:lang w:val="en-CA"/>
        </w:rPr>
        <w:t xml:space="preserve">shear </w:t>
      </w:r>
      <w:r w:rsidRPr="006A21E9">
        <w:rPr>
          <w:lang w:val="en-CA"/>
        </w:rPr>
        <w:t xml:space="preserve">modulus reduction and </w:t>
      </w:r>
      <w:r w:rsidR="001C5534" w:rsidRPr="006A21E9">
        <w:rPr>
          <w:lang w:val="en-CA"/>
        </w:rPr>
        <w:t xml:space="preserve">material </w:t>
      </w:r>
      <w:r w:rsidRPr="006A21E9">
        <w:rPr>
          <w:lang w:val="en-CA"/>
        </w:rPr>
        <w:t xml:space="preserve">damping curves selected for the seismic site response. </w:t>
      </w:r>
    </w:p>
    <w:p w14:paraId="607F8212" w14:textId="68CD64EA" w:rsidR="001C5534" w:rsidRPr="006A21E9" w:rsidRDefault="000F5E70" w:rsidP="000F5E70">
      <w:pPr>
        <w:pStyle w:val="BodyText"/>
        <w:rPr>
          <w:lang w:val="en-CA"/>
        </w:rPr>
      </w:pPr>
      <w:r w:rsidRPr="006A21E9">
        <w:rPr>
          <w:lang w:val="en-CA"/>
        </w:rPr>
        <w:t>Soil layers with (N</w:t>
      </w:r>
      <w:r w:rsidRPr="006A21E9">
        <w:rPr>
          <w:vertAlign w:val="subscript"/>
          <w:lang w:val="en-CA"/>
        </w:rPr>
        <w:t>1</w:t>
      </w:r>
      <w:r w:rsidRPr="006A21E9">
        <w:rPr>
          <w:lang w:val="en-CA"/>
        </w:rPr>
        <w:t>)</w:t>
      </w:r>
      <w:r w:rsidRPr="006A21E9">
        <w:rPr>
          <w:vertAlign w:val="subscript"/>
          <w:lang w:val="en-CA"/>
        </w:rPr>
        <w:t>60</w:t>
      </w:r>
      <w:r w:rsidR="00F14E90" w:rsidRPr="006A21E9">
        <w:rPr>
          <w:vertAlign w:val="subscript"/>
          <w:lang w:val="en-CA"/>
        </w:rPr>
        <w:t xml:space="preserve"> CS</w:t>
      </w:r>
      <w:r w:rsidRPr="006A21E9">
        <w:rPr>
          <w:lang w:val="en-CA"/>
        </w:rPr>
        <w:t xml:space="preserve"> blow counts </w:t>
      </w:r>
      <w:r w:rsidR="00F14E90" w:rsidRPr="006A21E9">
        <w:rPr>
          <w:lang w:val="en-CA"/>
        </w:rPr>
        <w:t xml:space="preserve">of 30 or less </w:t>
      </w:r>
      <w:r w:rsidRPr="006A21E9">
        <w:rPr>
          <w:lang w:val="en-CA"/>
        </w:rPr>
        <w:t xml:space="preserve">were considered susceptible to soil liquefaction </w:t>
      </w:r>
      <w:r w:rsidR="00525B5A" w:rsidRPr="006A21E9">
        <w:rPr>
          <w:lang w:val="en-CA"/>
        </w:rPr>
        <w:t xml:space="preserve">or pore-water pressure build-up </w:t>
      </w:r>
      <w:r w:rsidRPr="006A21E9">
        <w:rPr>
          <w:lang w:val="en-CA"/>
        </w:rPr>
        <w:t xml:space="preserve">and were modelled using a constitutive model with the ability to </w:t>
      </w:r>
      <w:r w:rsidR="001C5534" w:rsidRPr="006A21E9">
        <w:rPr>
          <w:lang w:val="en-CA"/>
        </w:rPr>
        <w:t xml:space="preserve">estimate </w:t>
      </w:r>
      <w:r w:rsidRPr="006A21E9">
        <w:rPr>
          <w:lang w:val="en-CA"/>
        </w:rPr>
        <w:t xml:space="preserve">the stiffness and the strength degradation associated with the cyclic </w:t>
      </w:r>
      <w:r w:rsidR="006A21E9" w:rsidRPr="006A21E9">
        <w:rPr>
          <w:lang w:val="en-CA"/>
        </w:rPr>
        <w:t>behaviour</w:t>
      </w:r>
      <w:r w:rsidRPr="006A21E9">
        <w:rPr>
          <w:lang w:val="en-CA"/>
        </w:rPr>
        <w:t xml:space="preserve"> of saturated soil during dynamic loading. For soil liquefaction, the PM4Sand (</w:t>
      </w:r>
      <w:r w:rsidR="00B93A86" w:rsidRPr="006A21E9">
        <w:rPr>
          <w:lang w:val="en-CA"/>
        </w:rPr>
        <w:t xml:space="preserve">Version </w:t>
      </w:r>
      <w:r w:rsidRPr="006A21E9">
        <w:rPr>
          <w:lang w:val="en-CA"/>
        </w:rPr>
        <w:t xml:space="preserve">3) developed within the framework of the bounding surface plasticity model of sand (Boulanger and </w:t>
      </w:r>
      <w:r w:rsidR="000D63D0" w:rsidRPr="006A21E9">
        <w:rPr>
          <w:lang w:val="en-CA"/>
        </w:rPr>
        <w:t>Ziotopoulou</w:t>
      </w:r>
      <w:r w:rsidRPr="006A21E9">
        <w:rPr>
          <w:lang w:val="en-CA"/>
        </w:rPr>
        <w:t xml:space="preserve">, </w:t>
      </w:r>
      <w:r w:rsidR="00A558B0" w:rsidRPr="006A21E9">
        <w:rPr>
          <w:lang w:val="en-CA"/>
        </w:rPr>
        <w:t xml:space="preserve">March </w:t>
      </w:r>
      <w:r w:rsidRPr="006A21E9">
        <w:rPr>
          <w:lang w:val="en-CA"/>
        </w:rPr>
        <w:t xml:space="preserve">2015) was used. This plasticity model has the ability to predict the stress-strain </w:t>
      </w:r>
      <w:r w:rsidR="006A21E9" w:rsidRPr="006A21E9">
        <w:rPr>
          <w:lang w:val="en-CA"/>
        </w:rPr>
        <w:t>behaviour</w:t>
      </w:r>
      <w:r w:rsidRPr="006A21E9">
        <w:rPr>
          <w:lang w:val="en-CA"/>
        </w:rPr>
        <w:t xml:space="preserve"> of potentially liquefiable soil and the associated ground deformations. </w:t>
      </w:r>
    </w:p>
    <w:p w14:paraId="0B4848F0" w14:textId="18EBFD31" w:rsidR="00256745" w:rsidRPr="006A21E9" w:rsidRDefault="00256745" w:rsidP="00754957">
      <w:pPr>
        <w:pStyle w:val="BodyText"/>
        <w:ind w:right="360"/>
        <w:rPr>
          <w:lang w:val="en-CA"/>
        </w:rPr>
      </w:pPr>
      <w:r w:rsidRPr="006A21E9">
        <w:rPr>
          <w:lang w:val="en-CA"/>
        </w:rPr>
        <w:t>The</w:t>
      </w:r>
      <w:r w:rsidR="000F5E70" w:rsidRPr="006A21E9">
        <w:rPr>
          <w:lang w:val="en-CA"/>
        </w:rPr>
        <w:t xml:space="preserve"> pore-</w:t>
      </w:r>
      <w:r w:rsidR="001C5534" w:rsidRPr="006A21E9">
        <w:rPr>
          <w:lang w:val="en-CA"/>
        </w:rPr>
        <w:t>water</w:t>
      </w:r>
      <w:r w:rsidR="000F5E70" w:rsidRPr="006A21E9">
        <w:rPr>
          <w:lang w:val="en-CA"/>
        </w:rPr>
        <w:t>-pressure generation parameters</w:t>
      </w:r>
      <w:r w:rsidRPr="006A21E9">
        <w:rPr>
          <w:lang w:val="en-CA"/>
        </w:rPr>
        <w:t xml:space="preserve"> for the</w:t>
      </w:r>
      <w:r w:rsidR="000F5E70" w:rsidRPr="006A21E9">
        <w:rPr>
          <w:lang w:val="en-CA"/>
        </w:rPr>
        <w:t xml:space="preserve"> PM4Sand </w:t>
      </w:r>
      <w:r w:rsidRPr="006A21E9">
        <w:rPr>
          <w:lang w:val="en-CA"/>
        </w:rPr>
        <w:t xml:space="preserve">model </w:t>
      </w:r>
      <w:r w:rsidR="000F5E70" w:rsidRPr="006A21E9">
        <w:rPr>
          <w:lang w:val="en-CA"/>
        </w:rPr>
        <w:t xml:space="preserve">were estimated using a numerical model calibration </w:t>
      </w:r>
      <w:r w:rsidRPr="006A21E9">
        <w:rPr>
          <w:lang w:val="en-CA"/>
        </w:rPr>
        <w:t>of</w:t>
      </w:r>
      <w:r w:rsidR="000F5E70" w:rsidRPr="006A21E9">
        <w:rPr>
          <w:lang w:val="en-CA"/>
        </w:rPr>
        <w:t xml:space="preserve"> default parameters </w:t>
      </w:r>
      <w:r w:rsidRPr="006A21E9">
        <w:rPr>
          <w:lang w:val="en-CA"/>
        </w:rPr>
        <w:t>as recommended by the model developers</w:t>
      </w:r>
      <w:r w:rsidR="000F5E70" w:rsidRPr="006A21E9">
        <w:rPr>
          <w:lang w:val="en-CA"/>
        </w:rPr>
        <w:t xml:space="preserve"> (</w:t>
      </w:r>
      <w:r w:rsidR="000D63D0" w:rsidRPr="006A21E9">
        <w:rPr>
          <w:lang w:val="en-CA"/>
        </w:rPr>
        <w:t>Boulanger and Ziotopoulou</w:t>
      </w:r>
      <w:r w:rsidR="000F5E70" w:rsidRPr="006A21E9">
        <w:rPr>
          <w:lang w:val="en-CA"/>
        </w:rPr>
        <w:t xml:space="preserve">, </w:t>
      </w:r>
      <w:r w:rsidR="00B93A86" w:rsidRPr="006A21E9">
        <w:rPr>
          <w:lang w:val="en-CA"/>
        </w:rPr>
        <w:t xml:space="preserve">March </w:t>
      </w:r>
      <w:r w:rsidR="000F5E70" w:rsidRPr="006A21E9">
        <w:rPr>
          <w:lang w:val="en-CA"/>
        </w:rPr>
        <w:t xml:space="preserve">2015). </w:t>
      </w:r>
      <w:r w:rsidR="00F14E90" w:rsidRPr="006A21E9">
        <w:rPr>
          <w:lang w:val="en-CA"/>
        </w:rPr>
        <w:t xml:space="preserve">The PM4Sand parameters used for the liquefaction </w:t>
      </w:r>
      <w:r w:rsidRPr="006A21E9">
        <w:rPr>
          <w:lang w:val="en-CA"/>
        </w:rPr>
        <w:t>triggering were based on SPT N-values, and the estimated CRR based on the Youd et al. (2001) liquefaction triggering procedure. The CRR from Youd et al. (2001) was use</w:t>
      </w:r>
      <w:r w:rsidR="00F37945" w:rsidRPr="006A21E9">
        <w:rPr>
          <w:lang w:val="en-CA"/>
        </w:rPr>
        <w:t>d</w:t>
      </w:r>
      <w:r w:rsidRPr="006A21E9">
        <w:rPr>
          <w:lang w:val="en-CA"/>
        </w:rPr>
        <w:t xml:space="preserve"> to anchor the CRR curve at 15 uniform cycles of shaking, and the CRR vers</w:t>
      </w:r>
      <w:r w:rsidR="00915989" w:rsidRPr="006A21E9">
        <w:rPr>
          <w:lang w:val="en-CA"/>
        </w:rPr>
        <w:t xml:space="preserve">us number of cycles of shaking </w:t>
      </w:r>
      <w:r w:rsidRPr="006A21E9">
        <w:rPr>
          <w:lang w:val="en-CA"/>
        </w:rPr>
        <w:t xml:space="preserve">greater to and less than 15 cycles was determined using default model parameters that were based on typical sand soil </w:t>
      </w:r>
      <w:r w:rsidR="006A21E9" w:rsidRPr="006A21E9">
        <w:rPr>
          <w:lang w:val="en-CA"/>
        </w:rPr>
        <w:t>behaviour</w:t>
      </w:r>
      <w:r w:rsidRPr="006A21E9">
        <w:rPr>
          <w:lang w:val="en-CA"/>
        </w:rPr>
        <w:t>.</w:t>
      </w:r>
      <w:r w:rsidR="00694138">
        <w:rPr>
          <w:lang w:val="en-CA"/>
        </w:rPr>
        <w:t xml:space="preserve"> </w:t>
      </w:r>
    </w:p>
    <w:p w14:paraId="29221F2E" w14:textId="2EEDE06C" w:rsidR="000F5E70" w:rsidRPr="006A21E9" w:rsidRDefault="00F14E90" w:rsidP="000F5E70">
      <w:pPr>
        <w:pStyle w:val="BodyText"/>
        <w:rPr>
          <w:lang w:val="en-CA"/>
        </w:rPr>
      </w:pPr>
      <w:r w:rsidRPr="006A21E9">
        <w:rPr>
          <w:lang w:val="en-CA"/>
        </w:rPr>
        <w:t xml:space="preserve">Figure 7-1 plots the liquefaction </w:t>
      </w:r>
      <w:r w:rsidR="00256745" w:rsidRPr="006A21E9">
        <w:rPr>
          <w:lang w:val="en-CA"/>
        </w:rPr>
        <w:t xml:space="preserve">triggering </w:t>
      </w:r>
      <w:r w:rsidRPr="006A21E9">
        <w:rPr>
          <w:lang w:val="en-CA"/>
        </w:rPr>
        <w:t xml:space="preserve">curves used in </w:t>
      </w:r>
      <w:r w:rsidR="00256745" w:rsidRPr="006A21E9">
        <w:rPr>
          <w:lang w:val="en-CA"/>
        </w:rPr>
        <w:t xml:space="preserve">the </w:t>
      </w:r>
      <w:r w:rsidRPr="006A21E9">
        <w:rPr>
          <w:lang w:val="en-CA"/>
        </w:rPr>
        <w:t>seismic stability evaluation of the dams. The estimated values for the parameter b (labe</w:t>
      </w:r>
      <w:r w:rsidR="00446CA8">
        <w:rPr>
          <w:lang w:val="en-CA"/>
        </w:rPr>
        <w:t>l</w:t>
      </w:r>
      <w:r w:rsidRPr="006A21E9">
        <w:rPr>
          <w:lang w:val="en-CA"/>
        </w:rPr>
        <w:t xml:space="preserve">led beside each curve) in the cyclic stress ratio versus N simulations ranges between 0.18 and 0.28. </w:t>
      </w:r>
      <w:r w:rsidR="00915989" w:rsidRPr="006A21E9">
        <w:rPr>
          <w:lang w:val="en-CA"/>
        </w:rPr>
        <w:t>The parameter</w:t>
      </w:r>
      <w:r w:rsidR="00F37945" w:rsidRPr="006A21E9">
        <w:rPr>
          <w:lang w:val="en-CA"/>
        </w:rPr>
        <w:t>,</w:t>
      </w:r>
      <w:r w:rsidR="00915989" w:rsidRPr="006A21E9">
        <w:rPr>
          <w:lang w:val="en-CA"/>
        </w:rPr>
        <w:t xml:space="preserve"> b</w:t>
      </w:r>
      <w:r w:rsidR="00F37945" w:rsidRPr="006A21E9">
        <w:rPr>
          <w:lang w:val="en-CA"/>
        </w:rPr>
        <w:t>,</w:t>
      </w:r>
      <w:r w:rsidR="00915989" w:rsidRPr="006A21E9">
        <w:rPr>
          <w:lang w:val="en-CA"/>
        </w:rPr>
        <w:t xml:space="preserve"> is strongly a function of soil density, </w:t>
      </w:r>
      <w:r w:rsidR="00F37945" w:rsidRPr="006A21E9">
        <w:rPr>
          <w:lang w:val="en-CA"/>
        </w:rPr>
        <w:t xml:space="preserve">with </w:t>
      </w:r>
      <w:r w:rsidR="00915989" w:rsidRPr="006A21E9">
        <w:rPr>
          <w:lang w:val="en-CA"/>
        </w:rPr>
        <w:t xml:space="preserve">higher b values </w:t>
      </w:r>
      <w:r w:rsidR="00F37945" w:rsidRPr="006A21E9">
        <w:rPr>
          <w:lang w:val="en-CA"/>
        </w:rPr>
        <w:t xml:space="preserve">being </w:t>
      </w:r>
      <w:r w:rsidR="00915989" w:rsidRPr="006A21E9">
        <w:rPr>
          <w:lang w:val="en-CA"/>
        </w:rPr>
        <w:t xml:space="preserve">representative of higher soil densities. </w:t>
      </w:r>
      <w:r w:rsidR="000F5E70" w:rsidRPr="006A21E9">
        <w:rPr>
          <w:lang w:val="en-CA"/>
        </w:rPr>
        <w:t>Table 7</w:t>
      </w:r>
      <w:r w:rsidR="000F5E70" w:rsidRPr="006A21E9">
        <w:rPr>
          <w:lang w:val="en-CA"/>
        </w:rPr>
        <w:noBreakHyphen/>
        <w:t xml:space="preserve">1 summarizes the PM4Sand-calibrated parameters for the CVD and the ELSD. Parameters not listed used the default values from the PM4Sand documentation. </w:t>
      </w:r>
    </w:p>
    <w:tbl>
      <w:tblPr>
        <w:tblW w:w="9204" w:type="dxa"/>
        <w:tblBorders>
          <w:insideH w:val="single" w:sz="4" w:space="0" w:color="auto"/>
        </w:tblBorders>
        <w:tblLayout w:type="fixed"/>
        <w:tblCellMar>
          <w:left w:w="101" w:type="dxa"/>
          <w:right w:w="101" w:type="dxa"/>
        </w:tblCellMar>
        <w:tblLook w:val="04A0" w:firstRow="1" w:lastRow="0" w:firstColumn="1" w:lastColumn="0" w:noHBand="0" w:noVBand="1"/>
      </w:tblPr>
      <w:tblGrid>
        <w:gridCol w:w="2070"/>
        <w:gridCol w:w="1530"/>
        <w:gridCol w:w="1170"/>
        <w:gridCol w:w="1170"/>
        <w:gridCol w:w="1170"/>
        <w:gridCol w:w="1080"/>
        <w:gridCol w:w="1014"/>
      </w:tblGrid>
      <w:tr w:rsidR="000F5E70" w:rsidRPr="006A21E9" w14:paraId="36F0798C" w14:textId="77777777" w:rsidTr="00754957">
        <w:trPr>
          <w:tblHeader/>
        </w:trPr>
        <w:tc>
          <w:tcPr>
            <w:tcW w:w="9204" w:type="dxa"/>
            <w:gridSpan w:val="7"/>
          </w:tcPr>
          <w:p w14:paraId="1D12F69D" w14:textId="16D66503" w:rsidR="000F5E70" w:rsidRPr="006A21E9" w:rsidRDefault="00187D5B" w:rsidP="00093FBA">
            <w:pPr>
              <w:pStyle w:val="TableNumberandTitle"/>
              <w:rPr>
                <w:lang w:val="en-CA"/>
              </w:rPr>
            </w:pPr>
            <w:bookmarkStart w:id="206" w:name="_Toc449526147"/>
            <w:r w:rsidRPr="006A21E9">
              <w:rPr>
                <w:lang w:val="en-CA"/>
              </w:rPr>
              <w:t>Table 7</w:t>
            </w:r>
            <w:r w:rsidRPr="006A21E9">
              <w:rPr>
                <w:lang w:val="en-CA"/>
              </w:rPr>
              <w:noBreakHyphen/>
              <w:t>1. Material Parameters for PM4Sand Constitutive Model</w:t>
            </w:r>
            <w:bookmarkEnd w:id="206"/>
          </w:p>
          <w:p w14:paraId="7B8BA2C6" w14:textId="77777777" w:rsidR="000F5E70" w:rsidRPr="006A21E9" w:rsidRDefault="000F5E70" w:rsidP="00093FBA">
            <w:pPr>
              <w:pStyle w:val="Table--Caption"/>
              <w:rPr>
                <w:lang w:val="en-CA"/>
              </w:rPr>
            </w:pPr>
            <w:r w:rsidRPr="006A21E9">
              <w:rPr>
                <w:lang w:val="en-CA"/>
              </w:rPr>
              <w:t>Faro Mine Remediation Project</w:t>
            </w:r>
          </w:p>
        </w:tc>
      </w:tr>
      <w:tr w:rsidR="000F5E70" w:rsidRPr="006A21E9" w14:paraId="01078611" w14:textId="77777777" w:rsidTr="00754957">
        <w:trPr>
          <w:tblHeader/>
        </w:trPr>
        <w:tc>
          <w:tcPr>
            <w:tcW w:w="2070" w:type="dxa"/>
            <w:vAlign w:val="center"/>
          </w:tcPr>
          <w:p w14:paraId="4273ADD3" w14:textId="77777777" w:rsidR="000F5E70" w:rsidRPr="006A21E9" w:rsidRDefault="000F5E70" w:rsidP="00093FBA">
            <w:pPr>
              <w:pStyle w:val="TableHead"/>
              <w:rPr>
                <w:lang w:val="en-CA"/>
              </w:rPr>
            </w:pPr>
            <w:r w:rsidRPr="006A21E9">
              <w:rPr>
                <w:lang w:val="en-CA"/>
              </w:rPr>
              <w:t>Foundation Profile</w:t>
            </w:r>
          </w:p>
        </w:tc>
        <w:tc>
          <w:tcPr>
            <w:tcW w:w="1530" w:type="dxa"/>
            <w:vAlign w:val="center"/>
          </w:tcPr>
          <w:p w14:paraId="6AE059CE" w14:textId="77777777" w:rsidR="000F5E70" w:rsidRPr="006A21E9" w:rsidRDefault="000F5E70" w:rsidP="00093FBA">
            <w:pPr>
              <w:pStyle w:val="TableHead"/>
              <w:rPr>
                <w:lang w:val="en-CA"/>
              </w:rPr>
            </w:pPr>
            <w:r w:rsidRPr="006A21E9">
              <w:rPr>
                <w:lang w:val="en-CA"/>
              </w:rPr>
              <w:t>Layer No.</w:t>
            </w:r>
          </w:p>
        </w:tc>
        <w:tc>
          <w:tcPr>
            <w:tcW w:w="1170" w:type="dxa"/>
            <w:vAlign w:val="center"/>
          </w:tcPr>
          <w:p w14:paraId="3BE23217" w14:textId="77777777" w:rsidR="000F5E70" w:rsidRPr="006A21E9" w:rsidRDefault="000F5E70" w:rsidP="00093FBA">
            <w:pPr>
              <w:pStyle w:val="TableHead"/>
              <w:rPr>
                <w:lang w:val="en-CA"/>
              </w:rPr>
            </w:pPr>
            <w:r w:rsidRPr="006A21E9">
              <w:rPr>
                <w:lang w:val="en-CA"/>
              </w:rPr>
              <w:t>CRR</w:t>
            </w:r>
            <w:r w:rsidRPr="006A21E9">
              <w:rPr>
                <w:vertAlign w:val="subscript"/>
                <w:lang w:val="en-CA"/>
              </w:rPr>
              <w:t xml:space="preserve">M=7.5 </w:t>
            </w:r>
            <w:r w:rsidRPr="006A21E9">
              <w:rPr>
                <w:vertAlign w:val="superscript"/>
                <w:lang w:val="en-CA"/>
              </w:rPr>
              <w:t>a</w:t>
            </w:r>
          </w:p>
        </w:tc>
        <w:tc>
          <w:tcPr>
            <w:tcW w:w="1170" w:type="dxa"/>
            <w:vAlign w:val="center"/>
          </w:tcPr>
          <w:p w14:paraId="6FA878BD" w14:textId="77777777" w:rsidR="000F5E70" w:rsidRPr="006A21E9" w:rsidRDefault="000F5E70" w:rsidP="00093FBA">
            <w:pPr>
              <w:pStyle w:val="TableHead"/>
              <w:rPr>
                <w:rFonts w:asciiTheme="minorHAnsi" w:hAnsiTheme="minorHAnsi"/>
                <w:lang w:val="en-CA"/>
              </w:rPr>
            </w:pPr>
            <w:r w:rsidRPr="006A21E9">
              <w:rPr>
                <w:rFonts w:asciiTheme="minorHAnsi" w:hAnsiTheme="minorHAnsi"/>
                <w:lang w:val="en-CA"/>
              </w:rPr>
              <w:t>D</w:t>
            </w:r>
            <w:r w:rsidRPr="006A21E9">
              <w:rPr>
                <w:rFonts w:asciiTheme="minorHAnsi" w:hAnsiTheme="minorHAnsi"/>
                <w:vertAlign w:val="subscript"/>
                <w:lang w:val="en-CA"/>
              </w:rPr>
              <w:t xml:space="preserve">r </w:t>
            </w:r>
            <w:r w:rsidRPr="006A21E9">
              <w:rPr>
                <w:rFonts w:asciiTheme="minorHAnsi" w:hAnsiTheme="minorHAnsi"/>
                <w:vertAlign w:val="superscript"/>
                <w:lang w:val="en-CA"/>
              </w:rPr>
              <w:t>b</w:t>
            </w:r>
            <w:r w:rsidRPr="006A21E9">
              <w:rPr>
                <w:rFonts w:asciiTheme="minorHAnsi" w:hAnsiTheme="minorHAnsi"/>
                <w:lang w:val="en-CA"/>
              </w:rPr>
              <w:t xml:space="preserve"> (%)</w:t>
            </w:r>
          </w:p>
        </w:tc>
        <w:tc>
          <w:tcPr>
            <w:tcW w:w="1170" w:type="dxa"/>
            <w:vAlign w:val="center"/>
          </w:tcPr>
          <w:p w14:paraId="2D2CE971" w14:textId="77777777" w:rsidR="000F5E70" w:rsidRPr="006A21E9" w:rsidRDefault="000F5E70" w:rsidP="00093FBA">
            <w:pPr>
              <w:pStyle w:val="TableHead"/>
              <w:rPr>
                <w:rFonts w:asciiTheme="minorHAnsi" w:hAnsiTheme="minorHAnsi"/>
                <w:lang w:val="en-CA"/>
              </w:rPr>
            </w:pPr>
            <w:r w:rsidRPr="006A21E9">
              <w:rPr>
                <w:rFonts w:asciiTheme="minorHAnsi" w:hAnsiTheme="minorHAnsi"/>
                <w:lang w:val="en-CA"/>
              </w:rPr>
              <w:t>G</w:t>
            </w:r>
            <w:r w:rsidRPr="006A21E9">
              <w:rPr>
                <w:rFonts w:asciiTheme="minorHAnsi" w:hAnsiTheme="minorHAnsi"/>
                <w:vertAlign w:val="subscript"/>
                <w:lang w:val="en-CA"/>
              </w:rPr>
              <w:t xml:space="preserve">o </w:t>
            </w:r>
            <w:r w:rsidRPr="006A21E9">
              <w:rPr>
                <w:rFonts w:asciiTheme="minorHAnsi" w:hAnsiTheme="minorHAnsi"/>
                <w:vertAlign w:val="superscript"/>
                <w:lang w:val="en-CA"/>
              </w:rPr>
              <w:t>c</w:t>
            </w:r>
          </w:p>
        </w:tc>
        <w:tc>
          <w:tcPr>
            <w:tcW w:w="1080" w:type="dxa"/>
            <w:vAlign w:val="center"/>
          </w:tcPr>
          <w:p w14:paraId="2F04546A" w14:textId="77777777" w:rsidR="000F5E70" w:rsidRPr="006A21E9" w:rsidRDefault="000F5E70" w:rsidP="00093FBA">
            <w:pPr>
              <w:pStyle w:val="TableHead"/>
              <w:rPr>
                <w:rFonts w:asciiTheme="minorHAnsi" w:hAnsiTheme="minorHAnsi"/>
                <w:lang w:val="en-CA"/>
              </w:rPr>
            </w:pPr>
            <w:r w:rsidRPr="006A21E9">
              <w:rPr>
                <w:rFonts w:asciiTheme="minorHAnsi" w:hAnsiTheme="minorHAnsi"/>
                <w:lang w:val="en-CA"/>
              </w:rPr>
              <w:t>h</w:t>
            </w:r>
            <w:r w:rsidRPr="006A21E9">
              <w:rPr>
                <w:rFonts w:asciiTheme="minorHAnsi" w:hAnsiTheme="minorHAnsi"/>
                <w:vertAlign w:val="subscript"/>
                <w:lang w:val="en-CA"/>
              </w:rPr>
              <w:t xml:space="preserve">po </w:t>
            </w:r>
            <w:r w:rsidRPr="006A21E9">
              <w:rPr>
                <w:rFonts w:asciiTheme="minorHAnsi" w:hAnsiTheme="minorHAnsi"/>
                <w:vertAlign w:val="superscript"/>
                <w:lang w:val="en-CA"/>
              </w:rPr>
              <w:t>d</w:t>
            </w:r>
          </w:p>
        </w:tc>
        <w:tc>
          <w:tcPr>
            <w:tcW w:w="1014" w:type="dxa"/>
            <w:vAlign w:val="center"/>
          </w:tcPr>
          <w:p w14:paraId="54274178" w14:textId="77777777" w:rsidR="000F5E70" w:rsidRPr="006A21E9" w:rsidRDefault="000F5E70" w:rsidP="00093FBA">
            <w:pPr>
              <w:pStyle w:val="TableHead"/>
              <w:rPr>
                <w:rFonts w:asciiTheme="minorHAnsi" w:hAnsiTheme="minorHAnsi"/>
                <w:lang w:val="en-CA"/>
              </w:rPr>
            </w:pPr>
            <w:r w:rsidRPr="006A21E9">
              <w:rPr>
                <w:rFonts w:asciiTheme="minorHAnsi" w:hAnsiTheme="minorHAnsi"/>
                <w:lang w:val="en-CA"/>
              </w:rPr>
              <w:t>n</w:t>
            </w:r>
            <w:r w:rsidRPr="006A21E9">
              <w:rPr>
                <w:rFonts w:asciiTheme="minorHAnsi" w:hAnsiTheme="minorHAnsi"/>
                <w:vertAlign w:val="superscript"/>
                <w:lang w:val="en-CA"/>
              </w:rPr>
              <w:t>b e</w:t>
            </w:r>
          </w:p>
        </w:tc>
      </w:tr>
      <w:tr w:rsidR="000F5E70" w:rsidRPr="006A21E9" w14:paraId="6E470148" w14:textId="77777777" w:rsidTr="00754957">
        <w:tc>
          <w:tcPr>
            <w:tcW w:w="2070" w:type="dxa"/>
            <w:vMerge w:val="restart"/>
            <w:vAlign w:val="center"/>
          </w:tcPr>
          <w:p w14:paraId="18AEFC1E" w14:textId="77777777" w:rsidR="000F5E70" w:rsidRPr="006A21E9" w:rsidRDefault="000F5E70" w:rsidP="00093FBA">
            <w:pPr>
              <w:pStyle w:val="TableBody"/>
              <w:jc w:val="center"/>
              <w:rPr>
                <w:lang w:val="en-CA"/>
              </w:rPr>
            </w:pPr>
            <w:r w:rsidRPr="006A21E9">
              <w:rPr>
                <w:lang w:val="en-CA"/>
              </w:rPr>
              <w:t>BPT05-03</w:t>
            </w:r>
          </w:p>
        </w:tc>
        <w:tc>
          <w:tcPr>
            <w:tcW w:w="1530" w:type="dxa"/>
          </w:tcPr>
          <w:p w14:paraId="0C0AB862" w14:textId="77777777" w:rsidR="000F5E70" w:rsidRPr="006A21E9" w:rsidRDefault="000F5E70" w:rsidP="00093FBA">
            <w:pPr>
              <w:pStyle w:val="TableBody"/>
              <w:jc w:val="center"/>
              <w:rPr>
                <w:lang w:val="en-CA"/>
              </w:rPr>
            </w:pPr>
            <w:r w:rsidRPr="006A21E9">
              <w:rPr>
                <w:lang w:val="en-CA"/>
              </w:rPr>
              <w:t>2</w:t>
            </w:r>
          </w:p>
        </w:tc>
        <w:tc>
          <w:tcPr>
            <w:tcW w:w="1170" w:type="dxa"/>
          </w:tcPr>
          <w:p w14:paraId="12505066" w14:textId="77777777" w:rsidR="000F5E70" w:rsidRPr="006A21E9" w:rsidRDefault="000F5E70" w:rsidP="00093FBA">
            <w:pPr>
              <w:pStyle w:val="TableBody"/>
              <w:jc w:val="center"/>
              <w:rPr>
                <w:lang w:val="en-CA"/>
              </w:rPr>
            </w:pPr>
            <w:r w:rsidRPr="006A21E9">
              <w:rPr>
                <w:lang w:val="en-CA"/>
              </w:rPr>
              <w:t>0.149</w:t>
            </w:r>
          </w:p>
        </w:tc>
        <w:tc>
          <w:tcPr>
            <w:tcW w:w="1170" w:type="dxa"/>
          </w:tcPr>
          <w:p w14:paraId="2E290B25" w14:textId="77777777" w:rsidR="000F5E70" w:rsidRPr="006A21E9" w:rsidRDefault="000F5E70" w:rsidP="00093FBA">
            <w:pPr>
              <w:pStyle w:val="TableBody"/>
              <w:jc w:val="center"/>
              <w:rPr>
                <w:lang w:val="en-CA"/>
              </w:rPr>
            </w:pPr>
            <w:r w:rsidRPr="006A21E9">
              <w:rPr>
                <w:lang w:val="en-CA"/>
              </w:rPr>
              <w:t>53</w:t>
            </w:r>
          </w:p>
        </w:tc>
        <w:tc>
          <w:tcPr>
            <w:tcW w:w="1170" w:type="dxa"/>
          </w:tcPr>
          <w:p w14:paraId="779D6178" w14:textId="77777777" w:rsidR="000F5E70" w:rsidRPr="006A21E9" w:rsidRDefault="000F5E70" w:rsidP="00093FBA">
            <w:pPr>
              <w:pStyle w:val="TableBody"/>
              <w:jc w:val="center"/>
              <w:rPr>
                <w:lang w:val="en-CA"/>
              </w:rPr>
            </w:pPr>
            <w:r w:rsidRPr="006A21E9">
              <w:rPr>
                <w:lang w:val="en-CA"/>
              </w:rPr>
              <w:t>1531</w:t>
            </w:r>
          </w:p>
        </w:tc>
        <w:tc>
          <w:tcPr>
            <w:tcW w:w="1080" w:type="dxa"/>
          </w:tcPr>
          <w:p w14:paraId="6BB124AD" w14:textId="77777777" w:rsidR="000F5E70" w:rsidRPr="006A21E9" w:rsidRDefault="000F5E70" w:rsidP="00093FBA">
            <w:pPr>
              <w:pStyle w:val="TableBody"/>
              <w:jc w:val="center"/>
              <w:rPr>
                <w:lang w:val="en-CA"/>
              </w:rPr>
            </w:pPr>
            <w:r w:rsidRPr="006A21E9">
              <w:rPr>
                <w:lang w:val="en-CA"/>
              </w:rPr>
              <w:t>0.36</w:t>
            </w:r>
          </w:p>
        </w:tc>
        <w:tc>
          <w:tcPr>
            <w:tcW w:w="1014" w:type="dxa"/>
          </w:tcPr>
          <w:p w14:paraId="05D8EE9F" w14:textId="77777777" w:rsidR="000F5E70" w:rsidRPr="006A21E9" w:rsidRDefault="000F5E70" w:rsidP="00093FBA">
            <w:pPr>
              <w:pStyle w:val="TableBody"/>
              <w:jc w:val="center"/>
              <w:rPr>
                <w:lang w:val="en-CA"/>
              </w:rPr>
            </w:pPr>
            <w:r w:rsidRPr="006A21E9">
              <w:rPr>
                <w:lang w:val="en-CA"/>
              </w:rPr>
              <w:t>0.096</w:t>
            </w:r>
          </w:p>
        </w:tc>
      </w:tr>
      <w:tr w:rsidR="000F5E70" w:rsidRPr="006A21E9" w14:paraId="3F2BD8BE" w14:textId="77777777" w:rsidTr="00754957">
        <w:tc>
          <w:tcPr>
            <w:tcW w:w="2070" w:type="dxa"/>
            <w:vMerge/>
            <w:vAlign w:val="center"/>
          </w:tcPr>
          <w:p w14:paraId="350917D9" w14:textId="77777777" w:rsidR="000F5E70" w:rsidRPr="006A21E9" w:rsidRDefault="000F5E70" w:rsidP="00093FBA">
            <w:pPr>
              <w:pStyle w:val="TableBody"/>
              <w:jc w:val="center"/>
              <w:rPr>
                <w:lang w:val="en-CA"/>
              </w:rPr>
            </w:pPr>
          </w:p>
        </w:tc>
        <w:tc>
          <w:tcPr>
            <w:tcW w:w="1530" w:type="dxa"/>
          </w:tcPr>
          <w:p w14:paraId="38E4C0DD" w14:textId="77777777" w:rsidR="000F5E70" w:rsidRPr="006A21E9" w:rsidRDefault="000F5E70" w:rsidP="00093FBA">
            <w:pPr>
              <w:pStyle w:val="TableBody"/>
              <w:jc w:val="center"/>
              <w:rPr>
                <w:lang w:val="en-CA"/>
              </w:rPr>
            </w:pPr>
            <w:r w:rsidRPr="006A21E9">
              <w:rPr>
                <w:lang w:val="en-CA"/>
              </w:rPr>
              <w:t>3</w:t>
            </w:r>
          </w:p>
        </w:tc>
        <w:tc>
          <w:tcPr>
            <w:tcW w:w="1170" w:type="dxa"/>
          </w:tcPr>
          <w:p w14:paraId="3AC7C0BE" w14:textId="77777777" w:rsidR="000F5E70" w:rsidRPr="006A21E9" w:rsidRDefault="000F5E70" w:rsidP="00093FBA">
            <w:pPr>
              <w:pStyle w:val="TableBody"/>
              <w:jc w:val="center"/>
              <w:rPr>
                <w:lang w:val="en-CA"/>
              </w:rPr>
            </w:pPr>
            <w:r w:rsidRPr="006A21E9">
              <w:rPr>
                <w:lang w:val="en-CA"/>
              </w:rPr>
              <w:t>0.130</w:t>
            </w:r>
          </w:p>
        </w:tc>
        <w:tc>
          <w:tcPr>
            <w:tcW w:w="1170" w:type="dxa"/>
          </w:tcPr>
          <w:p w14:paraId="1C3A066D" w14:textId="77777777" w:rsidR="000F5E70" w:rsidRPr="006A21E9" w:rsidRDefault="000F5E70" w:rsidP="00093FBA">
            <w:pPr>
              <w:pStyle w:val="TableBody"/>
              <w:jc w:val="center"/>
              <w:rPr>
                <w:lang w:val="en-CA"/>
              </w:rPr>
            </w:pPr>
            <w:r w:rsidRPr="006A21E9">
              <w:rPr>
                <w:lang w:val="en-CA"/>
              </w:rPr>
              <w:t>47</w:t>
            </w:r>
          </w:p>
        </w:tc>
        <w:tc>
          <w:tcPr>
            <w:tcW w:w="1170" w:type="dxa"/>
          </w:tcPr>
          <w:p w14:paraId="79154F6C" w14:textId="77777777" w:rsidR="000F5E70" w:rsidRPr="006A21E9" w:rsidRDefault="000F5E70" w:rsidP="00093FBA">
            <w:pPr>
              <w:pStyle w:val="TableBody"/>
              <w:jc w:val="center"/>
              <w:rPr>
                <w:lang w:val="en-CA"/>
              </w:rPr>
            </w:pPr>
            <w:r w:rsidRPr="006A21E9">
              <w:rPr>
                <w:lang w:val="en-CA"/>
              </w:rPr>
              <w:t>935</w:t>
            </w:r>
          </w:p>
        </w:tc>
        <w:tc>
          <w:tcPr>
            <w:tcW w:w="1080" w:type="dxa"/>
          </w:tcPr>
          <w:p w14:paraId="4194DB8B" w14:textId="77777777" w:rsidR="000F5E70" w:rsidRPr="006A21E9" w:rsidRDefault="000F5E70" w:rsidP="00093FBA">
            <w:pPr>
              <w:pStyle w:val="TableBody"/>
              <w:jc w:val="center"/>
              <w:rPr>
                <w:lang w:val="en-CA"/>
              </w:rPr>
            </w:pPr>
            <w:r w:rsidRPr="006A21E9">
              <w:rPr>
                <w:lang w:val="en-CA"/>
              </w:rPr>
              <w:t>0.55</w:t>
            </w:r>
          </w:p>
        </w:tc>
        <w:tc>
          <w:tcPr>
            <w:tcW w:w="1014" w:type="dxa"/>
          </w:tcPr>
          <w:p w14:paraId="06B74056" w14:textId="77777777" w:rsidR="000F5E70" w:rsidRPr="006A21E9" w:rsidRDefault="000F5E70" w:rsidP="00093FBA">
            <w:pPr>
              <w:pStyle w:val="TableBody"/>
              <w:jc w:val="center"/>
              <w:rPr>
                <w:lang w:val="en-CA"/>
              </w:rPr>
            </w:pPr>
            <w:r w:rsidRPr="006A21E9">
              <w:rPr>
                <w:lang w:val="en-CA"/>
              </w:rPr>
              <w:t>0.147</w:t>
            </w:r>
          </w:p>
        </w:tc>
      </w:tr>
      <w:tr w:rsidR="000F5E70" w:rsidRPr="006A21E9" w14:paraId="13D2B494" w14:textId="77777777" w:rsidTr="00754957">
        <w:tc>
          <w:tcPr>
            <w:tcW w:w="2070" w:type="dxa"/>
            <w:vMerge/>
            <w:vAlign w:val="center"/>
          </w:tcPr>
          <w:p w14:paraId="1026BF07" w14:textId="77777777" w:rsidR="000F5E70" w:rsidRPr="006A21E9" w:rsidRDefault="000F5E70" w:rsidP="00093FBA">
            <w:pPr>
              <w:pStyle w:val="TableBody"/>
              <w:jc w:val="center"/>
              <w:rPr>
                <w:lang w:val="en-CA"/>
              </w:rPr>
            </w:pPr>
          </w:p>
        </w:tc>
        <w:tc>
          <w:tcPr>
            <w:tcW w:w="1530" w:type="dxa"/>
          </w:tcPr>
          <w:p w14:paraId="397B2664" w14:textId="77777777" w:rsidR="000F5E70" w:rsidRPr="006A21E9" w:rsidRDefault="000F5E70" w:rsidP="00093FBA">
            <w:pPr>
              <w:pStyle w:val="TableBody"/>
              <w:jc w:val="center"/>
              <w:rPr>
                <w:lang w:val="en-CA"/>
              </w:rPr>
            </w:pPr>
            <w:r w:rsidRPr="006A21E9">
              <w:rPr>
                <w:lang w:val="en-CA"/>
              </w:rPr>
              <w:t>4</w:t>
            </w:r>
          </w:p>
        </w:tc>
        <w:tc>
          <w:tcPr>
            <w:tcW w:w="1170" w:type="dxa"/>
          </w:tcPr>
          <w:p w14:paraId="447CA2AB" w14:textId="77777777" w:rsidR="000F5E70" w:rsidRPr="006A21E9" w:rsidRDefault="000F5E70" w:rsidP="00093FBA">
            <w:pPr>
              <w:pStyle w:val="TableBody"/>
              <w:jc w:val="center"/>
              <w:rPr>
                <w:lang w:val="en-CA"/>
              </w:rPr>
            </w:pPr>
            <w:r w:rsidRPr="006A21E9">
              <w:rPr>
                <w:lang w:val="en-CA"/>
              </w:rPr>
              <w:t>0.351</w:t>
            </w:r>
          </w:p>
        </w:tc>
        <w:tc>
          <w:tcPr>
            <w:tcW w:w="1170" w:type="dxa"/>
          </w:tcPr>
          <w:p w14:paraId="7C7959E0" w14:textId="77777777" w:rsidR="000F5E70" w:rsidRPr="006A21E9" w:rsidRDefault="000F5E70" w:rsidP="00093FBA">
            <w:pPr>
              <w:pStyle w:val="TableBody"/>
              <w:jc w:val="center"/>
              <w:rPr>
                <w:lang w:val="en-CA"/>
              </w:rPr>
            </w:pPr>
            <w:r w:rsidRPr="006A21E9">
              <w:rPr>
                <w:lang w:val="en-CA"/>
              </w:rPr>
              <w:t>74</w:t>
            </w:r>
          </w:p>
        </w:tc>
        <w:tc>
          <w:tcPr>
            <w:tcW w:w="1170" w:type="dxa"/>
          </w:tcPr>
          <w:p w14:paraId="5679EBD2" w14:textId="77777777" w:rsidR="000F5E70" w:rsidRPr="006A21E9" w:rsidRDefault="000F5E70" w:rsidP="00093FBA">
            <w:pPr>
              <w:pStyle w:val="TableBody"/>
              <w:jc w:val="center"/>
              <w:rPr>
                <w:lang w:val="en-CA"/>
              </w:rPr>
            </w:pPr>
            <w:r w:rsidRPr="006A21E9">
              <w:rPr>
                <w:lang w:val="en-CA"/>
              </w:rPr>
              <w:t>1269</w:t>
            </w:r>
          </w:p>
        </w:tc>
        <w:tc>
          <w:tcPr>
            <w:tcW w:w="1080" w:type="dxa"/>
          </w:tcPr>
          <w:p w14:paraId="1E58C476" w14:textId="77777777" w:rsidR="000F5E70" w:rsidRPr="006A21E9" w:rsidRDefault="000F5E70" w:rsidP="00093FBA">
            <w:pPr>
              <w:pStyle w:val="TableBody"/>
              <w:jc w:val="center"/>
              <w:rPr>
                <w:lang w:val="en-CA"/>
              </w:rPr>
            </w:pPr>
            <w:r w:rsidRPr="006A21E9">
              <w:rPr>
                <w:lang w:val="en-CA"/>
              </w:rPr>
              <w:t>1.70</w:t>
            </w:r>
          </w:p>
        </w:tc>
        <w:tc>
          <w:tcPr>
            <w:tcW w:w="1014" w:type="dxa"/>
          </w:tcPr>
          <w:p w14:paraId="4E75AF4B" w14:textId="77777777" w:rsidR="000F5E70" w:rsidRPr="006A21E9" w:rsidRDefault="000F5E70" w:rsidP="00093FBA">
            <w:pPr>
              <w:pStyle w:val="TableBody"/>
              <w:jc w:val="center"/>
              <w:rPr>
                <w:lang w:val="en-CA"/>
              </w:rPr>
            </w:pPr>
            <w:r w:rsidRPr="006A21E9">
              <w:rPr>
                <w:lang w:val="en-CA"/>
              </w:rPr>
              <w:t>0.060</w:t>
            </w:r>
          </w:p>
        </w:tc>
      </w:tr>
      <w:tr w:rsidR="000F5E70" w:rsidRPr="006A21E9" w14:paraId="437DF7F5" w14:textId="77777777" w:rsidTr="00754957">
        <w:tc>
          <w:tcPr>
            <w:tcW w:w="2070" w:type="dxa"/>
            <w:vMerge/>
            <w:tcBorders>
              <w:bottom w:val="single" w:sz="4" w:space="0" w:color="auto"/>
            </w:tcBorders>
            <w:vAlign w:val="center"/>
          </w:tcPr>
          <w:p w14:paraId="15664D90" w14:textId="77777777" w:rsidR="000F5E70" w:rsidRPr="006A21E9" w:rsidRDefault="000F5E70" w:rsidP="00093FBA">
            <w:pPr>
              <w:pStyle w:val="TableBody"/>
              <w:jc w:val="center"/>
              <w:rPr>
                <w:lang w:val="en-CA"/>
              </w:rPr>
            </w:pPr>
          </w:p>
        </w:tc>
        <w:tc>
          <w:tcPr>
            <w:tcW w:w="1530" w:type="dxa"/>
            <w:tcBorders>
              <w:bottom w:val="single" w:sz="4" w:space="0" w:color="auto"/>
            </w:tcBorders>
          </w:tcPr>
          <w:p w14:paraId="10BA3ED8" w14:textId="77777777" w:rsidR="000F5E70" w:rsidRPr="006A21E9" w:rsidRDefault="000F5E70" w:rsidP="00093FBA">
            <w:pPr>
              <w:pStyle w:val="TableBody"/>
              <w:jc w:val="center"/>
              <w:rPr>
                <w:lang w:val="en-CA"/>
              </w:rPr>
            </w:pPr>
            <w:r w:rsidRPr="006A21E9">
              <w:rPr>
                <w:lang w:val="en-CA"/>
              </w:rPr>
              <w:t>5</w:t>
            </w:r>
          </w:p>
        </w:tc>
        <w:tc>
          <w:tcPr>
            <w:tcW w:w="1170" w:type="dxa"/>
            <w:tcBorders>
              <w:bottom w:val="single" w:sz="4" w:space="0" w:color="auto"/>
            </w:tcBorders>
          </w:tcPr>
          <w:p w14:paraId="54099A6B" w14:textId="77777777" w:rsidR="000F5E70" w:rsidRPr="006A21E9" w:rsidRDefault="000F5E70" w:rsidP="00093FBA">
            <w:pPr>
              <w:pStyle w:val="TableBody"/>
              <w:jc w:val="center"/>
              <w:rPr>
                <w:lang w:val="en-CA"/>
              </w:rPr>
            </w:pPr>
            <w:r w:rsidRPr="006A21E9">
              <w:rPr>
                <w:lang w:val="en-CA"/>
              </w:rPr>
              <w:t>0.257</w:t>
            </w:r>
          </w:p>
        </w:tc>
        <w:tc>
          <w:tcPr>
            <w:tcW w:w="1170" w:type="dxa"/>
            <w:tcBorders>
              <w:bottom w:val="single" w:sz="4" w:space="0" w:color="auto"/>
            </w:tcBorders>
          </w:tcPr>
          <w:p w14:paraId="0F75CC52" w14:textId="77777777" w:rsidR="000F5E70" w:rsidRPr="006A21E9" w:rsidRDefault="000F5E70" w:rsidP="00093FBA">
            <w:pPr>
              <w:pStyle w:val="TableBody"/>
              <w:jc w:val="center"/>
              <w:rPr>
                <w:lang w:val="en-CA"/>
              </w:rPr>
            </w:pPr>
            <w:r w:rsidRPr="006A21E9">
              <w:rPr>
                <w:lang w:val="en-CA"/>
              </w:rPr>
              <w:t>57</w:t>
            </w:r>
          </w:p>
        </w:tc>
        <w:tc>
          <w:tcPr>
            <w:tcW w:w="1170" w:type="dxa"/>
            <w:tcBorders>
              <w:bottom w:val="single" w:sz="4" w:space="0" w:color="auto"/>
            </w:tcBorders>
          </w:tcPr>
          <w:p w14:paraId="352C2A46" w14:textId="77777777" w:rsidR="000F5E70" w:rsidRPr="006A21E9" w:rsidRDefault="000F5E70" w:rsidP="00093FBA">
            <w:pPr>
              <w:pStyle w:val="TableBody"/>
              <w:jc w:val="center"/>
              <w:rPr>
                <w:lang w:val="en-CA"/>
              </w:rPr>
            </w:pPr>
            <w:r w:rsidRPr="006A21E9">
              <w:rPr>
                <w:lang w:val="en-CA"/>
              </w:rPr>
              <w:t>1070</w:t>
            </w:r>
          </w:p>
        </w:tc>
        <w:tc>
          <w:tcPr>
            <w:tcW w:w="1080" w:type="dxa"/>
            <w:tcBorders>
              <w:bottom w:val="single" w:sz="4" w:space="0" w:color="auto"/>
            </w:tcBorders>
          </w:tcPr>
          <w:p w14:paraId="7A5E9A04" w14:textId="77777777" w:rsidR="000F5E70" w:rsidRPr="006A21E9" w:rsidRDefault="000F5E70" w:rsidP="00093FBA">
            <w:pPr>
              <w:pStyle w:val="TableBody"/>
              <w:jc w:val="center"/>
              <w:rPr>
                <w:lang w:val="en-CA"/>
              </w:rPr>
            </w:pPr>
            <w:r w:rsidRPr="006A21E9">
              <w:rPr>
                <w:lang w:val="en-CA"/>
              </w:rPr>
              <w:t>3.65</w:t>
            </w:r>
          </w:p>
        </w:tc>
        <w:tc>
          <w:tcPr>
            <w:tcW w:w="1014" w:type="dxa"/>
            <w:tcBorders>
              <w:bottom w:val="single" w:sz="4" w:space="0" w:color="auto"/>
            </w:tcBorders>
          </w:tcPr>
          <w:p w14:paraId="1A477C73" w14:textId="77777777" w:rsidR="000F5E70" w:rsidRPr="006A21E9" w:rsidRDefault="000F5E70" w:rsidP="00093FBA">
            <w:pPr>
              <w:pStyle w:val="TableBody"/>
              <w:jc w:val="center"/>
              <w:rPr>
                <w:lang w:val="en-CA"/>
              </w:rPr>
            </w:pPr>
            <w:r w:rsidRPr="006A21E9">
              <w:rPr>
                <w:lang w:val="en-CA"/>
              </w:rPr>
              <w:t>0.474</w:t>
            </w:r>
          </w:p>
        </w:tc>
      </w:tr>
      <w:tr w:rsidR="000F5E70" w:rsidRPr="006A21E9" w14:paraId="34E62133" w14:textId="77777777" w:rsidTr="00754957">
        <w:tc>
          <w:tcPr>
            <w:tcW w:w="2070" w:type="dxa"/>
            <w:vMerge w:val="restart"/>
            <w:tcBorders>
              <w:top w:val="single" w:sz="4" w:space="0" w:color="auto"/>
              <w:bottom w:val="single" w:sz="4" w:space="0" w:color="auto"/>
            </w:tcBorders>
            <w:vAlign w:val="center"/>
          </w:tcPr>
          <w:p w14:paraId="529E43FA" w14:textId="77777777" w:rsidR="000F5E70" w:rsidRPr="006A21E9" w:rsidRDefault="000F5E70" w:rsidP="00093FBA">
            <w:pPr>
              <w:pStyle w:val="TableBody"/>
              <w:jc w:val="center"/>
              <w:rPr>
                <w:lang w:val="en-CA"/>
              </w:rPr>
            </w:pPr>
            <w:r w:rsidRPr="006A21E9">
              <w:rPr>
                <w:lang w:val="en-CA"/>
              </w:rPr>
              <w:t>BPT05-04</w:t>
            </w:r>
          </w:p>
        </w:tc>
        <w:tc>
          <w:tcPr>
            <w:tcW w:w="1530" w:type="dxa"/>
            <w:tcBorders>
              <w:top w:val="single" w:sz="4" w:space="0" w:color="auto"/>
              <w:bottom w:val="single" w:sz="4" w:space="0" w:color="auto"/>
            </w:tcBorders>
          </w:tcPr>
          <w:p w14:paraId="1CA29CB9" w14:textId="77777777" w:rsidR="000F5E70" w:rsidRPr="006A21E9" w:rsidRDefault="000F5E70" w:rsidP="00093FBA">
            <w:pPr>
              <w:pStyle w:val="TableBody"/>
              <w:jc w:val="center"/>
              <w:rPr>
                <w:lang w:val="en-CA"/>
              </w:rPr>
            </w:pPr>
            <w:r w:rsidRPr="006A21E9">
              <w:rPr>
                <w:lang w:val="en-CA"/>
              </w:rPr>
              <w:t>3</w:t>
            </w:r>
          </w:p>
        </w:tc>
        <w:tc>
          <w:tcPr>
            <w:tcW w:w="1170" w:type="dxa"/>
            <w:tcBorders>
              <w:top w:val="single" w:sz="4" w:space="0" w:color="auto"/>
              <w:bottom w:val="single" w:sz="4" w:space="0" w:color="auto"/>
            </w:tcBorders>
          </w:tcPr>
          <w:p w14:paraId="256322F3" w14:textId="77777777" w:rsidR="000F5E70" w:rsidRPr="006A21E9" w:rsidRDefault="000F5E70" w:rsidP="00093FBA">
            <w:pPr>
              <w:pStyle w:val="TableBody"/>
              <w:jc w:val="center"/>
              <w:rPr>
                <w:lang w:val="en-CA"/>
              </w:rPr>
            </w:pPr>
            <w:r w:rsidRPr="006A21E9">
              <w:rPr>
                <w:lang w:val="en-CA"/>
              </w:rPr>
              <w:t>0.160</w:t>
            </w:r>
          </w:p>
        </w:tc>
        <w:tc>
          <w:tcPr>
            <w:tcW w:w="1170" w:type="dxa"/>
            <w:tcBorders>
              <w:top w:val="single" w:sz="4" w:space="0" w:color="auto"/>
              <w:bottom w:val="single" w:sz="4" w:space="0" w:color="auto"/>
            </w:tcBorders>
          </w:tcPr>
          <w:p w14:paraId="67409187" w14:textId="77777777" w:rsidR="000F5E70" w:rsidRPr="006A21E9" w:rsidRDefault="000F5E70" w:rsidP="00093FBA">
            <w:pPr>
              <w:pStyle w:val="TableBody"/>
              <w:jc w:val="center"/>
              <w:rPr>
                <w:lang w:val="en-CA"/>
              </w:rPr>
            </w:pPr>
            <w:r w:rsidRPr="006A21E9">
              <w:rPr>
                <w:lang w:val="en-CA"/>
              </w:rPr>
              <w:t>53</w:t>
            </w:r>
          </w:p>
        </w:tc>
        <w:tc>
          <w:tcPr>
            <w:tcW w:w="1170" w:type="dxa"/>
            <w:tcBorders>
              <w:top w:val="single" w:sz="4" w:space="0" w:color="auto"/>
              <w:bottom w:val="single" w:sz="4" w:space="0" w:color="auto"/>
            </w:tcBorders>
          </w:tcPr>
          <w:p w14:paraId="331BCC4C" w14:textId="77777777" w:rsidR="000F5E70" w:rsidRPr="006A21E9" w:rsidRDefault="000F5E70" w:rsidP="00093FBA">
            <w:pPr>
              <w:pStyle w:val="TableBody"/>
              <w:jc w:val="center"/>
              <w:rPr>
                <w:lang w:val="en-CA"/>
              </w:rPr>
            </w:pPr>
            <w:r w:rsidRPr="006A21E9">
              <w:rPr>
                <w:lang w:val="en-CA"/>
              </w:rPr>
              <w:t>1018</w:t>
            </w:r>
          </w:p>
        </w:tc>
        <w:tc>
          <w:tcPr>
            <w:tcW w:w="1080" w:type="dxa"/>
            <w:tcBorders>
              <w:top w:val="single" w:sz="4" w:space="0" w:color="auto"/>
              <w:bottom w:val="single" w:sz="4" w:space="0" w:color="auto"/>
            </w:tcBorders>
          </w:tcPr>
          <w:p w14:paraId="4C795ACC" w14:textId="77777777" w:rsidR="000F5E70" w:rsidRPr="006A21E9" w:rsidRDefault="000F5E70" w:rsidP="00093FBA">
            <w:pPr>
              <w:pStyle w:val="TableBody"/>
              <w:jc w:val="center"/>
              <w:rPr>
                <w:lang w:val="en-CA"/>
              </w:rPr>
            </w:pPr>
            <w:r w:rsidRPr="006A21E9">
              <w:rPr>
                <w:lang w:val="en-CA"/>
              </w:rPr>
              <w:t>0.55</w:t>
            </w:r>
          </w:p>
        </w:tc>
        <w:tc>
          <w:tcPr>
            <w:tcW w:w="1014" w:type="dxa"/>
            <w:tcBorders>
              <w:top w:val="single" w:sz="4" w:space="0" w:color="auto"/>
              <w:bottom w:val="single" w:sz="4" w:space="0" w:color="auto"/>
            </w:tcBorders>
          </w:tcPr>
          <w:p w14:paraId="669D201F" w14:textId="77777777" w:rsidR="000F5E70" w:rsidRPr="006A21E9" w:rsidRDefault="000F5E70" w:rsidP="00093FBA">
            <w:pPr>
              <w:pStyle w:val="TableBody"/>
              <w:jc w:val="center"/>
              <w:rPr>
                <w:lang w:val="en-CA"/>
              </w:rPr>
            </w:pPr>
            <w:r w:rsidRPr="006A21E9">
              <w:rPr>
                <w:lang w:val="en-CA"/>
              </w:rPr>
              <w:t>0.101</w:t>
            </w:r>
          </w:p>
        </w:tc>
      </w:tr>
      <w:tr w:rsidR="000F5E70" w:rsidRPr="006A21E9" w14:paraId="4756551B" w14:textId="77777777" w:rsidTr="00754957">
        <w:tc>
          <w:tcPr>
            <w:tcW w:w="2070" w:type="dxa"/>
            <w:vMerge/>
            <w:tcBorders>
              <w:top w:val="single" w:sz="4" w:space="0" w:color="auto"/>
              <w:bottom w:val="single" w:sz="4" w:space="0" w:color="auto"/>
            </w:tcBorders>
            <w:vAlign w:val="center"/>
          </w:tcPr>
          <w:p w14:paraId="7B94767E" w14:textId="77777777" w:rsidR="000F5E70" w:rsidRPr="006A21E9" w:rsidRDefault="000F5E70" w:rsidP="00093FBA">
            <w:pPr>
              <w:pStyle w:val="TableBody"/>
              <w:jc w:val="center"/>
              <w:rPr>
                <w:lang w:val="en-CA"/>
              </w:rPr>
            </w:pPr>
          </w:p>
        </w:tc>
        <w:tc>
          <w:tcPr>
            <w:tcW w:w="1530" w:type="dxa"/>
            <w:tcBorders>
              <w:top w:val="single" w:sz="4" w:space="0" w:color="auto"/>
              <w:bottom w:val="single" w:sz="4" w:space="0" w:color="auto"/>
            </w:tcBorders>
          </w:tcPr>
          <w:p w14:paraId="0992BF3B" w14:textId="77777777" w:rsidR="000F5E70" w:rsidRPr="006A21E9" w:rsidRDefault="000F5E70" w:rsidP="00093FBA">
            <w:pPr>
              <w:pStyle w:val="TableBody"/>
              <w:jc w:val="center"/>
              <w:rPr>
                <w:lang w:val="en-CA"/>
              </w:rPr>
            </w:pPr>
            <w:r w:rsidRPr="006A21E9">
              <w:rPr>
                <w:lang w:val="en-CA"/>
              </w:rPr>
              <w:t>4</w:t>
            </w:r>
          </w:p>
        </w:tc>
        <w:tc>
          <w:tcPr>
            <w:tcW w:w="1170" w:type="dxa"/>
            <w:tcBorders>
              <w:top w:val="single" w:sz="4" w:space="0" w:color="auto"/>
              <w:bottom w:val="single" w:sz="4" w:space="0" w:color="auto"/>
            </w:tcBorders>
          </w:tcPr>
          <w:p w14:paraId="5DBEECDC" w14:textId="77777777" w:rsidR="000F5E70" w:rsidRPr="006A21E9" w:rsidRDefault="000F5E70" w:rsidP="00093FBA">
            <w:pPr>
              <w:pStyle w:val="TableBody"/>
              <w:jc w:val="center"/>
              <w:rPr>
                <w:lang w:val="en-CA"/>
              </w:rPr>
            </w:pPr>
            <w:r w:rsidRPr="006A21E9">
              <w:rPr>
                <w:lang w:val="en-CA"/>
              </w:rPr>
              <w:t>0.094</w:t>
            </w:r>
          </w:p>
        </w:tc>
        <w:tc>
          <w:tcPr>
            <w:tcW w:w="1170" w:type="dxa"/>
            <w:tcBorders>
              <w:top w:val="single" w:sz="4" w:space="0" w:color="auto"/>
              <w:bottom w:val="single" w:sz="4" w:space="0" w:color="auto"/>
            </w:tcBorders>
          </w:tcPr>
          <w:p w14:paraId="00919722" w14:textId="77777777" w:rsidR="000F5E70" w:rsidRPr="006A21E9" w:rsidRDefault="000F5E70" w:rsidP="00093FBA">
            <w:pPr>
              <w:pStyle w:val="TableBody"/>
              <w:jc w:val="center"/>
              <w:rPr>
                <w:lang w:val="en-CA"/>
              </w:rPr>
            </w:pPr>
            <w:r w:rsidRPr="006A21E9">
              <w:rPr>
                <w:lang w:val="en-CA"/>
              </w:rPr>
              <w:t>36</w:t>
            </w:r>
          </w:p>
        </w:tc>
        <w:tc>
          <w:tcPr>
            <w:tcW w:w="1170" w:type="dxa"/>
            <w:tcBorders>
              <w:top w:val="single" w:sz="4" w:space="0" w:color="auto"/>
              <w:bottom w:val="single" w:sz="4" w:space="0" w:color="auto"/>
            </w:tcBorders>
          </w:tcPr>
          <w:p w14:paraId="6C5F9358" w14:textId="77777777" w:rsidR="000F5E70" w:rsidRPr="006A21E9" w:rsidRDefault="000F5E70" w:rsidP="00093FBA">
            <w:pPr>
              <w:pStyle w:val="TableBody"/>
              <w:jc w:val="center"/>
              <w:rPr>
                <w:lang w:val="en-CA"/>
              </w:rPr>
            </w:pPr>
            <w:r w:rsidRPr="006A21E9">
              <w:rPr>
                <w:lang w:val="en-CA"/>
              </w:rPr>
              <w:t>787</w:t>
            </w:r>
          </w:p>
        </w:tc>
        <w:tc>
          <w:tcPr>
            <w:tcW w:w="1080" w:type="dxa"/>
            <w:tcBorders>
              <w:top w:val="single" w:sz="4" w:space="0" w:color="auto"/>
              <w:bottom w:val="single" w:sz="4" w:space="0" w:color="auto"/>
            </w:tcBorders>
          </w:tcPr>
          <w:p w14:paraId="29A48651" w14:textId="77777777" w:rsidR="000F5E70" w:rsidRPr="006A21E9" w:rsidRDefault="000F5E70" w:rsidP="00093FBA">
            <w:pPr>
              <w:pStyle w:val="TableBody"/>
              <w:jc w:val="center"/>
              <w:rPr>
                <w:lang w:val="en-CA"/>
              </w:rPr>
            </w:pPr>
            <w:r w:rsidRPr="006A21E9">
              <w:rPr>
                <w:lang w:val="en-CA"/>
              </w:rPr>
              <w:t>0.49</w:t>
            </w:r>
          </w:p>
        </w:tc>
        <w:tc>
          <w:tcPr>
            <w:tcW w:w="1014" w:type="dxa"/>
            <w:tcBorders>
              <w:top w:val="single" w:sz="4" w:space="0" w:color="auto"/>
              <w:bottom w:val="single" w:sz="4" w:space="0" w:color="auto"/>
            </w:tcBorders>
          </w:tcPr>
          <w:p w14:paraId="27C18D4C" w14:textId="77777777" w:rsidR="000F5E70" w:rsidRPr="006A21E9" w:rsidRDefault="000F5E70" w:rsidP="00093FBA">
            <w:pPr>
              <w:pStyle w:val="TableBody"/>
              <w:jc w:val="center"/>
              <w:rPr>
                <w:lang w:val="en-CA"/>
              </w:rPr>
            </w:pPr>
            <w:r w:rsidRPr="006A21E9">
              <w:rPr>
                <w:lang w:val="en-CA"/>
              </w:rPr>
              <w:t>0.336</w:t>
            </w:r>
          </w:p>
        </w:tc>
      </w:tr>
      <w:tr w:rsidR="000F5E70" w:rsidRPr="006A21E9" w14:paraId="6F22409A" w14:textId="77777777" w:rsidTr="00754957">
        <w:tc>
          <w:tcPr>
            <w:tcW w:w="2070" w:type="dxa"/>
            <w:vMerge/>
            <w:tcBorders>
              <w:top w:val="single" w:sz="4" w:space="0" w:color="auto"/>
              <w:bottom w:val="single" w:sz="4" w:space="0" w:color="auto"/>
            </w:tcBorders>
            <w:vAlign w:val="center"/>
          </w:tcPr>
          <w:p w14:paraId="560BC500" w14:textId="77777777" w:rsidR="000F5E70" w:rsidRPr="006A21E9" w:rsidRDefault="000F5E70" w:rsidP="00093FBA">
            <w:pPr>
              <w:pStyle w:val="TableBody"/>
              <w:jc w:val="center"/>
              <w:rPr>
                <w:lang w:val="en-CA"/>
              </w:rPr>
            </w:pPr>
          </w:p>
        </w:tc>
        <w:tc>
          <w:tcPr>
            <w:tcW w:w="1530" w:type="dxa"/>
            <w:tcBorders>
              <w:top w:val="single" w:sz="4" w:space="0" w:color="auto"/>
              <w:bottom w:val="single" w:sz="4" w:space="0" w:color="auto"/>
            </w:tcBorders>
          </w:tcPr>
          <w:p w14:paraId="1C9162D3" w14:textId="77777777" w:rsidR="000F5E70" w:rsidRPr="006A21E9" w:rsidRDefault="000F5E70" w:rsidP="00093FBA">
            <w:pPr>
              <w:pStyle w:val="TableBody"/>
              <w:jc w:val="center"/>
              <w:rPr>
                <w:lang w:val="en-CA"/>
              </w:rPr>
            </w:pPr>
            <w:r w:rsidRPr="006A21E9">
              <w:rPr>
                <w:lang w:val="en-CA"/>
              </w:rPr>
              <w:t>5</w:t>
            </w:r>
          </w:p>
        </w:tc>
        <w:tc>
          <w:tcPr>
            <w:tcW w:w="1170" w:type="dxa"/>
            <w:tcBorders>
              <w:top w:val="single" w:sz="4" w:space="0" w:color="auto"/>
              <w:bottom w:val="single" w:sz="4" w:space="0" w:color="auto"/>
            </w:tcBorders>
          </w:tcPr>
          <w:p w14:paraId="1088F99E" w14:textId="77777777" w:rsidR="000F5E70" w:rsidRPr="006A21E9" w:rsidRDefault="000F5E70" w:rsidP="00093FBA">
            <w:pPr>
              <w:pStyle w:val="TableBody"/>
              <w:jc w:val="center"/>
              <w:rPr>
                <w:lang w:val="en-CA"/>
              </w:rPr>
            </w:pPr>
            <w:r w:rsidRPr="006A21E9">
              <w:rPr>
                <w:lang w:val="en-CA"/>
              </w:rPr>
              <w:t>0.194</w:t>
            </w:r>
          </w:p>
        </w:tc>
        <w:tc>
          <w:tcPr>
            <w:tcW w:w="1170" w:type="dxa"/>
            <w:tcBorders>
              <w:top w:val="single" w:sz="4" w:space="0" w:color="auto"/>
              <w:bottom w:val="single" w:sz="4" w:space="0" w:color="auto"/>
            </w:tcBorders>
          </w:tcPr>
          <w:p w14:paraId="71DCE861" w14:textId="77777777" w:rsidR="000F5E70" w:rsidRPr="006A21E9" w:rsidRDefault="000F5E70" w:rsidP="00093FBA">
            <w:pPr>
              <w:pStyle w:val="TableBody"/>
              <w:jc w:val="center"/>
              <w:rPr>
                <w:lang w:val="en-CA"/>
              </w:rPr>
            </w:pPr>
            <w:r w:rsidRPr="006A21E9">
              <w:rPr>
                <w:lang w:val="en-CA"/>
              </w:rPr>
              <w:t>49</w:t>
            </w:r>
          </w:p>
        </w:tc>
        <w:tc>
          <w:tcPr>
            <w:tcW w:w="1170" w:type="dxa"/>
            <w:tcBorders>
              <w:top w:val="single" w:sz="4" w:space="0" w:color="auto"/>
              <w:bottom w:val="single" w:sz="4" w:space="0" w:color="auto"/>
            </w:tcBorders>
          </w:tcPr>
          <w:p w14:paraId="42CBC41A" w14:textId="77777777" w:rsidR="000F5E70" w:rsidRPr="006A21E9" w:rsidRDefault="000F5E70" w:rsidP="00093FBA">
            <w:pPr>
              <w:pStyle w:val="TableBody"/>
              <w:jc w:val="center"/>
              <w:rPr>
                <w:lang w:val="en-CA"/>
              </w:rPr>
            </w:pPr>
            <w:r w:rsidRPr="006A21E9">
              <w:rPr>
                <w:lang w:val="en-CA"/>
              </w:rPr>
              <w:t>965</w:t>
            </w:r>
          </w:p>
        </w:tc>
        <w:tc>
          <w:tcPr>
            <w:tcW w:w="1080" w:type="dxa"/>
            <w:tcBorders>
              <w:top w:val="single" w:sz="4" w:space="0" w:color="auto"/>
              <w:bottom w:val="single" w:sz="4" w:space="0" w:color="auto"/>
            </w:tcBorders>
          </w:tcPr>
          <w:p w14:paraId="1E2F04D2" w14:textId="77777777" w:rsidR="000F5E70" w:rsidRPr="006A21E9" w:rsidRDefault="000F5E70" w:rsidP="00093FBA">
            <w:pPr>
              <w:pStyle w:val="TableBody"/>
              <w:jc w:val="center"/>
              <w:rPr>
                <w:lang w:val="en-CA"/>
              </w:rPr>
            </w:pPr>
            <w:r w:rsidRPr="006A21E9">
              <w:rPr>
                <w:lang w:val="en-CA"/>
              </w:rPr>
              <w:t>2.65</w:t>
            </w:r>
          </w:p>
        </w:tc>
        <w:tc>
          <w:tcPr>
            <w:tcW w:w="1014" w:type="dxa"/>
            <w:tcBorders>
              <w:top w:val="single" w:sz="4" w:space="0" w:color="auto"/>
              <w:bottom w:val="single" w:sz="4" w:space="0" w:color="auto"/>
            </w:tcBorders>
          </w:tcPr>
          <w:p w14:paraId="0CD8AAEF" w14:textId="77777777" w:rsidR="000F5E70" w:rsidRPr="006A21E9" w:rsidRDefault="000F5E70" w:rsidP="00093FBA">
            <w:pPr>
              <w:pStyle w:val="TableBody"/>
              <w:jc w:val="center"/>
              <w:rPr>
                <w:lang w:val="en-CA"/>
              </w:rPr>
            </w:pPr>
            <w:r w:rsidRPr="006A21E9">
              <w:rPr>
                <w:lang w:val="en-CA"/>
              </w:rPr>
              <w:t>0.136</w:t>
            </w:r>
          </w:p>
        </w:tc>
      </w:tr>
      <w:tr w:rsidR="000F5E70" w:rsidRPr="006A21E9" w14:paraId="3C443A86" w14:textId="77777777" w:rsidTr="00754957">
        <w:tc>
          <w:tcPr>
            <w:tcW w:w="2070" w:type="dxa"/>
            <w:vMerge/>
            <w:tcBorders>
              <w:top w:val="single" w:sz="4" w:space="0" w:color="auto"/>
              <w:bottom w:val="single" w:sz="4" w:space="0" w:color="auto"/>
            </w:tcBorders>
            <w:vAlign w:val="center"/>
          </w:tcPr>
          <w:p w14:paraId="1015537A" w14:textId="77777777" w:rsidR="000F5E70" w:rsidRPr="006A21E9" w:rsidRDefault="000F5E70" w:rsidP="00093FBA">
            <w:pPr>
              <w:pStyle w:val="TableBody"/>
              <w:jc w:val="center"/>
              <w:rPr>
                <w:lang w:val="en-CA"/>
              </w:rPr>
            </w:pPr>
          </w:p>
        </w:tc>
        <w:tc>
          <w:tcPr>
            <w:tcW w:w="1530" w:type="dxa"/>
            <w:tcBorders>
              <w:top w:val="single" w:sz="4" w:space="0" w:color="auto"/>
              <w:bottom w:val="single" w:sz="4" w:space="0" w:color="auto"/>
            </w:tcBorders>
          </w:tcPr>
          <w:p w14:paraId="1D3028CB" w14:textId="77777777" w:rsidR="000F5E70" w:rsidRPr="006A21E9" w:rsidRDefault="000F5E70" w:rsidP="00093FBA">
            <w:pPr>
              <w:pStyle w:val="TableBody"/>
              <w:jc w:val="center"/>
              <w:rPr>
                <w:lang w:val="en-CA"/>
              </w:rPr>
            </w:pPr>
            <w:r w:rsidRPr="006A21E9">
              <w:rPr>
                <w:lang w:val="en-CA"/>
              </w:rPr>
              <w:t>6</w:t>
            </w:r>
          </w:p>
        </w:tc>
        <w:tc>
          <w:tcPr>
            <w:tcW w:w="1170" w:type="dxa"/>
            <w:tcBorders>
              <w:top w:val="single" w:sz="4" w:space="0" w:color="auto"/>
              <w:bottom w:val="single" w:sz="4" w:space="0" w:color="auto"/>
            </w:tcBorders>
          </w:tcPr>
          <w:p w14:paraId="5B99B36F" w14:textId="77777777" w:rsidR="000F5E70" w:rsidRPr="006A21E9" w:rsidRDefault="000F5E70" w:rsidP="00093FBA">
            <w:pPr>
              <w:pStyle w:val="TableBody"/>
              <w:jc w:val="center"/>
              <w:rPr>
                <w:lang w:val="en-CA"/>
              </w:rPr>
            </w:pPr>
            <w:r w:rsidRPr="006A21E9">
              <w:rPr>
                <w:lang w:val="en-CA"/>
              </w:rPr>
              <w:t>0.205</w:t>
            </w:r>
          </w:p>
        </w:tc>
        <w:tc>
          <w:tcPr>
            <w:tcW w:w="1170" w:type="dxa"/>
            <w:tcBorders>
              <w:top w:val="single" w:sz="4" w:space="0" w:color="auto"/>
              <w:bottom w:val="single" w:sz="4" w:space="0" w:color="auto"/>
            </w:tcBorders>
          </w:tcPr>
          <w:p w14:paraId="3285924D" w14:textId="77777777" w:rsidR="000F5E70" w:rsidRPr="006A21E9" w:rsidRDefault="000F5E70" w:rsidP="00093FBA">
            <w:pPr>
              <w:pStyle w:val="TableBody"/>
              <w:jc w:val="center"/>
              <w:rPr>
                <w:lang w:val="en-CA"/>
              </w:rPr>
            </w:pPr>
            <w:r w:rsidRPr="006A21E9">
              <w:rPr>
                <w:lang w:val="en-CA"/>
              </w:rPr>
              <w:t>61</w:t>
            </w:r>
          </w:p>
        </w:tc>
        <w:tc>
          <w:tcPr>
            <w:tcW w:w="1170" w:type="dxa"/>
            <w:tcBorders>
              <w:top w:val="single" w:sz="4" w:space="0" w:color="auto"/>
              <w:bottom w:val="single" w:sz="4" w:space="0" w:color="auto"/>
            </w:tcBorders>
          </w:tcPr>
          <w:p w14:paraId="494A59CE" w14:textId="77777777" w:rsidR="000F5E70" w:rsidRPr="006A21E9" w:rsidRDefault="000F5E70" w:rsidP="00093FBA">
            <w:pPr>
              <w:pStyle w:val="TableBody"/>
              <w:jc w:val="center"/>
              <w:rPr>
                <w:lang w:val="en-CA"/>
              </w:rPr>
            </w:pPr>
            <w:r w:rsidRPr="006A21E9">
              <w:rPr>
                <w:lang w:val="en-CA"/>
              </w:rPr>
              <w:t>1115</w:t>
            </w:r>
          </w:p>
        </w:tc>
        <w:tc>
          <w:tcPr>
            <w:tcW w:w="1080" w:type="dxa"/>
            <w:tcBorders>
              <w:top w:val="single" w:sz="4" w:space="0" w:color="auto"/>
              <w:bottom w:val="single" w:sz="4" w:space="0" w:color="auto"/>
            </w:tcBorders>
          </w:tcPr>
          <w:p w14:paraId="446418C4" w14:textId="77777777" w:rsidR="000F5E70" w:rsidRPr="006A21E9" w:rsidRDefault="000F5E70" w:rsidP="00093FBA">
            <w:pPr>
              <w:pStyle w:val="TableBody"/>
              <w:jc w:val="center"/>
              <w:rPr>
                <w:lang w:val="en-CA"/>
              </w:rPr>
            </w:pPr>
            <w:r w:rsidRPr="006A21E9">
              <w:rPr>
                <w:lang w:val="en-CA"/>
              </w:rPr>
              <w:t>0.62</w:t>
            </w:r>
          </w:p>
        </w:tc>
        <w:tc>
          <w:tcPr>
            <w:tcW w:w="1014" w:type="dxa"/>
            <w:tcBorders>
              <w:top w:val="single" w:sz="4" w:space="0" w:color="auto"/>
              <w:bottom w:val="single" w:sz="4" w:space="0" w:color="auto"/>
            </w:tcBorders>
          </w:tcPr>
          <w:p w14:paraId="4F16E461" w14:textId="77777777" w:rsidR="000F5E70" w:rsidRPr="006A21E9" w:rsidRDefault="000F5E70" w:rsidP="00093FBA">
            <w:pPr>
              <w:pStyle w:val="TableBody"/>
              <w:jc w:val="center"/>
              <w:rPr>
                <w:lang w:val="en-CA"/>
              </w:rPr>
            </w:pPr>
            <w:r w:rsidRPr="006A21E9">
              <w:rPr>
                <w:lang w:val="en-CA"/>
              </w:rPr>
              <w:t>0.088</w:t>
            </w:r>
          </w:p>
        </w:tc>
      </w:tr>
      <w:tr w:rsidR="000F5E70" w:rsidRPr="006A21E9" w14:paraId="560F92B4" w14:textId="77777777" w:rsidTr="00754957">
        <w:tc>
          <w:tcPr>
            <w:tcW w:w="2070" w:type="dxa"/>
            <w:vMerge w:val="restart"/>
            <w:tcBorders>
              <w:top w:val="single" w:sz="4" w:space="0" w:color="auto"/>
              <w:bottom w:val="single" w:sz="4" w:space="0" w:color="auto"/>
            </w:tcBorders>
            <w:vAlign w:val="center"/>
          </w:tcPr>
          <w:p w14:paraId="208605FE" w14:textId="77777777" w:rsidR="000F5E70" w:rsidRPr="006A21E9" w:rsidRDefault="000F5E70" w:rsidP="00754957">
            <w:pPr>
              <w:pStyle w:val="TableBody"/>
              <w:keepNext/>
              <w:jc w:val="center"/>
              <w:rPr>
                <w:lang w:val="en-CA"/>
              </w:rPr>
            </w:pPr>
            <w:r w:rsidRPr="006A21E9">
              <w:rPr>
                <w:lang w:val="en-CA"/>
              </w:rPr>
              <w:lastRenderedPageBreak/>
              <w:t>BPT04-13</w:t>
            </w:r>
          </w:p>
        </w:tc>
        <w:tc>
          <w:tcPr>
            <w:tcW w:w="1530" w:type="dxa"/>
            <w:tcBorders>
              <w:top w:val="single" w:sz="4" w:space="0" w:color="auto"/>
              <w:bottom w:val="single" w:sz="4" w:space="0" w:color="auto"/>
            </w:tcBorders>
          </w:tcPr>
          <w:p w14:paraId="50A0968C" w14:textId="77777777" w:rsidR="000F5E70" w:rsidRPr="006A21E9" w:rsidRDefault="000F5E70" w:rsidP="00754957">
            <w:pPr>
              <w:pStyle w:val="TableBody"/>
              <w:keepNext/>
              <w:jc w:val="center"/>
              <w:rPr>
                <w:lang w:val="en-CA"/>
              </w:rPr>
            </w:pPr>
            <w:r w:rsidRPr="006A21E9">
              <w:rPr>
                <w:lang w:val="en-CA"/>
              </w:rPr>
              <w:t>3</w:t>
            </w:r>
          </w:p>
        </w:tc>
        <w:tc>
          <w:tcPr>
            <w:tcW w:w="1170" w:type="dxa"/>
            <w:tcBorders>
              <w:top w:val="single" w:sz="4" w:space="0" w:color="auto"/>
              <w:bottom w:val="single" w:sz="4" w:space="0" w:color="auto"/>
            </w:tcBorders>
          </w:tcPr>
          <w:p w14:paraId="3BBC5852" w14:textId="77777777" w:rsidR="000F5E70" w:rsidRPr="006A21E9" w:rsidRDefault="000F5E70" w:rsidP="00754957">
            <w:pPr>
              <w:pStyle w:val="TableBody"/>
              <w:keepNext/>
              <w:jc w:val="center"/>
              <w:rPr>
                <w:lang w:val="en-CA"/>
              </w:rPr>
            </w:pPr>
            <w:r w:rsidRPr="006A21E9">
              <w:rPr>
                <w:lang w:val="en-CA"/>
              </w:rPr>
              <w:t>0.165</w:t>
            </w:r>
          </w:p>
        </w:tc>
        <w:tc>
          <w:tcPr>
            <w:tcW w:w="1170" w:type="dxa"/>
            <w:tcBorders>
              <w:top w:val="single" w:sz="4" w:space="0" w:color="auto"/>
              <w:bottom w:val="single" w:sz="4" w:space="0" w:color="auto"/>
            </w:tcBorders>
          </w:tcPr>
          <w:p w14:paraId="43950500" w14:textId="77777777" w:rsidR="000F5E70" w:rsidRPr="006A21E9" w:rsidRDefault="000F5E70" w:rsidP="00754957">
            <w:pPr>
              <w:pStyle w:val="TableBody"/>
              <w:keepNext/>
              <w:jc w:val="center"/>
              <w:rPr>
                <w:lang w:val="en-CA"/>
              </w:rPr>
            </w:pPr>
            <w:r w:rsidRPr="006A21E9">
              <w:rPr>
                <w:lang w:val="en-CA"/>
              </w:rPr>
              <w:t>53</w:t>
            </w:r>
          </w:p>
        </w:tc>
        <w:tc>
          <w:tcPr>
            <w:tcW w:w="1170" w:type="dxa"/>
            <w:tcBorders>
              <w:top w:val="single" w:sz="4" w:space="0" w:color="auto"/>
              <w:bottom w:val="single" w:sz="4" w:space="0" w:color="auto"/>
            </w:tcBorders>
          </w:tcPr>
          <w:p w14:paraId="46EDA837" w14:textId="77777777" w:rsidR="000F5E70" w:rsidRPr="006A21E9" w:rsidRDefault="000F5E70" w:rsidP="00754957">
            <w:pPr>
              <w:pStyle w:val="TableBody"/>
              <w:keepNext/>
              <w:jc w:val="center"/>
              <w:rPr>
                <w:lang w:val="en-CA"/>
              </w:rPr>
            </w:pPr>
            <w:r w:rsidRPr="006A21E9">
              <w:rPr>
                <w:lang w:val="en-CA"/>
              </w:rPr>
              <w:t>1018</w:t>
            </w:r>
          </w:p>
        </w:tc>
        <w:tc>
          <w:tcPr>
            <w:tcW w:w="1080" w:type="dxa"/>
            <w:tcBorders>
              <w:top w:val="single" w:sz="4" w:space="0" w:color="auto"/>
              <w:bottom w:val="single" w:sz="4" w:space="0" w:color="auto"/>
            </w:tcBorders>
          </w:tcPr>
          <w:p w14:paraId="265B304E" w14:textId="77777777" w:rsidR="000F5E70" w:rsidRPr="006A21E9" w:rsidRDefault="000F5E70" w:rsidP="00754957">
            <w:pPr>
              <w:pStyle w:val="TableBody"/>
              <w:keepNext/>
              <w:jc w:val="center"/>
              <w:rPr>
                <w:lang w:val="en-CA"/>
              </w:rPr>
            </w:pPr>
            <w:r w:rsidRPr="006A21E9">
              <w:rPr>
                <w:lang w:val="en-CA"/>
              </w:rPr>
              <w:t>0.63</w:t>
            </w:r>
          </w:p>
        </w:tc>
        <w:tc>
          <w:tcPr>
            <w:tcW w:w="1014" w:type="dxa"/>
            <w:tcBorders>
              <w:top w:val="single" w:sz="4" w:space="0" w:color="auto"/>
              <w:bottom w:val="single" w:sz="4" w:space="0" w:color="auto"/>
            </w:tcBorders>
          </w:tcPr>
          <w:p w14:paraId="1358F083" w14:textId="77777777" w:rsidR="000F5E70" w:rsidRPr="006A21E9" w:rsidRDefault="000F5E70" w:rsidP="00754957">
            <w:pPr>
              <w:pStyle w:val="TableBody"/>
              <w:keepNext/>
              <w:jc w:val="center"/>
              <w:rPr>
                <w:lang w:val="en-CA"/>
              </w:rPr>
            </w:pPr>
            <w:r w:rsidRPr="006A21E9">
              <w:rPr>
                <w:lang w:val="en-CA"/>
              </w:rPr>
              <w:t>0.097</w:t>
            </w:r>
          </w:p>
        </w:tc>
      </w:tr>
      <w:tr w:rsidR="000F5E70" w:rsidRPr="006A21E9" w14:paraId="4D547B86" w14:textId="77777777" w:rsidTr="00754957">
        <w:tc>
          <w:tcPr>
            <w:tcW w:w="2070" w:type="dxa"/>
            <w:vMerge/>
            <w:tcBorders>
              <w:top w:val="single" w:sz="4" w:space="0" w:color="auto"/>
              <w:bottom w:val="single" w:sz="4" w:space="0" w:color="auto"/>
            </w:tcBorders>
          </w:tcPr>
          <w:p w14:paraId="2E7BD750" w14:textId="77777777" w:rsidR="000F5E70" w:rsidRPr="006A21E9" w:rsidRDefault="000F5E70" w:rsidP="00754957">
            <w:pPr>
              <w:pStyle w:val="TableBody"/>
              <w:keepNext/>
              <w:jc w:val="center"/>
              <w:rPr>
                <w:lang w:val="en-CA"/>
              </w:rPr>
            </w:pPr>
          </w:p>
        </w:tc>
        <w:tc>
          <w:tcPr>
            <w:tcW w:w="1530" w:type="dxa"/>
            <w:tcBorders>
              <w:top w:val="single" w:sz="4" w:space="0" w:color="auto"/>
              <w:bottom w:val="single" w:sz="4" w:space="0" w:color="auto"/>
            </w:tcBorders>
          </w:tcPr>
          <w:p w14:paraId="5FFFDC52" w14:textId="77777777" w:rsidR="000F5E70" w:rsidRPr="006A21E9" w:rsidRDefault="000F5E70" w:rsidP="00754957">
            <w:pPr>
              <w:pStyle w:val="TableBody"/>
              <w:keepNext/>
              <w:jc w:val="center"/>
              <w:rPr>
                <w:lang w:val="en-CA"/>
              </w:rPr>
            </w:pPr>
            <w:r w:rsidRPr="006A21E9">
              <w:rPr>
                <w:lang w:val="en-CA"/>
              </w:rPr>
              <w:t>5</w:t>
            </w:r>
          </w:p>
        </w:tc>
        <w:tc>
          <w:tcPr>
            <w:tcW w:w="1170" w:type="dxa"/>
            <w:tcBorders>
              <w:top w:val="single" w:sz="4" w:space="0" w:color="auto"/>
              <w:bottom w:val="single" w:sz="4" w:space="0" w:color="auto"/>
            </w:tcBorders>
          </w:tcPr>
          <w:p w14:paraId="75B421D5" w14:textId="77777777" w:rsidR="000F5E70" w:rsidRPr="006A21E9" w:rsidRDefault="000F5E70" w:rsidP="00754957">
            <w:pPr>
              <w:pStyle w:val="TableBody"/>
              <w:keepNext/>
              <w:jc w:val="center"/>
              <w:rPr>
                <w:lang w:val="en-CA"/>
              </w:rPr>
            </w:pPr>
            <w:r w:rsidRPr="006A21E9">
              <w:rPr>
                <w:lang w:val="en-CA"/>
              </w:rPr>
              <w:t>0.290</w:t>
            </w:r>
          </w:p>
        </w:tc>
        <w:tc>
          <w:tcPr>
            <w:tcW w:w="1170" w:type="dxa"/>
            <w:tcBorders>
              <w:top w:val="single" w:sz="4" w:space="0" w:color="auto"/>
              <w:bottom w:val="single" w:sz="4" w:space="0" w:color="auto"/>
            </w:tcBorders>
          </w:tcPr>
          <w:p w14:paraId="1A82E5BD" w14:textId="77777777" w:rsidR="000F5E70" w:rsidRPr="006A21E9" w:rsidRDefault="000F5E70" w:rsidP="00754957">
            <w:pPr>
              <w:pStyle w:val="TableBody"/>
              <w:keepNext/>
              <w:jc w:val="center"/>
              <w:rPr>
                <w:lang w:val="en-CA"/>
              </w:rPr>
            </w:pPr>
            <w:r w:rsidRPr="006A21E9">
              <w:rPr>
                <w:lang w:val="en-CA"/>
              </w:rPr>
              <w:t>69</w:t>
            </w:r>
          </w:p>
        </w:tc>
        <w:tc>
          <w:tcPr>
            <w:tcW w:w="1170" w:type="dxa"/>
            <w:tcBorders>
              <w:top w:val="single" w:sz="4" w:space="0" w:color="auto"/>
              <w:bottom w:val="single" w:sz="4" w:space="0" w:color="auto"/>
            </w:tcBorders>
          </w:tcPr>
          <w:p w14:paraId="2AB432CB" w14:textId="77777777" w:rsidR="000F5E70" w:rsidRPr="006A21E9" w:rsidRDefault="000F5E70" w:rsidP="00754957">
            <w:pPr>
              <w:pStyle w:val="TableBody"/>
              <w:keepNext/>
              <w:jc w:val="center"/>
              <w:rPr>
                <w:lang w:val="en-CA"/>
              </w:rPr>
            </w:pPr>
            <w:r w:rsidRPr="006A21E9">
              <w:rPr>
                <w:lang w:val="en-CA"/>
              </w:rPr>
              <w:t>1215</w:t>
            </w:r>
          </w:p>
        </w:tc>
        <w:tc>
          <w:tcPr>
            <w:tcW w:w="1080" w:type="dxa"/>
            <w:tcBorders>
              <w:top w:val="single" w:sz="4" w:space="0" w:color="auto"/>
              <w:bottom w:val="single" w:sz="4" w:space="0" w:color="auto"/>
            </w:tcBorders>
          </w:tcPr>
          <w:p w14:paraId="5E0D52E3" w14:textId="77777777" w:rsidR="000F5E70" w:rsidRPr="006A21E9" w:rsidRDefault="000F5E70" w:rsidP="00754957">
            <w:pPr>
              <w:pStyle w:val="TableBody"/>
              <w:keepNext/>
              <w:jc w:val="center"/>
              <w:rPr>
                <w:lang w:val="en-CA"/>
              </w:rPr>
            </w:pPr>
            <w:r w:rsidRPr="006A21E9">
              <w:rPr>
                <w:lang w:val="en-CA"/>
              </w:rPr>
              <w:t>0.95</w:t>
            </w:r>
          </w:p>
        </w:tc>
        <w:tc>
          <w:tcPr>
            <w:tcW w:w="1014" w:type="dxa"/>
            <w:tcBorders>
              <w:top w:val="single" w:sz="4" w:space="0" w:color="auto"/>
              <w:bottom w:val="single" w:sz="4" w:space="0" w:color="auto"/>
            </w:tcBorders>
          </w:tcPr>
          <w:p w14:paraId="4031B0B2" w14:textId="77777777" w:rsidR="000F5E70" w:rsidRPr="006A21E9" w:rsidRDefault="000F5E70" w:rsidP="00754957">
            <w:pPr>
              <w:pStyle w:val="TableBody"/>
              <w:keepNext/>
              <w:jc w:val="center"/>
              <w:rPr>
                <w:lang w:val="en-CA"/>
              </w:rPr>
            </w:pPr>
            <w:r w:rsidRPr="006A21E9">
              <w:rPr>
                <w:lang w:val="en-CA"/>
              </w:rPr>
              <w:t>0.063</w:t>
            </w:r>
          </w:p>
        </w:tc>
      </w:tr>
      <w:tr w:rsidR="000F5E70" w:rsidRPr="006A21E9" w14:paraId="064F4816" w14:textId="77777777" w:rsidTr="00754957">
        <w:tc>
          <w:tcPr>
            <w:tcW w:w="2070" w:type="dxa"/>
            <w:vMerge/>
            <w:tcBorders>
              <w:top w:val="single" w:sz="4" w:space="0" w:color="auto"/>
              <w:bottom w:val="single" w:sz="4" w:space="0" w:color="auto"/>
            </w:tcBorders>
          </w:tcPr>
          <w:p w14:paraId="3D139BDF" w14:textId="77777777" w:rsidR="000F5E70" w:rsidRPr="006A21E9" w:rsidRDefault="000F5E70" w:rsidP="00754957">
            <w:pPr>
              <w:pStyle w:val="TableBody"/>
              <w:keepNext/>
              <w:jc w:val="center"/>
              <w:rPr>
                <w:lang w:val="en-CA"/>
              </w:rPr>
            </w:pPr>
          </w:p>
        </w:tc>
        <w:tc>
          <w:tcPr>
            <w:tcW w:w="1530" w:type="dxa"/>
            <w:tcBorders>
              <w:top w:val="single" w:sz="4" w:space="0" w:color="auto"/>
              <w:bottom w:val="single" w:sz="4" w:space="0" w:color="auto"/>
            </w:tcBorders>
          </w:tcPr>
          <w:p w14:paraId="344F8BD6" w14:textId="56D705ED" w:rsidR="000F5E70" w:rsidRPr="006A21E9" w:rsidRDefault="000F5E70" w:rsidP="00754957">
            <w:pPr>
              <w:pStyle w:val="TableBody"/>
              <w:keepNext/>
              <w:jc w:val="center"/>
              <w:rPr>
                <w:lang w:val="en-CA"/>
              </w:rPr>
            </w:pPr>
            <w:r w:rsidRPr="006A21E9">
              <w:rPr>
                <w:lang w:val="en-CA"/>
              </w:rPr>
              <w:t>Tailings</w:t>
            </w:r>
            <w:r w:rsidR="00B1135F" w:rsidRPr="006A21E9">
              <w:rPr>
                <w:lang w:val="en-CA"/>
              </w:rPr>
              <w:t xml:space="preserve"> </w:t>
            </w:r>
            <w:r w:rsidRPr="006A21E9">
              <w:rPr>
                <w:vertAlign w:val="superscript"/>
                <w:lang w:val="en-CA"/>
              </w:rPr>
              <w:t>f</w:t>
            </w:r>
          </w:p>
        </w:tc>
        <w:tc>
          <w:tcPr>
            <w:tcW w:w="1170" w:type="dxa"/>
            <w:tcBorders>
              <w:top w:val="single" w:sz="4" w:space="0" w:color="auto"/>
              <w:bottom w:val="single" w:sz="4" w:space="0" w:color="auto"/>
            </w:tcBorders>
          </w:tcPr>
          <w:p w14:paraId="6AB451B4" w14:textId="77777777" w:rsidR="000F5E70" w:rsidRPr="006A21E9" w:rsidRDefault="000F5E70" w:rsidP="00754957">
            <w:pPr>
              <w:pStyle w:val="TableBody"/>
              <w:keepNext/>
              <w:jc w:val="center"/>
              <w:rPr>
                <w:lang w:val="en-CA"/>
              </w:rPr>
            </w:pPr>
            <w:r w:rsidRPr="006A21E9">
              <w:rPr>
                <w:lang w:val="en-CA"/>
              </w:rPr>
              <w:t>0.188</w:t>
            </w:r>
          </w:p>
        </w:tc>
        <w:tc>
          <w:tcPr>
            <w:tcW w:w="1170" w:type="dxa"/>
            <w:tcBorders>
              <w:top w:val="single" w:sz="4" w:space="0" w:color="auto"/>
              <w:bottom w:val="single" w:sz="4" w:space="0" w:color="auto"/>
            </w:tcBorders>
          </w:tcPr>
          <w:p w14:paraId="22AF52BD" w14:textId="77777777" w:rsidR="000F5E70" w:rsidRPr="006A21E9" w:rsidRDefault="000F5E70" w:rsidP="00754957">
            <w:pPr>
              <w:pStyle w:val="TableBody"/>
              <w:keepNext/>
              <w:jc w:val="center"/>
              <w:rPr>
                <w:lang w:val="en-CA"/>
              </w:rPr>
            </w:pPr>
            <w:r w:rsidRPr="006A21E9">
              <w:rPr>
                <w:lang w:val="en-CA"/>
              </w:rPr>
              <w:t>49</w:t>
            </w:r>
          </w:p>
        </w:tc>
        <w:tc>
          <w:tcPr>
            <w:tcW w:w="1170" w:type="dxa"/>
            <w:tcBorders>
              <w:top w:val="single" w:sz="4" w:space="0" w:color="auto"/>
              <w:bottom w:val="single" w:sz="4" w:space="0" w:color="auto"/>
            </w:tcBorders>
          </w:tcPr>
          <w:p w14:paraId="3B05E92A" w14:textId="77777777" w:rsidR="000F5E70" w:rsidRPr="006A21E9" w:rsidRDefault="000F5E70" w:rsidP="00754957">
            <w:pPr>
              <w:pStyle w:val="TableBody"/>
              <w:keepNext/>
              <w:jc w:val="center"/>
              <w:rPr>
                <w:lang w:val="en-CA"/>
              </w:rPr>
            </w:pPr>
            <w:r w:rsidRPr="006A21E9">
              <w:rPr>
                <w:lang w:val="en-CA"/>
              </w:rPr>
              <w:t>970</w:t>
            </w:r>
          </w:p>
        </w:tc>
        <w:tc>
          <w:tcPr>
            <w:tcW w:w="1080" w:type="dxa"/>
            <w:tcBorders>
              <w:top w:val="single" w:sz="4" w:space="0" w:color="auto"/>
              <w:bottom w:val="single" w:sz="4" w:space="0" w:color="auto"/>
            </w:tcBorders>
          </w:tcPr>
          <w:p w14:paraId="6CCEB530" w14:textId="77777777" w:rsidR="000F5E70" w:rsidRPr="006A21E9" w:rsidRDefault="000F5E70" w:rsidP="00754957">
            <w:pPr>
              <w:pStyle w:val="TableBody"/>
              <w:keepNext/>
              <w:jc w:val="center"/>
              <w:rPr>
                <w:lang w:val="en-CA"/>
              </w:rPr>
            </w:pPr>
            <w:r w:rsidRPr="006A21E9">
              <w:rPr>
                <w:lang w:val="en-CA"/>
              </w:rPr>
              <w:t>2.35</w:t>
            </w:r>
          </w:p>
        </w:tc>
        <w:tc>
          <w:tcPr>
            <w:tcW w:w="1014" w:type="dxa"/>
            <w:tcBorders>
              <w:top w:val="single" w:sz="4" w:space="0" w:color="auto"/>
              <w:bottom w:val="single" w:sz="4" w:space="0" w:color="auto"/>
            </w:tcBorders>
          </w:tcPr>
          <w:p w14:paraId="5109F6D6" w14:textId="77777777" w:rsidR="000F5E70" w:rsidRPr="006A21E9" w:rsidRDefault="000F5E70" w:rsidP="00754957">
            <w:pPr>
              <w:pStyle w:val="TableBody"/>
              <w:keepNext/>
              <w:jc w:val="center"/>
              <w:rPr>
                <w:lang w:val="en-CA"/>
              </w:rPr>
            </w:pPr>
            <w:r w:rsidRPr="006A21E9">
              <w:rPr>
                <w:lang w:val="en-CA"/>
              </w:rPr>
              <w:t>0.500</w:t>
            </w:r>
          </w:p>
        </w:tc>
      </w:tr>
      <w:tr w:rsidR="000F5E70" w:rsidRPr="006A21E9" w14:paraId="0F80C0ED" w14:textId="77777777" w:rsidTr="00754957">
        <w:tc>
          <w:tcPr>
            <w:tcW w:w="9204" w:type="dxa"/>
            <w:gridSpan w:val="7"/>
            <w:tcBorders>
              <w:top w:val="single" w:sz="4" w:space="0" w:color="auto"/>
            </w:tcBorders>
          </w:tcPr>
          <w:p w14:paraId="2A8D2D64" w14:textId="77777777" w:rsidR="000F5E70" w:rsidRPr="006A21E9" w:rsidRDefault="000F5E70" w:rsidP="00093FBA">
            <w:pPr>
              <w:pStyle w:val="TableNotes"/>
              <w:rPr>
                <w:rFonts w:eastAsiaTheme="minorHAnsi"/>
                <w:lang w:val="en-CA"/>
              </w:rPr>
            </w:pPr>
            <w:r w:rsidRPr="006A21E9">
              <w:rPr>
                <w:rFonts w:eastAsiaTheme="minorHAnsi"/>
                <w:lang w:val="en-CA"/>
              </w:rPr>
              <w:t xml:space="preserve">Notes: </w:t>
            </w:r>
          </w:p>
          <w:p w14:paraId="05130E0E" w14:textId="77777777" w:rsidR="000F5E70" w:rsidRPr="006A21E9" w:rsidRDefault="000F5E70" w:rsidP="00093FBA">
            <w:pPr>
              <w:pStyle w:val="TableNotes"/>
              <w:rPr>
                <w:rFonts w:eastAsiaTheme="minorHAnsi"/>
                <w:lang w:val="en-CA"/>
              </w:rPr>
            </w:pPr>
            <w:r w:rsidRPr="006A21E9">
              <w:rPr>
                <w:vertAlign w:val="superscript"/>
                <w:lang w:val="en-CA"/>
              </w:rPr>
              <w:t>a</w:t>
            </w:r>
            <w:r w:rsidRPr="006A21E9">
              <w:rPr>
                <w:lang w:val="en-CA"/>
              </w:rPr>
              <w:t xml:space="preserve"> </w:t>
            </w:r>
            <w:r w:rsidRPr="006A21E9">
              <w:rPr>
                <w:rFonts w:eastAsiaTheme="minorHAnsi"/>
                <w:lang w:val="en-CA"/>
              </w:rPr>
              <w:t xml:space="preserve">CRR based on Youd et al. (2001). </w:t>
            </w:r>
          </w:p>
          <w:p w14:paraId="470ECF74" w14:textId="77777777" w:rsidR="000F5E70" w:rsidRPr="006A21E9" w:rsidRDefault="000F5E70" w:rsidP="00093FBA">
            <w:pPr>
              <w:pStyle w:val="TableNotes"/>
              <w:rPr>
                <w:rFonts w:eastAsiaTheme="minorHAnsi"/>
                <w:lang w:val="en-CA"/>
              </w:rPr>
            </w:pPr>
            <w:r w:rsidRPr="006A21E9">
              <w:rPr>
                <w:rFonts w:eastAsiaTheme="minorHAnsi"/>
                <w:vertAlign w:val="superscript"/>
                <w:lang w:val="en-CA"/>
              </w:rPr>
              <w:t>b</w:t>
            </w:r>
            <w:r w:rsidRPr="006A21E9">
              <w:rPr>
                <w:rFonts w:eastAsiaTheme="minorHAnsi"/>
                <w:lang w:val="en-CA"/>
              </w:rPr>
              <w:t xml:space="preserve"> Relative density based on Idriss and Boulanger (2008). </w:t>
            </w:r>
          </w:p>
          <w:p w14:paraId="1E3980F7" w14:textId="77777777" w:rsidR="000F5E70" w:rsidRPr="006A21E9" w:rsidRDefault="000F5E70" w:rsidP="00093FBA">
            <w:pPr>
              <w:pStyle w:val="TableNotes"/>
              <w:rPr>
                <w:rFonts w:eastAsiaTheme="minorHAnsi"/>
                <w:lang w:val="en-CA"/>
              </w:rPr>
            </w:pPr>
            <w:r w:rsidRPr="006A21E9">
              <w:rPr>
                <w:rFonts w:eastAsiaTheme="minorHAnsi"/>
                <w:vertAlign w:val="superscript"/>
                <w:lang w:val="en-CA"/>
              </w:rPr>
              <w:t>c</w:t>
            </w:r>
            <w:r w:rsidRPr="006A21E9">
              <w:rPr>
                <w:rFonts w:eastAsiaTheme="minorHAnsi"/>
                <w:lang w:val="en-CA"/>
              </w:rPr>
              <w:t xml:space="preserve"> Initial shear modulus coefficient based on the shear wave velocity of the layer.</w:t>
            </w:r>
          </w:p>
          <w:p w14:paraId="1F1545D2" w14:textId="77777777" w:rsidR="000F5E70" w:rsidRPr="006A21E9" w:rsidRDefault="000F5E70" w:rsidP="00093FBA">
            <w:pPr>
              <w:pStyle w:val="TableNotes"/>
              <w:rPr>
                <w:rFonts w:eastAsiaTheme="minorHAnsi"/>
                <w:lang w:val="en-CA"/>
              </w:rPr>
            </w:pPr>
            <w:r w:rsidRPr="006A21E9">
              <w:rPr>
                <w:rFonts w:eastAsiaTheme="minorHAnsi"/>
                <w:vertAlign w:val="superscript"/>
                <w:lang w:val="en-CA"/>
              </w:rPr>
              <w:t>d</w:t>
            </w:r>
            <w:r w:rsidRPr="006A21E9">
              <w:rPr>
                <w:rFonts w:eastAsiaTheme="minorHAnsi"/>
                <w:lang w:val="en-CA"/>
              </w:rPr>
              <w:t xml:space="preserve"> Contraction rate parameter selected based on the CRR for the layer.</w:t>
            </w:r>
          </w:p>
          <w:p w14:paraId="0E2444B6" w14:textId="77777777" w:rsidR="000F5E70" w:rsidRPr="006A21E9" w:rsidRDefault="000F5E70" w:rsidP="00093FBA">
            <w:pPr>
              <w:pStyle w:val="TableNotes"/>
              <w:rPr>
                <w:rFonts w:eastAsiaTheme="minorHAnsi"/>
                <w:lang w:val="en-CA"/>
              </w:rPr>
            </w:pPr>
            <w:r w:rsidRPr="006A21E9">
              <w:rPr>
                <w:rFonts w:eastAsiaTheme="minorHAnsi"/>
                <w:vertAlign w:val="superscript"/>
                <w:lang w:val="en-CA"/>
              </w:rPr>
              <w:t>e</w:t>
            </w:r>
            <w:r w:rsidRPr="006A21E9">
              <w:rPr>
                <w:rFonts w:eastAsiaTheme="minorHAnsi"/>
                <w:lang w:val="en-CA"/>
              </w:rPr>
              <w:t xml:space="preserve"> Dilatancy parameter selected based on an average effective friction angle of 34 degrees. </w:t>
            </w:r>
          </w:p>
          <w:p w14:paraId="0488CF2E" w14:textId="2ABF5A4A" w:rsidR="000F5E70" w:rsidRPr="006A21E9" w:rsidRDefault="000F5E70" w:rsidP="00093FBA">
            <w:pPr>
              <w:pStyle w:val="TableNotes"/>
              <w:rPr>
                <w:rFonts w:eastAsiaTheme="minorHAnsi"/>
                <w:lang w:val="en-CA"/>
              </w:rPr>
            </w:pPr>
            <w:r w:rsidRPr="006A21E9">
              <w:rPr>
                <w:rFonts w:eastAsiaTheme="minorHAnsi"/>
                <w:vertAlign w:val="superscript"/>
                <w:lang w:val="en-CA"/>
              </w:rPr>
              <w:t>f</w:t>
            </w:r>
            <w:r w:rsidRPr="006A21E9">
              <w:rPr>
                <w:rFonts w:eastAsiaTheme="minorHAnsi"/>
                <w:lang w:val="en-CA"/>
              </w:rPr>
              <w:t xml:space="preserve"> Tailings are assumed to have minimum void ratio, e</w:t>
            </w:r>
            <w:r w:rsidRPr="006A21E9">
              <w:rPr>
                <w:rFonts w:eastAsiaTheme="minorHAnsi"/>
                <w:vertAlign w:val="subscript"/>
                <w:lang w:val="en-CA"/>
              </w:rPr>
              <w:t>min</w:t>
            </w:r>
            <w:r w:rsidRPr="006A21E9">
              <w:rPr>
                <w:rFonts w:eastAsiaTheme="minorHAnsi"/>
                <w:lang w:val="en-CA"/>
              </w:rPr>
              <w:t xml:space="preserve"> of 0.56, maximum void ratio, e</w:t>
            </w:r>
            <w:r w:rsidRPr="006A21E9">
              <w:rPr>
                <w:rFonts w:eastAsiaTheme="minorHAnsi"/>
                <w:vertAlign w:val="subscript"/>
                <w:lang w:val="en-CA"/>
              </w:rPr>
              <w:t>max,</w:t>
            </w:r>
            <w:r w:rsidR="002435A6" w:rsidRPr="006A21E9">
              <w:rPr>
                <w:rFonts w:eastAsiaTheme="minorHAnsi"/>
                <w:lang w:val="en-CA"/>
              </w:rPr>
              <w:t xml:space="preserve"> of 2.99, and constant volume </w:t>
            </w:r>
            <w:r w:rsidRPr="006A21E9">
              <w:rPr>
                <w:rFonts w:eastAsiaTheme="minorHAnsi"/>
                <w:lang w:val="en-CA"/>
              </w:rPr>
              <w:t>friction angle of 30 degrees</w:t>
            </w:r>
            <w:r w:rsidR="00F14E90" w:rsidRPr="006A21E9">
              <w:rPr>
                <w:rFonts w:eastAsiaTheme="minorHAnsi"/>
                <w:lang w:val="en-CA"/>
              </w:rPr>
              <w:t>, and specific gravity of 4.48 as reported for the test sample B in Golder (</w:t>
            </w:r>
            <w:r w:rsidR="00B93A86" w:rsidRPr="006A21E9">
              <w:rPr>
                <w:rFonts w:eastAsiaTheme="minorHAnsi"/>
                <w:lang w:val="en-CA"/>
              </w:rPr>
              <w:t xml:space="preserve">June </w:t>
            </w:r>
            <w:r w:rsidR="00F14E90" w:rsidRPr="006A21E9">
              <w:rPr>
                <w:rFonts w:eastAsiaTheme="minorHAnsi"/>
                <w:lang w:val="en-CA"/>
              </w:rPr>
              <w:t>2004) report.</w:t>
            </w:r>
          </w:p>
        </w:tc>
      </w:tr>
    </w:tbl>
    <w:p w14:paraId="5975F3D3" w14:textId="77777777" w:rsidR="000F5E70" w:rsidRPr="006A21E9" w:rsidRDefault="000F5E70" w:rsidP="00285427">
      <w:pPr>
        <w:pStyle w:val="Heading3"/>
        <w:rPr>
          <w:lang w:val="en-CA"/>
        </w:rPr>
      </w:pPr>
      <w:bookmarkStart w:id="207" w:name="_Toc445303372"/>
      <w:bookmarkStart w:id="208" w:name="_Toc449618654"/>
      <w:r w:rsidRPr="006A21E9">
        <w:rPr>
          <w:lang w:val="en-CA"/>
        </w:rPr>
        <w:t>Boundary Conditions</w:t>
      </w:r>
      <w:bookmarkEnd w:id="207"/>
      <w:bookmarkEnd w:id="208"/>
    </w:p>
    <w:p w14:paraId="1D17DA8B" w14:textId="25C70AA3" w:rsidR="000F5E70" w:rsidRPr="006A21E9" w:rsidRDefault="000F5E70" w:rsidP="000F5E70">
      <w:pPr>
        <w:pStyle w:val="BodyText"/>
        <w:rPr>
          <w:lang w:val="en-CA"/>
        </w:rPr>
      </w:pPr>
      <w:r w:rsidRPr="006A21E9">
        <w:rPr>
          <w:lang w:val="en-CA"/>
        </w:rPr>
        <w:t>In the static-stress initialization analyses, the initial in situ state of stresses was calculated using roller boundaries along the side</w:t>
      </w:r>
      <w:r w:rsidR="001C5534" w:rsidRPr="006A21E9">
        <w:rPr>
          <w:lang w:val="en-CA"/>
        </w:rPr>
        <w:t>s</w:t>
      </w:r>
      <w:r w:rsidRPr="006A21E9">
        <w:rPr>
          <w:lang w:val="en-CA"/>
        </w:rPr>
        <w:t xml:space="preserve"> of the </w:t>
      </w:r>
      <w:r w:rsidR="001C5534" w:rsidRPr="006A21E9">
        <w:rPr>
          <w:lang w:val="en-CA"/>
        </w:rPr>
        <w:t xml:space="preserve">2-D </w:t>
      </w:r>
      <w:r w:rsidRPr="006A21E9">
        <w:rPr>
          <w:lang w:val="en-CA"/>
        </w:rPr>
        <w:t>model and a fixed boundary along the base. In the dynamic analysis, the numerical model was configured differently for an effective transmission of the seismic waves to simulate the unbounded lateral extent of the soil using the free-field boundary option in FLAC.</w:t>
      </w:r>
    </w:p>
    <w:p w14:paraId="3727C7C2" w14:textId="77777777" w:rsidR="000F5E70" w:rsidRPr="006A21E9" w:rsidRDefault="000F5E70" w:rsidP="00285427">
      <w:pPr>
        <w:pStyle w:val="Heading3"/>
        <w:rPr>
          <w:lang w:val="en-CA"/>
        </w:rPr>
      </w:pPr>
      <w:bookmarkStart w:id="209" w:name="_Toc445303373"/>
      <w:bookmarkStart w:id="210" w:name="_Toc449618655"/>
      <w:r w:rsidRPr="006A21E9">
        <w:rPr>
          <w:lang w:val="en-CA"/>
        </w:rPr>
        <w:t>Reservoir Pool and Groundwater</w:t>
      </w:r>
      <w:bookmarkEnd w:id="209"/>
      <w:bookmarkEnd w:id="210"/>
    </w:p>
    <w:p w14:paraId="419C6F4F" w14:textId="77777777" w:rsidR="00C2578F" w:rsidRPr="006A21E9" w:rsidRDefault="000F5E70" w:rsidP="000F5E70">
      <w:pPr>
        <w:pStyle w:val="BodyText"/>
        <w:rPr>
          <w:lang w:val="en-CA"/>
        </w:rPr>
      </w:pPr>
      <w:r w:rsidRPr="006A21E9">
        <w:rPr>
          <w:lang w:val="en-CA"/>
        </w:rPr>
        <w:t>In the CVD modelling, the free-standing water in the reservoir pool was included in the analysis as a hydrostatic pressure applied normal to the reservoir floor and waterside embankment. A water unit weight of 9.81 kN/m</w:t>
      </w:r>
      <w:r w:rsidRPr="006A21E9">
        <w:rPr>
          <w:vertAlign w:val="superscript"/>
          <w:lang w:val="en-CA"/>
        </w:rPr>
        <w:t>3</w:t>
      </w:r>
      <w:r w:rsidRPr="006A21E9">
        <w:rPr>
          <w:lang w:val="en-CA"/>
        </w:rPr>
        <w:t xml:space="preserve"> was used in the calculation of the effective stresses of the soil elements and the pressure boundaries of the free-standing water in the reservoir pool. In the ELSD modelling, tailings were assumed to be fully saturated. </w:t>
      </w:r>
    </w:p>
    <w:p w14:paraId="0C273F56" w14:textId="77777777" w:rsidR="000F5E70" w:rsidRPr="006A21E9" w:rsidRDefault="000F5E70" w:rsidP="000F5E70">
      <w:pPr>
        <w:pStyle w:val="BodyText"/>
        <w:rPr>
          <w:lang w:val="en-CA"/>
        </w:rPr>
      </w:pPr>
      <w:r w:rsidRPr="006A21E9">
        <w:rPr>
          <w:lang w:val="en-CA"/>
        </w:rPr>
        <w:t>Groundwater for both dams was included in the analysis as hydrostatic pressure considering the effect of the seepage pressures in the embankment in the calculation of the effective stresses.</w:t>
      </w:r>
    </w:p>
    <w:p w14:paraId="58B58242" w14:textId="77777777" w:rsidR="000F5E70" w:rsidRPr="006A21E9" w:rsidRDefault="000F5E70" w:rsidP="00285427">
      <w:pPr>
        <w:pStyle w:val="Heading2"/>
        <w:rPr>
          <w:lang w:val="en-CA"/>
        </w:rPr>
      </w:pPr>
      <w:bookmarkStart w:id="211" w:name="_Toc445303374"/>
      <w:bookmarkStart w:id="212" w:name="_Toc449618656"/>
      <w:bookmarkStart w:id="213" w:name="_Toc445233348"/>
      <w:r w:rsidRPr="006A21E9">
        <w:rPr>
          <w:lang w:val="en-CA"/>
        </w:rPr>
        <w:t>Initial Static Stress State Modelling</w:t>
      </w:r>
      <w:bookmarkEnd w:id="211"/>
      <w:bookmarkEnd w:id="212"/>
      <w:r w:rsidRPr="006A21E9">
        <w:rPr>
          <w:lang w:val="en-CA"/>
        </w:rPr>
        <w:t xml:space="preserve"> </w:t>
      </w:r>
      <w:bookmarkEnd w:id="213"/>
    </w:p>
    <w:p w14:paraId="46530AC6" w14:textId="4F33E1BF" w:rsidR="000F5E70" w:rsidRPr="006A21E9" w:rsidRDefault="000F5E70" w:rsidP="000F5E70">
      <w:pPr>
        <w:pStyle w:val="BodyText"/>
        <w:keepNext/>
        <w:rPr>
          <w:lang w:val="en-CA"/>
        </w:rPr>
      </w:pPr>
      <w:r w:rsidRPr="006A21E9">
        <w:rPr>
          <w:lang w:val="en-CA"/>
        </w:rPr>
        <w:t>The stages included in</w:t>
      </w:r>
      <w:r w:rsidRPr="006A21E9">
        <w:rPr>
          <w:rFonts w:asciiTheme="minorHAnsi" w:hAnsiTheme="minorHAnsi"/>
          <w:lang w:val="en-CA"/>
        </w:rPr>
        <w:t xml:space="preserve"> the </w:t>
      </w:r>
      <w:r w:rsidRPr="006A21E9">
        <w:rPr>
          <w:rFonts w:asciiTheme="minorHAnsi" w:hAnsiTheme="minorHAnsi"/>
          <w:szCs w:val="22"/>
          <w:lang w:val="en-CA"/>
        </w:rPr>
        <w:t>FLAC</w:t>
      </w:r>
      <w:r w:rsidRPr="006A21E9">
        <w:rPr>
          <w:lang w:val="en-CA"/>
        </w:rPr>
        <w:t xml:space="preserve"> </w:t>
      </w:r>
      <w:r w:rsidR="00C2578F" w:rsidRPr="006A21E9">
        <w:rPr>
          <w:lang w:val="en-CA"/>
        </w:rPr>
        <w:t xml:space="preserve">2-D </w:t>
      </w:r>
      <w:r w:rsidRPr="006A21E9">
        <w:rPr>
          <w:lang w:val="en-CA"/>
        </w:rPr>
        <w:t xml:space="preserve">analyses were based on an assumed simple construction sequence for </w:t>
      </w:r>
      <w:r w:rsidR="00C2578F" w:rsidRPr="006A21E9">
        <w:rPr>
          <w:lang w:val="en-CA"/>
        </w:rPr>
        <w:t xml:space="preserve">each of </w:t>
      </w:r>
      <w:r w:rsidRPr="006A21E9">
        <w:rPr>
          <w:lang w:val="en-CA"/>
        </w:rPr>
        <w:t>the dam</w:t>
      </w:r>
      <w:r w:rsidR="00C2578F" w:rsidRPr="006A21E9">
        <w:rPr>
          <w:lang w:val="en-CA"/>
        </w:rPr>
        <w:t>s</w:t>
      </w:r>
      <w:r w:rsidRPr="006A21E9">
        <w:rPr>
          <w:lang w:val="en-CA"/>
        </w:rPr>
        <w:t xml:space="preserve"> to initialize the model stress state for the dynamic analyses. The loading stages included the following:</w:t>
      </w:r>
    </w:p>
    <w:p w14:paraId="7AD11DE0" w14:textId="77777777" w:rsidR="000F5E70" w:rsidRPr="006A21E9" w:rsidRDefault="000F5E70" w:rsidP="003D1E50">
      <w:pPr>
        <w:pStyle w:val="Number"/>
        <w:numPr>
          <w:ilvl w:val="0"/>
          <w:numId w:val="12"/>
        </w:numPr>
        <w:rPr>
          <w:lang w:val="en-CA"/>
        </w:rPr>
      </w:pPr>
      <w:r w:rsidRPr="006A21E9">
        <w:rPr>
          <w:lang w:val="en-CA"/>
        </w:rPr>
        <w:t>Initial Stress State before Dam Construction: Established the initial in situ total stresses for horizontal ground at the toe elevation of the dam; groundwater was assumed at the ground surface.</w:t>
      </w:r>
    </w:p>
    <w:p w14:paraId="4374134F" w14:textId="77777777" w:rsidR="000F5E70" w:rsidRPr="006A21E9" w:rsidRDefault="000F5E70" w:rsidP="003D1E50">
      <w:pPr>
        <w:pStyle w:val="Number"/>
        <w:numPr>
          <w:ilvl w:val="0"/>
          <w:numId w:val="12"/>
        </w:numPr>
        <w:rPr>
          <w:lang w:val="en-CA"/>
        </w:rPr>
      </w:pPr>
      <w:r w:rsidRPr="006A21E9">
        <w:rPr>
          <w:lang w:val="en-CA"/>
        </w:rPr>
        <w:t xml:space="preserve">Construct the Dam: Incrementally placed soil layers for the dam (each approximately 1 m thick) to represent construction of the dam. After the subsurface profile was constructed, the model was solved for static equilibrium. For the ELSD, this also included placing the backfill for the tailings. During construction of the dam, the groundwater level was kept at the base of the dam, and the embankment soils were assumed to be nearly saturated. </w:t>
      </w:r>
    </w:p>
    <w:p w14:paraId="57159E21" w14:textId="6091EA48" w:rsidR="000F5E70" w:rsidRPr="006A21E9" w:rsidRDefault="000F5E70" w:rsidP="003D1E50">
      <w:pPr>
        <w:pStyle w:val="Number"/>
        <w:numPr>
          <w:ilvl w:val="0"/>
          <w:numId w:val="12"/>
        </w:numPr>
        <w:rPr>
          <w:lang w:val="en-CA"/>
        </w:rPr>
      </w:pPr>
      <w:r w:rsidRPr="006A21E9">
        <w:rPr>
          <w:lang w:val="en-CA"/>
        </w:rPr>
        <w:t>Fill the Reservoir: Established initial steady-state solution for the saturation and the pore-pressure distribution for the phreatic line in the dam fill for the full reservoir water level with a freeboard of about 1.</w:t>
      </w:r>
      <w:r w:rsidR="00555228" w:rsidRPr="006A21E9">
        <w:rPr>
          <w:lang w:val="en-CA"/>
        </w:rPr>
        <w:t>7 </w:t>
      </w:r>
      <w:r w:rsidRPr="006A21E9">
        <w:rPr>
          <w:lang w:val="en-CA"/>
        </w:rPr>
        <w:t xml:space="preserve">m in the CVD, and for </w:t>
      </w:r>
      <w:r w:rsidR="00555228" w:rsidRPr="006A21E9">
        <w:rPr>
          <w:lang w:val="en-CA"/>
        </w:rPr>
        <w:t>raised ground</w:t>
      </w:r>
      <w:r w:rsidRPr="006A21E9">
        <w:rPr>
          <w:lang w:val="en-CA"/>
        </w:rPr>
        <w:t xml:space="preserve">water level </w:t>
      </w:r>
      <w:r w:rsidR="00555228" w:rsidRPr="006A21E9">
        <w:rPr>
          <w:lang w:val="en-CA"/>
        </w:rPr>
        <w:t xml:space="preserve">at </w:t>
      </w:r>
      <w:r w:rsidRPr="006A21E9">
        <w:rPr>
          <w:lang w:val="en-CA"/>
        </w:rPr>
        <w:t xml:space="preserve">the top surface of the tailings in the </w:t>
      </w:r>
      <w:r w:rsidRPr="006A21E9">
        <w:rPr>
          <w:lang w:val="en-CA"/>
        </w:rPr>
        <w:lastRenderedPageBreak/>
        <w:t>ELSD. The analyses assumed horizontal hydraulic conductivity values equal to three times the vertical hydraulic conductivity for the embankment</w:t>
      </w:r>
      <w:r w:rsidR="00CD03B8" w:rsidRPr="006A21E9">
        <w:rPr>
          <w:lang w:val="en-CA"/>
        </w:rPr>
        <w:t xml:space="preserve">, which is within the typical range </w:t>
      </w:r>
      <w:r w:rsidR="00B52F54" w:rsidRPr="006A21E9">
        <w:rPr>
          <w:lang w:val="en-CA"/>
        </w:rPr>
        <w:t xml:space="preserve">(kH/kV ratios </w:t>
      </w:r>
      <w:r w:rsidR="003E466B" w:rsidRPr="006A21E9">
        <w:rPr>
          <w:lang w:val="en-CA"/>
        </w:rPr>
        <w:t xml:space="preserve">typically </w:t>
      </w:r>
      <w:r w:rsidR="00B52F54" w:rsidRPr="006A21E9">
        <w:rPr>
          <w:lang w:val="en-CA"/>
        </w:rPr>
        <w:t>rang</w:t>
      </w:r>
      <w:r w:rsidR="003E466B" w:rsidRPr="006A21E9">
        <w:rPr>
          <w:lang w:val="en-CA"/>
        </w:rPr>
        <w:t>e</w:t>
      </w:r>
      <w:r w:rsidR="00B52F54" w:rsidRPr="006A21E9">
        <w:rPr>
          <w:lang w:val="en-CA"/>
        </w:rPr>
        <w:t xml:space="preserve"> from 2 to 10, </w:t>
      </w:r>
      <w:r w:rsidR="00CD03B8" w:rsidRPr="006A21E9">
        <w:rPr>
          <w:lang w:val="en-CA"/>
        </w:rPr>
        <w:t xml:space="preserve">as </w:t>
      </w:r>
      <w:r w:rsidR="003E466B" w:rsidRPr="006A21E9">
        <w:rPr>
          <w:lang w:val="en-CA"/>
        </w:rPr>
        <w:t>suggested</w:t>
      </w:r>
      <w:r w:rsidR="00CD03B8" w:rsidRPr="006A21E9">
        <w:rPr>
          <w:lang w:val="en-CA"/>
        </w:rPr>
        <w:t xml:space="preserve"> by </w:t>
      </w:r>
      <w:r w:rsidR="00B52F54" w:rsidRPr="006A21E9">
        <w:rPr>
          <w:lang w:val="en-CA"/>
        </w:rPr>
        <w:t>Reclamation</w:t>
      </w:r>
      <w:r w:rsidR="00CD03B8" w:rsidRPr="006A21E9">
        <w:rPr>
          <w:lang w:val="en-CA"/>
        </w:rPr>
        <w:t xml:space="preserve"> </w:t>
      </w:r>
      <w:r w:rsidR="003E466B" w:rsidRPr="006A21E9">
        <w:rPr>
          <w:lang w:val="en-CA"/>
        </w:rPr>
        <w:t>[2014] for embankment materials)</w:t>
      </w:r>
      <w:r w:rsidRPr="006A21E9">
        <w:rPr>
          <w:lang w:val="en-CA"/>
        </w:rPr>
        <w:t xml:space="preserve">. It was also assumed that the foundation soils have hydraulic conductivity values approximately equal to the embankment hydraulic conductivity values. </w:t>
      </w:r>
    </w:p>
    <w:p w14:paraId="73604F6C" w14:textId="77777777" w:rsidR="000F5E70" w:rsidRPr="006A21E9" w:rsidRDefault="000F5E70" w:rsidP="003D1E50">
      <w:pPr>
        <w:pStyle w:val="Number"/>
        <w:numPr>
          <w:ilvl w:val="0"/>
          <w:numId w:val="12"/>
        </w:numPr>
        <w:rPr>
          <w:lang w:val="en-CA"/>
        </w:rPr>
      </w:pPr>
      <w:r w:rsidRPr="006A21E9">
        <w:rPr>
          <w:lang w:val="en-CA"/>
        </w:rPr>
        <w:t xml:space="preserve">The completion of these stages generated a model with a stress-state representing a stress state assumed to be in place before seismic loading. The initial stress state was modelled in FLAC </w:t>
      </w:r>
      <w:r w:rsidR="006253C6" w:rsidRPr="006A21E9">
        <w:rPr>
          <w:lang w:val="en-CA"/>
        </w:rPr>
        <w:t>2-D</w:t>
      </w:r>
      <w:r w:rsidRPr="006A21E9">
        <w:rPr>
          <w:lang w:val="en-CA"/>
        </w:rPr>
        <w:t xml:space="preserve"> using the small strain logic. </w:t>
      </w:r>
    </w:p>
    <w:p w14:paraId="50D3D09A" w14:textId="77777777" w:rsidR="000F5E70" w:rsidRPr="006A21E9" w:rsidRDefault="000F5E70" w:rsidP="00285427">
      <w:pPr>
        <w:pStyle w:val="Heading2"/>
        <w:rPr>
          <w:lang w:val="en-CA"/>
        </w:rPr>
      </w:pPr>
      <w:bookmarkStart w:id="214" w:name="_Toc445303375"/>
      <w:bookmarkStart w:id="215" w:name="_Toc449618657"/>
      <w:r w:rsidRPr="006A21E9">
        <w:rPr>
          <w:lang w:val="en-CA"/>
        </w:rPr>
        <w:t>Dynamic Analyses</w:t>
      </w:r>
      <w:bookmarkEnd w:id="214"/>
      <w:bookmarkEnd w:id="215"/>
    </w:p>
    <w:p w14:paraId="1192E8A7" w14:textId="395F6CE4" w:rsidR="00C2578F" w:rsidRPr="006A21E9" w:rsidRDefault="000F5E70" w:rsidP="000F5E70">
      <w:pPr>
        <w:pStyle w:val="BodyText"/>
        <w:rPr>
          <w:lang w:val="en-CA"/>
        </w:rPr>
      </w:pPr>
      <w:r w:rsidRPr="006A21E9">
        <w:rPr>
          <w:lang w:val="en-CA"/>
        </w:rPr>
        <w:t>After the initial stress state calculation, the low-strain shear modulus for seismic site response modelling was calculated and applied to the soil zones, the displacements for the soil grid points were set to zero to define a reference for the additional deformation resulting from the seismic loading, the free field boundary conditions were specified, the large strain logic was turned on</w:t>
      </w:r>
      <w:r w:rsidR="00C2578F" w:rsidRPr="006A21E9">
        <w:rPr>
          <w:lang w:val="en-CA"/>
        </w:rPr>
        <w:t>, and seismic motions applied at the base of the model</w:t>
      </w:r>
    </w:p>
    <w:p w14:paraId="68F69336" w14:textId="1E9F4B3A" w:rsidR="000F5E70" w:rsidRPr="006A21E9" w:rsidRDefault="00C2578F" w:rsidP="003E0AA8">
      <w:pPr>
        <w:pStyle w:val="Heading3"/>
        <w:rPr>
          <w:lang w:val="en-CA"/>
        </w:rPr>
      </w:pPr>
      <w:bookmarkStart w:id="216" w:name="_Toc449618658"/>
      <w:r w:rsidRPr="006A21E9">
        <w:rPr>
          <w:lang w:val="en-CA"/>
        </w:rPr>
        <w:t>Seismic Input Motions</w:t>
      </w:r>
      <w:bookmarkEnd w:id="216"/>
    </w:p>
    <w:p w14:paraId="19D1931B" w14:textId="0B54336C" w:rsidR="007E2AD4" w:rsidRPr="006A21E9" w:rsidRDefault="000F5E70" w:rsidP="000F5E70">
      <w:pPr>
        <w:pStyle w:val="BodyText"/>
        <w:rPr>
          <w:rFonts w:asciiTheme="minorHAnsi" w:hAnsiTheme="minorHAnsi"/>
          <w:lang w:val="en-CA"/>
        </w:rPr>
      </w:pPr>
      <w:r w:rsidRPr="006A21E9">
        <w:rPr>
          <w:rFonts w:asciiTheme="minorHAnsi" w:hAnsiTheme="minorHAnsi"/>
          <w:lang w:val="en-CA"/>
        </w:rPr>
        <w:t xml:space="preserve">The input-ground motions were applied </w:t>
      </w:r>
      <w:r w:rsidR="00C2578F" w:rsidRPr="006A21E9">
        <w:rPr>
          <w:rFonts w:asciiTheme="minorHAnsi" w:hAnsiTheme="minorHAnsi"/>
          <w:lang w:val="en-CA"/>
        </w:rPr>
        <w:t xml:space="preserve">at the base of the FLAC 2-D models </w:t>
      </w:r>
      <w:r w:rsidRPr="006A21E9">
        <w:rPr>
          <w:rFonts w:asciiTheme="minorHAnsi" w:hAnsiTheme="minorHAnsi"/>
          <w:lang w:val="en-CA"/>
        </w:rPr>
        <w:t xml:space="preserve">as acceleration time histories at the model base. The model base was represented as a </w:t>
      </w:r>
      <w:r w:rsidRPr="006A21E9">
        <w:rPr>
          <w:rFonts w:asciiTheme="minorHAnsi" w:hAnsiTheme="minorHAnsi"/>
          <w:i/>
          <w:lang w:val="en-CA"/>
        </w:rPr>
        <w:t>rigid</w:t>
      </w:r>
      <w:r w:rsidRPr="006A21E9">
        <w:rPr>
          <w:rFonts w:asciiTheme="minorHAnsi" w:hAnsiTheme="minorHAnsi"/>
          <w:lang w:val="en-CA"/>
        </w:rPr>
        <w:t xml:space="preserve"> </w:t>
      </w:r>
      <w:r w:rsidRPr="006A21E9">
        <w:rPr>
          <w:rFonts w:asciiTheme="minorHAnsi" w:hAnsiTheme="minorHAnsi"/>
          <w:i/>
          <w:lang w:val="en-CA"/>
        </w:rPr>
        <w:t>base</w:t>
      </w:r>
      <w:r w:rsidRPr="006A21E9">
        <w:rPr>
          <w:rFonts w:asciiTheme="minorHAnsi" w:hAnsiTheme="minorHAnsi"/>
          <w:lang w:val="en-CA"/>
        </w:rPr>
        <w:t xml:space="preserve"> condition, and because of this, </w:t>
      </w:r>
      <w:r w:rsidR="002435A6" w:rsidRPr="006A21E9">
        <w:rPr>
          <w:rFonts w:asciiTheme="minorHAnsi" w:hAnsiTheme="minorHAnsi"/>
          <w:lang w:val="en-CA"/>
        </w:rPr>
        <w:t xml:space="preserve">the input ground motions were </w:t>
      </w:r>
      <w:r w:rsidR="002435A6" w:rsidRPr="006A21E9">
        <w:rPr>
          <w:rFonts w:asciiTheme="minorHAnsi" w:hAnsiTheme="minorHAnsi"/>
          <w:i/>
          <w:lang w:val="en-CA"/>
        </w:rPr>
        <w:t xml:space="preserve">within </w:t>
      </w:r>
      <w:r w:rsidR="002435A6" w:rsidRPr="006A21E9">
        <w:rPr>
          <w:rFonts w:asciiTheme="minorHAnsi" w:hAnsiTheme="minorHAnsi"/>
          <w:lang w:val="en-CA"/>
        </w:rPr>
        <w:t xml:space="preserve">type-ground motions determined from the </w:t>
      </w:r>
      <w:r w:rsidR="006253C6" w:rsidRPr="006A21E9">
        <w:rPr>
          <w:rFonts w:asciiTheme="minorHAnsi" w:hAnsiTheme="minorHAnsi"/>
          <w:lang w:val="en-CA"/>
        </w:rPr>
        <w:t xml:space="preserve">1-D </w:t>
      </w:r>
      <w:r w:rsidR="002435A6" w:rsidRPr="006A21E9">
        <w:rPr>
          <w:rFonts w:asciiTheme="minorHAnsi" w:hAnsiTheme="minorHAnsi"/>
          <w:lang w:val="en-CA"/>
        </w:rPr>
        <w:t xml:space="preserve">equivalent linear site response analyses </w:t>
      </w:r>
      <w:r w:rsidR="006253C6" w:rsidRPr="006A21E9">
        <w:rPr>
          <w:rFonts w:asciiTheme="minorHAnsi" w:hAnsiTheme="minorHAnsi"/>
          <w:lang w:val="en-CA"/>
        </w:rPr>
        <w:t>using Strata</w:t>
      </w:r>
      <w:r w:rsidR="005F1112" w:rsidRPr="006A21E9">
        <w:rPr>
          <w:rFonts w:asciiTheme="minorHAnsi" w:hAnsiTheme="minorHAnsi"/>
          <w:lang w:val="en-CA"/>
        </w:rPr>
        <w:t xml:space="preserve"> </w:t>
      </w:r>
      <w:r w:rsidR="007E2AD4" w:rsidRPr="006A21E9">
        <w:rPr>
          <w:rFonts w:asciiTheme="minorHAnsi" w:hAnsiTheme="minorHAnsi"/>
          <w:lang w:val="en-CA"/>
        </w:rPr>
        <w:t>(Section 4)</w:t>
      </w:r>
      <w:r w:rsidR="006253C6" w:rsidRPr="006A21E9">
        <w:rPr>
          <w:rFonts w:asciiTheme="minorHAnsi" w:hAnsiTheme="minorHAnsi"/>
          <w:lang w:val="en-CA"/>
        </w:rPr>
        <w:t xml:space="preserve"> </w:t>
      </w:r>
      <w:r w:rsidR="002435A6" w:rsidRPr="006A21E9">
        <w:rPr>
          <w:rFonts w:asciiTheme="minorHAnsi" w:hAnsiTheme="minorHAnsi"/>
          <w:lang w:val="en-CA"/>
        </w:rPr>
        <w:t>at the same elevation as the model base</w:t>
      </w:r>
      <w:r w:rsidRPr="006A21E9">
        <w:rPr>
          <w:rFonts w:asciiTheme="minorHAnsi" w:hAnsiTheme="minorHAnsi"/>
          <w:lang w:val="en-CA"/>
        </w:rPr>
        <w:t xml:space="preserve">. </w:t>
      </w:r>
    </w:p>
    <w:p w14:paraId="567A74B4" w14:textId="25F38C25" w:rsidR="000F5E70" w:rsidRPr="006A21E9" w:rsidRDefault="002435A6" w:rsidP="000F5E70">
      <w:pPr>
        <w:pStyle w:val="BodyText"/>
        <w:rPr>
          <w:rFonts w:asciiTheme="minorHAnsi" w:hAnsiTheme="minorHAnsi"/>
          <w:lang w:val="en-CA"/>
        </w:rPr>
      </w:pPr>
      <w:r w:rsidRPr="006A21E9">
        <w:rPr>
          <w:lang w:val="en-CA"/>
        </w:rPr>
        <w:t>The analyses were conducted for the three sets of ground motions representing the 1-in-10,000-year event (discussed in Section 4). Each set of ground motions consisted of the two horizontal components, for a total of six time histories used for each soil profile.</w:t>
      </w:r>
    </w:p>
    <w:p w14:paraId="76CE20A4" w14:textId="26415C7E" w:rsidR="007E2AD4" w:rsidRPr="006A21E9" w:rsidRDefault="007E2AD4" w:rsidP="00285427">
      <w:pPr>
        <w:pStyle w:val="Heading3"/>
        <w:rPr>
          <w:lang w:val="en-CA"/>
        </w:rPr>
      </w:pPr>
      <w:bookmarkStart w:id="217" w:name="_Toc449618659"/>
      <w:r w:rsidRPr="006A21E9">
        <w:rPr>
          <w:lang w:val="en-CA"/>
        </w:rPr>
        <w:t>Rayleigh Damping</w:t>
      </w:r>
      <w:bookmarkEnd w:id="217"/>
    </w:p>
    <w:p w14:paraId="32DC016C" w14:textId="77777777" w:rsidR="000F5E70" w:rsidRPr="006A21E9" w:rsidRDefault="000F5E70" w:rsidP="000F5E70">
      <w:pPr>
        <w:pStyle w:val="BodyText"/>
        <w:rPr>
          <w:rFonts w:asciiTheme="minorHAnsi" w:hAnsiTheme="minorHAnsi"/>
          <w:lang w:val="en-CA"/>
        </w:rPr>
      </w:pPr>
      <w:r w:rsidRPr="006A21E9">
        <w:rPr>
          <w:rFonts w:asciiTheme="minorHAnsi" w:hAnsiTheme="minorHAnsi"/>
          <w:lang w:val="en-CA"/>
        </w:rPr>
        <w:t xml:space="preserve">Soil damping in the </w:t>
      </w:r>
      <w:r w:rsidR="007E2AD4" w:rsidRPr="006A21E9">
        <w:rPr>
          <w:rFonts w:asciiTheme="minorHAnsi" w:hAnsiTheme="minorHAnsi"/>
          <w:lang w:val="en-CA"/>
        </w:rPr>
        <w:t>FLAC 2-D</w:t>
      </w:r>
      <w:r w:rsidRPr="006A21E9">
        <w:rPr>
          <w:rFonts w:asciiTheme="minorHAnsi" w:hAnsiTheme="minorHAnsi"/>
          <w:lang w:val="en-CA"/>
        </w:rPr>
        <w:t xml:space="preserve"> model was represented by hysteretic damping in the soil zones as the primary damping mechanism, with the addition of Rayleigh-type damping used to dampen the model at low levels of cyclic excitation. A critical damping ratio of 0.1 percent was used for Rayleigh damping at the predominant frequency of the model. </w:t>
      </w:r>
    </w:p>
    <w:p w14:paraId="3486231E" w14:textId="1F509687" w:rsidR="007E2AD4" w:rsidRPr="006A21E9" w:rsidRDefault="007E2AD4" w:rsidP="00285427">
      <w:pPr>
        <w:pStyle w:val="Heading2"/>
        <w:rPr>
          <w:lang w:val="en-CA"/>
        </w:rPr>
      </w:pPr>
      <w:bookmarkStart w:id="218" w:name="_Toc449618660"/>
      <w:bookmarkStart w:id="219" w:name="_Toc445303376"/>
      <w:r w:rsidRPr="006A21E9">
        <w:rPr>
          <w:lang w:val="en-CA"/>
        </w:rPr>
        <w:t>Results of FLAC 2-D Analyses</w:t>
      </w:r>
      <w:bookmarkEnd w:id="218"/>
    </w:p>
    <w:p w14:paraId="4DFDDE93" w14:textId="40E48255" w:rsidR="007E2AD4" w:rsidRPr="006A21E9" w:rsidRDefault="007E2AD4" w:rsidP="007E2AD4">
      <w:pPr>
        <w:pStyle w:val="BodyText"/>
        <w:rPr>
          <w:lang w:val="en-CA"/>
        </w:rPr>
      </w:pPr>
      <w:r w:rsidRPr="006A21E9">
        <w:rPr>
          <w:lang w:val="en-CA"/>
        </w:rPr>
        <w:t>The following two sections present the result of the FLAC 2-D analyses. These results include horizontal displacement time histor</w:t>
      </w:r>
      <w:r w:rsidR="001B1074" w:rsidRPr="006A21E9">
        <w:rPr>
          <w:lang w:val="en-CA"/>
        </w:rPr>
        <w:t>ies</w:t>
      </w:r>
      <w:r w:rsidRPr="006A21E9">
        <w:rPr>
          <w:lang w:val="en-CA"/>
        </w:rPr>
        <w:t>, response spectra, PGA profiles, maximum shear strain profiles, CSR profiles, and the excess pore-water pressure ratio</w:t>
      </w:r>
      <w:r w:rsidR="001B1074" w:rsidRPr="006A21E9">
        <w:rPr>
          <w:lang w:val="en-CA"/>
        </w:rPr>
        <w:t>s</w:t>
      </w:r>
      <w:r w:rsidR="007B7ABC" w:rsidRPr="006A21E9">
        <w:rPr>
          <w:lang w:val="en-CA"/>
        </w:rPr>
        <w:t xml:space="preserve"> </w:t>
      </w:r>
      <w:r w:rsidRPr="006A21E9">
        <w:rPr>
          <w:lang w:val="en-CA"/>
        </w:rPr>
        <w:t>(Ru)</w:t>
      </w:r>
      <w:r w:rsidR="001B1074" w:rsidRPr="006A21E9">
        <w:rPr>
          <w:lang w:val="en-CA"/>
        </w:rPr>
        <w:t xml:space="preserve"> for each dam. Displacement trajectories and plots of permanent displacement are also summarized for each case.</w:t>
      </w:r>
    </w:p>
    <w:p w14:paraId="3D2F5285" w14:textId="77777777" w:rsidR="000F5E70" w:rsidRPr="006A21E9" w:rsidRDefault="000F5E70" w:rsidP="00285427">
      <w:pPr>
        <w:pStyle w:val="Heading3"/>
        <w:rPr>
          <w:lang w:val="en-CA"/>
        </w:rPr>
      </w:pPr>
      <w:bookmarkStart w:id="220" w:name="_Toc449618661"/>
      <w:r w:rsidRPr="006A21E9">
        <w:rPr>
          <w:lang w:val="en-CA"/>
        </w:rPr>
        <w:t>Cross Valley Dam Stability Evaluation</w:t>
      </w:r>
      <w:bookmarkEnd w:id="219"/>
      <w:bookmarkEnd w:id="220"/>
    </w:p>
    <w:p w14:paraId="5B7D7A54" w14:textId="76014E47" w:rsidR="000F5E70" w:rsidRPr="006A21E9" w:rsidRDefault="000F5E70" w:rsidP="000F5E70">
      <w:pPr>
        <w:pStyle w:val="BodyText"/>
        <w:rPr>
          <w:lang w:val="en-CA"/>
        </w:rPr>
      </w:pPr>
      <w:r w:rsidRPr="006A21E9">
        <w:rPr>
          <w:lang w:val="en-CA"/>
        </w:rPr>
        <w:t xml:space="preserve">FLAC </w:t>
      </w:r>
      <w:r w:rsidR="001B1074" w:rsidRPr="006A21E9">
        <w:rPr>
          <w:lang w:val="en-CA"/>
        </w:rPr>
        <w:t xml:space="preserve">2-D </w:t>
      </w:r>
      <w:r w:rsidRPr="006A21E9">
        <w:rPr>
          <w:lang w:val="en-CA"/>
        </w:rPr>
        <w:t xml:space="preserve">models </w:t>
      </w:r>
      <w:r w:rsidR="00BF428C" w:rsidRPr="006A21E9">
        <w:rPr>
          <w:lang w:val="en-CA"/>
        </w:rPr>
        <w:t>for the seismic stability evaluation of the CVD</w:t>
      </w:r>
      <w:r w:rsidRPr="006A21E9">
        <w:rPr>
          <w:lang w:val="en-CA"/>
        </w:rPr>
        <w:t xml:space="preserve"> were developed for two </w:t>
      </w:r>
      <w:r w:rsidR="001B1074" w:rsidRPr="006A21E9">
        <w:rPr>
          <w:lang w:val="en-CA"/>
        </w:rPr>
        <w:t>cases:</w:t>
      </w:r>
      <w:r w:rsidR="00694138">
        <w:rPr>
          <w:lang w:val="en-CA"/>
        </w:rPr>
        <w:t xml:space="preserve"> </w:t>
      </w:r>
      <w:r w:rsidR="001B1074" w:rsidRPr="006A21E9">
        <w:rPr>
          <w:lang w:val="en-CA"/>
        </w:rPr>
        <w:t xml:space="preserve">one </w:t>
      </w:r>
      <w:r w:rsidR="00BF428C" w:rsidRPr="006A21E9">
        <w:rPr>
          <w:lang w:val="en-CA"/>
        </w:rPr>
        <w:t xml:space="preserve">based on soil boring </w:t>
      </w:r>
      <w:r w:rsidRPr="006A21E9">
        <w:rPr>
          <w:lang w:val="en-CA"/>
        </w:rPr>
        <w:t xml:space="preserve">BPT05-03 and </w:t>
      </w:r>
      <w:r w:rsidR="00BF428C" w:rsidRPr="006A21E9">
        <w:rPr>
          <w:lang w:val="en-CA"/>
        </w:rPr>
        <w:t xml:space="preserve">the other based on soil boring </w:t>
      </w:r>
      <w:r w:rsidRPr="006A21E9">
        <w:rPr>
          <w:lang w:val="en-CA"/>
        </w:rPr>
        <w:t>BPT05-04</w:t>
      </w:r>
      <w:r w:rsidR="0094066F" w:rsidRPr="006A21E9">
        <w:rPr>
          <w:lang w:val="en-CA"/>
        </w:rPr>
        <w:t>; the two cases are considered to cover the range of subsurface conditions, specifically the variation in depth to bedrock</w:t>
      </w:r>
      <w:r w:rsidR="00BF428C" w:rsidRPr="006A21E9">
        <w:rPr>
          <w:lang w:val="en-CA"/>
        </w:rPr>
        <w:t>.</w:t>
      </w:r>
      <w:r w:rsidR="00694138">
        <w:rPr>
          <w:lang w:val="en-CA"/>
        </w:rPr>
        <w:t xml:space="preserve"> </w:t>
      </w:r>
      <w:r w:rsidRPr="006A21E9">
        <w:rPr>
          <w:lang w:val="en-CA"/>
        </w:rPr>
        <w:t>The FLAC model</w:t>
      </w:r>
      <w:r w:rsidR="00BF428C" w:rsidRPr="006A21E9">
        <w:rPr>
          <w:lang w:val="en-CA"/>
        </w:rPr>
        <w:t>s</w:t>
      </w:r>
      <w:r w:rsidRPr="006A21E9">
        <w:rPr>
          <w:lang w:val="en-CA"/>
        </w:rPr>
        <w:t xml:space="preserve"> represented a 240-m-wide cross section through the dam, and modelled a depth of 27.5 m below the dam foundation for both profiles. The height of the dam measured at the downstream side was 18 m. Figures 7</w:t>
      </w:r>
      <w:r w:rsidRPr="006A21E9">
        <w:rPr>
          <w:lang w:val="en-CA"/>
        </w:rPr>
        <w:noBreakHyphen/>
        <w:t>1 and 7</w:t>
      </w:r>
      <w:r w:rsidRPr="006A21E9">
        <w:rPr>
          <w:lang w:val="en-CA"/>
        </w:rPr>
        <w:noBreakHyphen/>
        <w:t>2 shows the grids used in the analyses for the two profiles. The material properties are those presented in Table 7</w:t>
      </w:r>
      <w:r w:rsidRPr="006A21E9">
        <w:rPr>
          <w:lang w:val="en-CA"/>
        </w:rPr>
        <w:noBreakHyphen/>
        <w:t xml:space="preserve">1. </w:t>
      </w:r>
    </w:p>
    <w:p w14:paraId="288B066F" w14:textId="39FC2ED9" w:rsidR="00366180" w:rsidRPr="006A21E9" w:rsidRDefault="000F5E70" w:rsidP="000F5E70">
      <w:pPr>
        <w:pStyle w:val="BodyText"/>
        <w:rPr>
          <w:lang w:val="en-CA"/>
        </w:rPr>
      </w:pPr>
      <w:r w:rsidRPr="006A21E9">
        <w:rPr>
          <w:lang w:val="en-CA"/>
        </w:rPr>
        <w:lastRenderedPageBreak/>
        <w:t>Representative results showing the horizontal displacement time history, the response spectra, PGA profile, maximum shear strain, CSR</w:t>
      </w:r>
      <w:r w:rsidR="0025634B" w:rsidRPr="006A21E9">
        <w:rPr>
          <w:lang w:val="en-CA"/>
        </w:rPr>
        <w:t>,</w:t>
      </w:r>
      <w:r w:rsidRPr="006A21E9">
        <w:rPr>
          <w:lang w:val="en-CA"/>
        </w:rPr>
        <w:t xml:space="preserve"> and the excess pore</w:t>
      </w:r>
      <w:r w:rsidR="0025634B" w:rsidRPr="006A21E9">
        <w:rPr>
          <w:lang w:val="en-CA"/>
        </w:rPr>
        <w:t>-water</w:t>
      </w:r>
      <w:r w:rsidRPr="006A21E9">
        <w:rPr>
          <w:lang w:val="en-CA"/>
        </w:rPr>
        <w:t xml:space="preserve"> pressure ratio (Ru) are presented in Figures 7</w:t>
      </w:r>
      <w:r w:rsidRPr="006A21E9">
        <w:rPr>
          <w:lang w:val="en-CA"/>
        </w:rPr>
        <w:noBreakHyphen/>
        <w:t>3 through 7</w:t>
      </w:r>
      <w:r w:rsidRPr="006A21E9">
        <w:rPr>
          <w:lang w:val="en-CA"/>
        </w:rPr>
        <w:noBreakHyphen/>
      </w:r>
      <w:r w:rsidR="00BA7914" w:rsidRPr="006A21E9">
        <w:rPr>
          <w:lang w:val="en-CA"/>
        </w:rPr>
        <w:t>9</w:t>
      </w:r>
      <w:r w:rsidRPr="006A21E9">
        <w:rPr>
          <w:lang w:val="en-CA"/>
        </w:rPr>
        <w:t xml:space="preserve">. </w:t>
      </w:r>
      <w:r w:rsidR="00661BDF" w:rsidRPr="006A21E9">
        <w:rPr>
          <w:lang w:val="en-CA"/>
        </w:rPr>
        <w:t>Displacement values are shown at the downstream toe, upstream toe, and crest for each profile and for the three set of earthquake records.</w:t>
      </w:r>
      <w:r w:rsidRPr="006A21E9">
        <w:rPr>
          <w:lang w:val="en-CA"/>
        </w:rPr>
        <w:t xml:space="preserve"> </w:t>
      </w:r>
      <w:r w:rsidR="0025634B" w:rsidRPr="006A21E9">
        <w:rPr>
          <w:lang w:val="en-CA"/>
        </w:rPr>
        <w:t>T</w:t>
      </w:r>
      <w:r w:rsidRPr="006A21E9">
        <w:rPr>
          <w:lang w:val="en-CA"/>
        </w:rPr>
        <w:t>hese results</w:t>
      </w:r>
      <w:r w:rsidR="0025634B" w:rsidRPr="006A21E9">
        <w:rPr>
          <w:lang w:val="en-CA"/>
        </w:rPr>
        <w:t xml:space="preserve"> show that </w:t>
      </w:r>
      <w:r w:rsidRPr="006A21E9">
        <w:rPr>
          <w:lang w:val="en-CA"/>
        </w:rPr>
        <w:t xml:space="preserve">liquefaction was triggered in the sand layer between </w:t>
      </w:r>
      <w:r w:rsidR="00B93A86" w:rsidRPr="006A21E9">
        <w:rPr>
          <w:lang w:val="en-CA"/>
        </w:rPr>
        <w:t xml:space="preserve">elevations </w:t>
      </w:r>
      <w:r w:rsidRPr="006A21E9">
        <w:rPr>
          <w:lang w:val="en-CA"/>
        </w:rPr>
        <w:t xml:space="preserve">1,003 and 1,007 m in the BPT05-03 profile and between </w:t>
      </w:r>
      <w:r w:rsidR="00B93A86" w:rsidRPr="006A21E9">
        <w:rPr>
          <w:lang w:val="en-CA"/>
        </w:rPr>
        <w:t xml:space="preserve">elevations </w:t>
      </w:r>
      <w:r w:rsidRPr="006A21E9">
        <w:rPr>
          <w:lang w:val="en-CA"/>
        </w:rPr>
        <w:t xml:space="preserve">1,002.5 and 1,006.5 m in the BPT05-04 profile. </w:t>
      </w:r>
    </w:p>
    <w:p w14:paraId="09F319EF" w14:textId="30FE5CD5" w:rsidR="00B968D9" w:rsidRPr="006A21E9" w:rsidRDefault="000F5E70" w:rsidP="000F5E70">
      <w:pPr>
        <w:pStyle w:val="BodyText"/>
        <w:rPr>
          <w:lang w:val="en-CA"/>
        </w:rPr>
      </w:pPr>
      <w:r w:rsidRPr="006A21E9">
        <w:rPr>
          <w:lang w:val="en-CA"/>
        </w:rPr>
        <w:t>Table 7</w:t>
      </w:r>
      <w:r w:rsidRPr="006A21E9">
        <w:rPr>
          <w:lang w:val="en-CA"/>
        </w:rPr>
        <w:noBreakHyphen/>
        <w:t xml:space="preserve">2 summarizes the seismic deformation estimated from the analyses. </w:t>
      </w:r>
      <w:r w:rsidR="002C349D" w:rsidRPr="006A21E9">
        <w:rPr>
          <w:lang w:val="en-CA"/>
        </w:rPr>
        <w:t>T</w:t>
      </w:r>
      <w:r w:rsidRPr="006A21E9">
        <w:rPr>
          <w:lang w:val="en-CA"/>
        </w:rPr>
        <w:t xml:space="preserve">he maximum results are presented, as the evaluation included only three acceleration time histories. </w:t>
      </w:r>
      <w:r w:rsidR="00661BDF" w:rsidRPr="006A21E9">
        <w:rPr>
          <w:lang w:val="en-CA"/>
        </w:rPr>
        <w:t>Maximum permanent deformations range from 0.35 to nearly 1.5 m horizontally, depending on location, and from approximately 0.8 to 1.3 m vertically at the centr</w:t>
      </w:r>
      <w:r w:rsidR="003E0AA8" w:rsidRPr="006A21E9">
        <w:rPr>
          <w:lang w:val="en-CA"/>
        </w:rPr>
        <w:t>e</w:t>
      </w:r>
      <w:r w:rsidR="00661BDF" w:rsidRPr="006A21E9">
        <w:rPr>
          <w:lang w:val="en-CA"/>
        </w:rPr>
        <w:t xml:space="preserve">line of the crest. </w:t>
      </w:r>
      <w:r w:rsidR="00366180" w:rsidRPr="006A21E9">
        <w:rPr>
          <w:lang w:val="en-CA"/>
        </w:rPr>
        <w:t xml:space="preserve">The maximum horizontal and vertical displacement occurred from the Irpinia earthquake time histories. At the end of the seismic shaking, </w:t>
      </w:r>
      <w:r w:rsidR="000E524D" w:rsidRPr="006A21E9">
        <w:rPr>
          <w:lang w:val="en-CA"/>
        </w:rPr>
        <w:t>and assuming liquefaction-</w:t>
      </w:r>
      <w:r w:rsidR="00D66393" w:rsidRPr="006A21E9">
        <w:rPr>
          <w:lang w:val="en-CA"/>
        </w:rPr>
        <w:t xml:space="preserve">induced </w:t>
      </w:r>
      <w:r w:rsidR="000E524D" w:rsidRPr="006A21E9">
        <w:rPr>
          <w:lang w:val="en-CA"/>
        </w:rPr>
        <w:t xml:space="preserve">settlement associated with volumetric strain of about 0.3 m for a total crest displacement of 1.6 m, </w:t>
      </w:r>
      <w:r w:rsidR="00366180" w:rsidRPr="006A21E9">
        <w:rPr>
          <w:lang w:val="en-CA"/>
        </w:rPr>
        <w:t>there was about 0.</w:t>
      </w:r>
      <w:r w:rsidR="000E524D" w:rsidRPr="006A21E9">
        <w:rPr>
          <w:lang w:val="en-CA"/>
        </w:rPr>
        <w:t>1</w:t>
      </w:r>
      <w:r w:rsidR="004958F3" w:rsidRPr="006A21E9">
        <w:rPr>
          <w:lang w:val="en-CA"/>
        </w:rPr>
        <w:t xml:space="preserve"> </w:t>
      </w:r>
      <w:r w:rsidR="00366180" w:rsidRPr="006A21E9">
        <w:rPr>
          <w:lang w:val="en-CA"/>
        </w:rPr>
        <w:t>m of freeboard remaining in the worst-case scenario (i.e., 1.</w:t>
      </w:r>
      <w:r w:rsidR="004958F3" w:rsidRPr="006A21E9">
        <w:rPr>
          <w:lang w:val="en-CA"/>
        </w:rPr>
        <w:t xml:space="preserve">7 </w:t>
      </w:r>
      <w:r w:rsidR="00366180" w:rsidRPr="006A21E9">
        <w:rPr>
          <w:lang w:val="en-CA"/>
        </w:rPr>
        <w:t>m minus 1.</w:t>
      </w:r>
      <w:r w:rsidR="000E524D" w:rsidRPr="006A21E9">
        <w:rPr>
          <w:lang w:val="en-CA"/>
        </w:rPr>
        <w:t>6</w:t>
      </w:r>
      <w:r w:rsidR="00366180" w:rsidRPr="006A21E9">
        <w:rPr>
          <w:lang w:val="en-CA"/>
        </w:rPr>
        <w:t xml:space="preserve"> m).</w:t>
      </w:r>
      <w:r w:rsidR="00D36447" w:rsidRPr="006A21E9">
        <w:rPr>
          <w:lang w:val="en-CA"/>
        </w:rPr>
        <w:t xml:space="preserve"> </w:t>
      </w:r>
    </w:p>
    <w:p w14:paraId="77CAC353" w14:textId="42D7118F" w:rsidR="000F5E70" w:rsidRPr="006A21E9" w:rsidRDefault="00D36447" w:rsidP="000F5E70">
      <w:pPr>
        <w:pStyle w:val="BodyText"/>
        <w:rPr>
          <w:lang w:val="en-CA"/>
        </w:rPr>
      </w:pPr>
      <w:r w:rsidRPr="006A21E9">
        <w:rPr>
          <w:lang w:val="en-CA"/>
        </w:rPr>
        <w:t>These deformation</w:t>
      </w:r>
      <w:r w:rsidR="005D020E" w:rsidRPr="006A21E9">
        <w:rPr>
          <w:lang w:val="en-CA"/>
        </w:rPr>
        <w:t>s</w:t>
      </w:r>
      <w:r w:rsidRPr="006A21E9">
        <w:rPr>
          <w:lang w:val="en-CA"/>
        </w:rPr>
        <w:t xml:space="preserve"> are considered acceptable relative to </w:t>
      </w:r>
      <w:r w:rsidR="000E524D" w:rsidRPr="006A21E9">
        <w:rPr>
          <w:lang w:val="en-CA"/>
        </w:rPr>
        <w:t xml:space="preserve">the acceptable </w:t>
      </w:r>
      <w:r w:rsidRPr="006A21E9">
        <w:rPr>
          <w:lang w:val="en-CA"/>
        </w:rPr>
        <w:t>crest displacement and horizontal movement</w:t>
      </w:r>
      <w:r w:rsidR="006779AB" w:rsidRPr="006A21E9">
        <w:rPr>
          <w:lang w:val="en-CA"/>
        </w:rPr>
        <w:t xml:space="preserve">, per </w:t>
      </w:r>
      <w:r w:rsidR="00076211" w:rsidRPr="006A21E9">
        <w:rPr>
          <w:lang w:val="en-CA"/>
        </w:rPr>
        <w:t>the design criteria established for this project as documented in Section 1.5</w:t>
      </w:r>
      <w:r w:rsidRPr="006A21E9">
        <w:rPr>
          <w:lang w:val="en-CA"/>
        </w:rPr>
        <w:t>.</w:t>
      </w:r>
      <w:r w:rsidR="00B968D9" w:rsidRPr="006A21E9">
        <w:rPr>
          <w:lang w:val="en-CA"/>
        </w:rPr>
        <w:t xml:space="preserve"> </w:t>
      </w:r>
      <w:r w:rsidR="000B0127" w:rsidRPr="006A21E9">
        <w:rPr>
          <w:lang w:val="en-CA"/>
        </w:rPr>
        <w:t>In contrast</w:t>
      </w:r>
      <w:r w:rsidR="00B968D9" w:rsidRPr="006A21E9">
        <w:rPr>
          <w:lang w:val="en-CA"/>
        </w:rPr>
        <w:t xml:space="preserve"> to the </w:t>
      </w:r>
      <w:r w:rsidR="00076211" w:rsidRPr="006A21E9">
        <w:rPr>
          <w:lang w:val="en-CA"/>
        </w:rPr>
        <w:t xml:space="preserve">instability and large deformations predicted by the </w:t>
      </w:r>
      <w:r w:rsidR="00B968D9" w:rsidRPr="006A21E9">
        <w:rPr>
          <w:lang w:val="en-CA"/>
        </w:rPr>
        <w:t>simplified analyses, the</w:t>
      </w:r>
      <w:r w:rsidR="000B0127" w:rsidRPr="006A21E9">
        <w:rPr>
          <w:lang w:val="en-CA"/>
        </w:rPr>
        <w:t xml:space="preserve"> numerical analysis results</w:t>
      </w:r>
      <w:r w:rsidR="00B968D9" w:rsidRPr="006A21E9">
        <w:rPr>
          <w:lang w:val="en-CA"/>
        </w:rPr>
        <w:t xml:space="preserve"> </w:t>
      </w:r>
      <w:r w:rsidR="000B0127" w:rsidRPr="006A21E9">
        <w:rPr>
          <w:lang w:val="en-CA"/>
        </w:rPr>
        <w:t>indicate</w:t>
      </w:r>
      <w:r w:rsidR="00D66393" w:rsidRPr="006A21E9">
        <w:rPr>
          <w:lang w:val="en-CA"/>
        </w:rPr>
        <w:t xml:space="preserve"> </w:t>
      </w:r>
      <w:r w:rsidR="000B0127" w:rsidRPr="006A21E9">
        <w:rPr>
          <w:lang w:val="en-CA"/>
        </w:rPr>
        <w:t>vertical</w:t>
      </w:r>
      <w:r w:rsidR="00B968D9" w:rsidRPr="006A21E9">
        <w:rPr>
          <w:lang w:val="en-CA"/>
        </w:rPr>
        <w:t xml:space="preserve"> </w:t>
      </w:r>
      <w:r w:rsidR="000B0127" w:rsidRPr="006A21E9">
        <w:rPr>
          <w:lang w:val="en-CA"/>
        </w:rPr>
        <w:t>crest displacement</w:t>
      </w:r>
      <w:r w:rsidR="00B968D9" w:rsidRPr="006A21E9">
        <w:rPr>
          <w:lang w:val="en-CA"/>
        </w:rPr>
        <w:t xml:space="preserve"> </w:t>
      </w:r>
      <w:r w:rsidR="00AD671A" w:rsidRPr="006A21E9">
        <w:rPr>
          <w:lang w:val="en-CA"/>
        </w:rPr>
        <w:t>should</w:t>
      </w:r>
      <w:r w:rsidR="00B968D9" w:rsidRPr="006A21E9">
        <w:rPr>
          <w:lang w:val="en-CA"/>
        </w:rPr>
        <w:t xml:space="preserve"> be </w:t>
      </w:r>
      <w:r w:rsidR="00D66393" w:rsidRPr="006A21E9">
        <w:rPr>
          <w:lang w:val="en-CA"/>
        </w:rPr>
        <w:t>in the order of</w:t>
      </w:r>
      <w:r w:rsidR="00B968D9" w:rsidRPr="006A21E9">
        <w:rPr>
          <w:lang w:val="en-CA"/>
        </w:rPr>
        <w:t xml:space="preserve"> </w:t>
      </w:r>
      <w:r w:rsidR="006779AB" w:rsidRPr="006A21E9">
        <w:rPr>
          <w:lang w:val="en-CA"/>
        </w:rPr>
        <w:t>1.</w:t>
      </w:r>
      <w:r w:rsidR="00D66393" w:rsidRPr="006A21E9">
        <w:rPr>
          <w:lang w:val="en-CA"/>
        </w:rPr>
        <w:t>5</w:t>
      </w:r>
      <w:r w:rsidR="00B968D9" w:rsidRPr="006A21E9">
        <w:rPr>
          <w:lang w:val="en-CA"/>
        </w:rPr>
        <w:t xml:space="preserve"> m without ground improvement.</w:t>
      </w:r>
      <w:r w:rsidR="00694138">
        <w:rPr>
          <w:lang w:val="en-CA"/>
        </w:rPr>
        <w:t xml:space="preserve"> </w:t>
      </w:r>
    </w:p>
    <w:tbl>
      <w:tblPr>
        <w:tblW w:w="8370" w:type="dxa"/>
        <w:tblBorders>
          <w:insideH w:val="single" w:sz="4" w:space="0" w:color="auto"/>
        </w:tblBorders>
        <w:tblLook w:val="04A0" w:firstRow="1" w:lastRow="0" w:firstColumn="1" w:lastColumn="0" w:noHBand="0" w:noVBand="1"/>
      </w:tblPr>
      <w:tblGrid>
        <w:gridCol w:w="2166"/>
        <w:gridCol w:w="1413"/>
        <w:gridCol w:w="1413"/>
        <w:gridCol w:w="1668"/>
        <w:gridCol w:w="1710"/>
      </w:tblGrid>
      <w:tr w:rsidR="000F5E70" w:rsidRPr="006A21E9" w14:paraId="34DE11E3" w14:textId="77777777" w:rsidTr="003E0AA8">
        <w:trPr>
          <w:trHeight w:val="139"/>
          <w:tblHeader/>
        </w:trPr>
        <w:tc>
          <w:tcPr>
            <w:tcW w:w="8370" w:type="dxa"/>
            <w:gridSpan w:val="5"/>
          </w:tcPr>
          <w:p w14:paraId="38B44D0D" w14:textId="2CB9F306" w:rsidR="000F5E70" w:rsidRPr="006A21E9" w:rsidRDefault="000F5E70" w:rsidP="00093FBA">
            <w:pPr>
              <w:pStyle w:val="TableNumberandTitle"/>
              <w:rPr>
                <w:lang w:val="en-CA"/>
              </w:rPr>
            </w:pPr>
            <w:bookmarkStart w:id="221" w:name="_Toc449526148"/>
            <w:r w:rsidRPr="006A21E9">
              <w:rPr>
                <w:lang w:val="en-CA"/>
              </w:rPr>
              <w:t>Table 7</w:t>
            </w:r>
            <w:r w:rsidRPr="006A21E9">
              <w:rPr>
                <w:lang w:val="en-CA"/>
              </w:rPr>
              <w:noBreakHyphen/>
              <w:t xml:space="preserve">2. </w:t>
            </w:r>
            <w:r w:rsidR="002435A6" w:rsidRPr="006A21E9">
              <w:rPr>
                <w:lang w:val="en-CA"/>
              </w:rPr>
              <w:t>Permanent Total Deformation</w:t>
            </w:r>
            <w:r w:rsidRPr="006A21E9">
              <w:rPr>
                <w:lang w:val="en-CA"/>
              </w:rPr>
              <w:t xml:space="preserve"> – Cross Valley Dam</w:t>
            </w:r>
            <w:bookmarkEnd w:id="221"/>
          </w:p>
          <w:p w14:paraId="77FCB5F9" w14:textId="77777777" w:rsidR="000F5E70" w:rsidRPr="006A21E9" w:rsidRDefault="000F5E70" w:rsidP="00093FBA">
            <w:pPr>
              <w:pStyle w:val="Table--Caption"/>
              <w:rPr>
                <w:lang w:val="en-CA"/>
              </w:rPr>
            </w:pPr>
            <w:r w:rsidRPr="006A21E9">
              <w:rPr>
                <w:lang w:val="en-CA"/>
              </w:rPr>
              <w:t>Faro Mine Remediation Project</w:t>
            </w:r>
          </w:p>
        </w:tc>
      </w:tr>
      <w:tr w:rsidR="000F5E70" w:rsidRPr="006A21E9" w14:paraId="1ED6DF2F" w14:textId="77777777" w:rsidTr="003E0AA8">
        <w:trPr>
          <w:trHeight w:val="139"/>
          <w:tblHeader/>
        </w:trPr>
        <w:tc>
          <w:tcPr>
            <w:tcW w:w="2166" w:type="dxa"/>
            <w:vMerge w:val="restart"/>
            <w:vAlign w:val="center"/>
          </w:tcPr>
          <w:p w14:paraId="4660F1D4" w14:textId="77777777" w:rsidR="000F5E70" w:rsidRPr="006A21E9" w:rsidRDefault="000F5E70" w:rsidP="00093FBA">
            <w:pPr>
              <w:pStyle w:val="TableHead"/>
              <w:rPr>
                <w:lang w:val="en-CA"/>
              </w:rPr>
            </w:pPr>
            <w:r w:rsidRPr="006A21E9">
              <w:rPr>
                <w:lang w:val="en-CA"/>
              </w:rPr>
              <w:t>Foundation Profile</w:t>
            </w:r>
          </w:p>
        </w:tc>
        <w:tc>
          <w:tcPr>
            <w:tcW w:w="4494" w:type="dxa"/>
            <w:gridSpan w:val="3"/>
            <w:vAlign w:val="center"/>
          </w:tcPr>
          <w:p w14:paraId="102A2CFB" w14:textId="6B2EE019" w:rsidR="000F5E70" w:rsidRPr="006A21E9" w:rsidRDefault="000F5E70" w:rsidP="00093FBA">
            <w:pPr>
              <w:pStyle w:val="TableHead"/>
              <w:rPr>
                <w:lang w:val="en-CA"/>
              </w:rPr>
            </w:pPr>
            <w:r w:rsidRPr="006A21E9">
              <w:rPr>
                <w:lang w:val="en-CA"/>
              </w:rPr>
              <w:t>Horizontal Displacement</w:t>
            </w:r>
            <w:r w:rsidR="00154ED3" w:rsidRPr="006A21E9">
              <w:rPr>
                <w:vertAlign w:val="superscript"/>
                <w:lang w:val="en-CA"/>
              </w:rPr>
              <w:t xml:space="preserve"> a</w:t>
            </w:r>
            <w:r w:rsidRPr="006A21E9">
              <w:rPr>
                <w:lang w:val="en-CA"/>
              </w:rPr>
              <w:t xml:space="preserve"> (m)</w:t>
            </w:r>
          </w:p>
        </w:tc>
        <w:tc>
          <w:tcPr>
            <w:tcW w:w="1710" w:type="dxa"/>
            <w:vMerge w:val="restart"/>
            <w:vAlign w:val="center"/>
          </w:tcPr>
          <w:p w14:paraId="3D0C604B" w14:textId="6778C63B" w:rsidR="000F5E70" w:rsidRPr="006A21E9" w:rsidRDefault="000F5E70" w:rsidP="00154ED3">
            <w:pPr>
              <w:pStyle w:val="TableHead"/>
              <w:rPr>
                <w:lang w:val="en-CA"/>
              </w:rPr>
            </w:pPr>
            <w:r w:rsidRPr="006A21E9">
              <w:rPr>
                <w:lang w:val="en-CA"/>
              </w:rPr>
              <w:t xml:space="preserve">Vertical Displacement </w:t>
            </w:r>
            <w:r w:rsidR="00154ED3" w:rsidRPr="006A21E9">
              <w:rPr>
                <w:vertAlign w:val="superscript"/>
                <w:lang w:val="en-CA"/>
              </w:rPr>
              <w:t>b</w:t>
            </w:r>
            <w:r w:rsidRPr="006A21E9">
              <w:rPr>
                <w:lang w:val="en-CA"/>
              </w:rPr>
              <w:br/>
              <w:t>(m)</w:t>
            </w:r>
          </w:p>
        </w:tc>
      </w:tr>
      <w:tr w:rsidR="000F5E70" w:rsidRPr="006A21E9" w14:paraId="5F25981F" w14:textId="77777777" w:rsidTr="003E0AA8">
        <w:trPr>
          <w:trHeight w:val="139"/>
          <w:tblHeader/>
        </w:trPr>
        <w:tc>
          <w:tcPr>
            <w:tcW w:w="2166" w:type="dxa"/>
            <w:vMerge/>
            <w:vAlign w:val="center"/>
          </w:tcPr>
          <w:p w14:paraId="343CE1EC" w14:textId="77777777" w:rsidR="000F5E70" w:rsidRPr="006A21E9" w:rsidRDefault="000F5E70" w:rsidP="00093FBA">
            <w:pPr>
              <w:pStyle w:val="TableHead"/>
              <w:rPr>
                <w:lang w:val="en-CA"/>
              </w:rPr>
            </w:pPr>
          </w:p>
        </w:tc>
        <w:tc>
          <w:tcPr>
            <w:tcW w:w="1413" w:type="dxa"/>
            <w:vAlign w:val="center"/>
          </w:tcPr>
          <w:p w14:paraId="1EB3D807" w14:textId="1F59C663" w:rsidR="000F5E70" w:rsidRPr="006A21E9" w:rsidRDefault="000F5E70" w:rsidP="00154ED3">
            <w:pPr>
              <w:pStyle w:val="TableHead"/>
              <w:rPr>
                <w:lang w:val="en-CA"/>
              </w:rPr>
            </w:pPr>
            <w:r w:rsidRPr="006A21E9">
              <w:rPr>
                <w:lang w:val="en-CA"/>
              </w:rPr>
              <w:t>Crest</w:t>
            </w:r>
            <w:r w:rsidRPr="006A21E9">
              <w:rPr>
                <w:vertAlign w:val="subscript"/>
                <w:lang w:val="en-CA"/>
              </w:rPr>
              <w:t xml:space="preserve"> </w:t>
            </w:r>
            <w:r w:rsidR="00154ED3" w:rsidRPr="006A21E9">
              <w:rPr>
                <w:vertAlign w:val="superscript"/>
                <w:lang w:val="en-CA"/>
              </w:rPr>
              <w:t>b</w:t>
            </w:r>
          </w:p>
        </w:tc>
        <w:tc>
          <w:tcPr>
            <w:tcW w:w="1413" w:type="dxa"/>
            <w:vAlign w:val="center"/>
          </w:tcPr>
          <w:p w14:paraId="74734E58" w14:textId="77777777" w:rsidR="000F5E70" w:rsidRPr="006A21E9" w:rsidRDefault="000F5E70" w:rsidP="00093FBA">
            <w:pPr>
              <w:pStyle w:val="TableHead"/>
              <w:rPr>
                <w:lang w:val="en-CA"/>
              </w:rPr>
            </w:pPr>
            <w:r w:rsidRPr="006A21E9">
              <w:rPr>
                <w:lang w:val="en-CA"/>
              </w:rPr>
              <w:t>Upstream Toe</w:t>
            </w:r>
          </w:p>
        </w:tc>
        <w:tc>
          <w:tcPr>
            <w:tcW w:w="1668" w:type="dxa"/>
            <w:vAlign w:val="center"/>
          </w:tcPr>
          <w:p w14:paraId="069182F4" w14:textId="77777777" w:rsidR="000F5E70" w:rsidRPr="006A21E9" w:rsidRDefault="000F5E70" w:rsidP="00093FBA">
            <w:pPr>
              <w:pStyle w:val="TableHead"/>
              <w:rPr>
                <w:rFonts w:ascii="Cambria Math" w:hAnsi="Cambria Math"/>
                <w:lang w:val="en-CA"/>
              </w:rPr>
            </w:pPr>
            <w:r w:rsidRPr="006A21E9">
              <w:rPr>
                <w:lang w:val="en-CA"/>
              </w:rPr>
              <w:t>Downstream Toe</w:t>
            </w:r>
          </w:p>
        </w:tc>
        <w:tc>
          <w:tcPr>
            <w:tcW w:w="1710" w:type="dxa"/>
            <w:vMerge/>
            <w:vAlign w:val="center"/>
          </w:tcPr>
          <w:p w14:paraId="17597D38" w14:textId="77777777" w:rsidR="000F5E70" w:rsidRPr="006A21E9" w:rsidRDefault="000F5E70" w:rsidP="00093FBA">
            <w:pPr>
              <w:pStyle w:val="TableHead"/>
              <w:rPr>
                <w:rFonts w:ascii="Cambria Math" w:hAnsi="Cambria Math"/>
                <w:lang w:val="en-CA"/>
              </w:rPr>
            </w:pPr>
          </w:p>
        </w:tc>
      </w:tr>
      <w:tr w:rsidR="000F5E70" w:rsidRPr="006A21E9" w14:paraId="3A76ACCA" w14:textId="77777777" w:rsidTr="003E0AA8">
        <w:trPr>
          <w:trHeight w:val="141"/>
        </w:trPr>
        <w:tc>
          <w:tcPr>
            <w:tcW w:w="2166" w:type="dxa"/>
          </w:tcPr>
          <w:p w14:paraId="4049C1BE" w14:textId="77777777" w:rsidR="000F5E70" w:rsidRPr="006A21E9" w:rsidRDefault="000F5E70" w:rsidP="00093FBA">
            <w:pPr>
              <w:pStyle w:val="TableBody"/>
              <w:jc w:val="center"/>
              <w:rPr>
                <w:lang w:val="en-CA"/>
              </w:rPr>
            </w:pPr>
            <w:r w:rsidRPr="006A21E9">
              <w:rPr>
                <w:lang w:val="en-CA"/>
              </w:rPr>
              <w:t>BPT05-03</w:t>
            </w:r>
          </w:p>
        </w:tc>
        <w:tc>
          <w:tcPr>
            <w:tcW w:w="1413" w:type="dxa"/>
          </w:tcPr>
          <w:p w14:paraId="689A5FC0" w14:textId="521C8E98" w:rsidR="000F5E70" w:rsidRPr="006A21E9" w:rsidRDefault="000F5E70" w:rsidP="00154ED3">
            <w:pPr>
              <w:pStyle w:val="TableBody"/>
              <w:jc w:val="center"/>
              <w:rPr>
                <w:lang w:val="en-CA"/>
              </w:rPr>
            </w:pPr>
            <w:r w:rsidRPr="006A21E9">
              <w:rPr>
                <w:lang w:val="en-CA"/>
              </w:rPr>
              <w:t>0.</w:t>
            </w:r>
            <w:r w:rsidR="00154ED3" w:rsidRPr="006A21E9">
              <w:rPr>
                <w:lang w:val="en-CA"/>
              </w:rPr>
              <w:t>1 to 0.</w:t>
            </w:r>
            <w:r w:rsidRPr="006A21E9">
              <w:rPr>
                <w:lang w:val="en-CA"/>
              </w:rPr>
              <w:t>3</w:t>
            </w:r>
          </w:p>
        </w:tc>
        <w:tc>
          <w:tcPr>
            <w:tcW w:w="1413" w:type="dxa"/>
          </w:tcPr>
          <w:p w14:paraId="05583EC4" w14:textId="2C9733C3" w:rsidR="000F5E70" w:rsidRPr="006A21E9" w:rsidRDefault="00154ED3" w:rsidP="00154ED3">
            <w:pPr>
              <w:pStyle w:val="TableBody"/>
              <w:jc w:val="center"/>
              <w:rPr>
                <w:lang w:val="en-CA"/>
              </w:rPr>
            </w:pPr>
            <w:r w:rsidRPr="006A21E9">
              <w:rPr>
                <w:lang w:val="en-CA"/>
              </w:rPr>
              <w:t>-</w:t>
            </w:r>
            <w:r w:rsidR="000F5E70" w:rsidRPr="006A21E9">
              <w:rPr>
                <w:lang w:val="en-CA"/>
              </w:rPr>
              <w:t>0.</w:t>
            </w:r>
            <w:r w:rsidRPr="006A21E9">
              <w:rPr>
                <w:lang w:val="en-CA"/>
              </w:rPr>
              <w:t>8 to 0.1</w:t>
            </w:r>
          </w:p>
        </w:tc>
        <w:tc>
          <w:tcPr>
            <w:tcW w:w="1668" w:type="dxa"/>
          </w:tcPr>
          <w:p w14:paraId="256C9BE7" w14:textId="3FA991D0" w:rsidR="000F5E70" w:rsidRPr="006A21E9" w:rsidRDefault="00154ED3" w:rsidP="00154ED3">
            <w:pPr>
              <w:pStyle w:val="TableBody"/>
              <w:jc w:val="center"/>
              <w:rPr>
                <w:lang w:val="en-CA"/>
              </w:rPr>
            </w:pPr>
            <w:r w:rsidRPr="006A21E9">
              <w:rPr>
                <w:lang w:val="en-CA"/>
              </w:rPr>
              <w:t xml:space="preserve">0.3 to </w:t>
            </w:r>
            <w:r w:rsidR="000F5E70" w:rsidRPr="006A21E9">
              <w:rPr>
                <w:lang w:val="en-CA"/>
              </w:rPr>
              <w:t>1.2</w:t>
            </w:r>
          </w:p>
        </w:tc>
        <w:tc>
          <w:tcPr>
            <w:tcW w:w="1710" w:type="dxa"/>
          </w:tcPr>
          <w:p w14:paraId="52A5B752" w14:textId="674BA776" w:rsidR="000F5E70" w:rsidRPr="006A21E9" w:rsidRDefault="00154ED3" w:rsidP="00154ED3">
            <w:pPr>
              <w:pStyle w:val="TableBody"/>
              <w:jc w:val="center"/>
              <w:rPr>
                <w:lang w:val="en-CA"/>
              </w:rPr>
            </w:pPr>
            <w:r w:rsidRPr="006A21E9">
              <w:rPr>
                <w:lang w:val="en-CA"/>
              </w:rPr>
              <w:t xml:space="preserve">0.4 to </w:t>
            </w:r>
            <w:r w:rsidR="000F5E70" w:rsidRPr="006A21E9">
              <w:rPr>
                <w:lang w:val="en-CA"/>
              </w:rPr>
              <w:t>1.</w:t>
            </w:r>
            <w:r w:rsidRPr="006A21E9">
              <w:rPr>
                <w:lang w:val="en-CA"/>
              </w:rPr>
              <w:t>3</w:t>
            </w:r>
          </w:p>
        </w:tc>
      </w:tr>
      <w:tr w:rsidR="000F5E70" w:rsidRPr="006A21E9" w14:paraId="5CDAD391" w14:textId="77777777" w:rsidTr="003E0AA8">
        <w:trPr>
          <w:trHeight w:val="141"/>
        </w:trPr>
        <w:tc>
          <w:tcPr>
            <w:tcW w:w="2166" w:type="dxa"/>
          </w:tcPr>
          <w:p w14:paraId="75CF9FB7" w14:textId="77777777" w:rsidR="000F5E70" w:rsidRPr="006A21E9" w:rsidRDefault="000F5E70" w:rsidP="00093FBA">
            <w:pPr>
              <w:pStyle w:val="TableBody"/>
              <w:jc w:val="center"/>
              <w:rPr>
                <w:lang w:val="en-CA"/>
              </w:rPr>
            </w:pPr>
            <w:r w:rsidRPr="006A21E9">
              <w:rPr>
                <w:lang w:val="en-CA"/>
              </w:rPr>
              <w:t>BPT05-04</w:t>
            </w:r>
          </w:p>
        </w:tc>
        <w:tc>
          <w:tcPr>
            <w:tcW w:w="1413" w:type="dxa"/>
          </w:tcPr>
          <w:p w14:paraId="392F239F" w14:textId="5C643DF8" w:rsidR="000F5E70" w:rsidRPr="006A21E9" w:rsidRDefault="000F5E70" w:rsidP="00154ED3">
            <w:pPr>
              <w:pStyle w:val="TableBody"/>
              <w:jc w:val="center"/>
              <w:rPr>
                <w:lang w:val="en-CA"/>
              </w:rPr>
            </w:pPr>
            <w:r w:rsidRPr="006A21E9">
              <w:rPr>
                <w:lang w:val="en-CA"/>
              </w:rPr>
              <w:t>0.</w:t>
            </w:r>
            <w:r w:rsidR="00154ED3" w:rsidRPr="006A21E9">
              <w:rPr>
                <w:lang w:val="en-CA"/>
              </w:rPr>
              <w:t>3 to 0.8</w:t>
            </w:r>
          </w:p>
        </w:tc>
        <w:tc>
          <w:tcPr>
            <w:tcW w:w="1413" w:type="dxa"/>
          </w:tcPr>
          <w:p w14:paraId="60765337" w14:textId="0CAA46B6" w:rsidR="000F5E70" w:rsidRPr="006A21E9" w:rsidRDefault="000F5E70" w:rsidP="00120655">
            <w:pPr>
              <w:pStyle w:val="TableBody"/>
              <w:jc w:val="center"/>
              <w:rPr>
                <w:lang w:val="en-CA"/>
              </w:rPr>
            </w:pPr>
            <w:r w:rsidRPr="006A21E9">
              <w:rPr>
                <w:lang w:val="en-CA"/>
              </w:rPr>
              <w:t>0</w:t>
            </w:r>
            <w:r w:rsidR="00120655" w:rsidRPr="006A21E9">
              <w:rPr>
                <w:lang w:val="en-CA"/>
              </w:rPr>
              <w:t xml:space="preserve"> to 0</w:t>
            </w:r>
            <w:r w:rsidRPr="006A21E9">
              <w:rPr>
                <w:lang w:val="en-CA"/>
              </w:rPr>
              <w:t>.</w:t>
            </w:r>
            <w:r w:rsidR="00120655" w:rsidRPr="006A21E9">
              <w:rPr>
                <w:lang w:val="en-CA"/>
              </w:rPr>
              <w:t>4</w:t>
            </w:r>
          </w:p>
        </w:tc>
        <w:tc>
          <w:tcPr>
            <w:tcW w:w="1668" w:type="dxa"/>
          </w:tcPr>
          <w:p w14:paraId="3663579F" w14:textId="7B677201" w:rsidR="000F5E70" w:rsidRPr="006A21E9" w:rsidRDefault="00120655" w:rsidP="00120655">
            <w:pPr>
              <w:pStyle w:val="TableBody"/>
              <w:jc w:val="center"/>
              <w:rPr>
                <w:lang w:val="en-CA"/>
              </w:rPr>
            </w:pPr>
            <w:r w:rsidRPr="006A21E9">
              <w:rPr>
                <w:lang w:val="en-CA"/>
              </w:rPr>
              <w:t xml:space="preserve">0.5 to </w:t>
            </w:r>
            <w:r w:rsidR="000F5E70" w:rsidRPr="006A21E9">
              <w:rPr>
                <w:lang w:val="en-CA"/>
              </w:rPr>
              <w:t>1.4</w:t>
            </w:r>
          </w:p>
        </w:tc>
        <w:tc>
          <w:tcPr>
            <w:tcW w:w="1710" w:type="dxa"/>
          </w:tcPr>
          <w:p w14:paraId="1C254528" w14:textId="4A8D91EA" w:rsidR="000F5E70" w:rsidRPr="006A21E9" w:rsidRDefault="000F5E70" w:rsidP="00120655">
            <w:pPr>
              <w:pStyle w:val="TableBody"/>
              <w:jc w:val="center"/>
              <w:rPr>
                <w:lang w:val="en-CA"/>
              </w:rPr>
            </w:pPr>
            <w:r w:rsidRPr="006A21E9">
              <w:rPr>
                <w:lang w:val="en-CA"/>
              </w:rPr>
              <w:t>0.</w:t>
            </w:r>
            <w:r w:rsidR="00120655" w:rsidRPr="006A21E9">
              <w:rPr>
                <w:lang w:val="en-CA"/>
              </w:rPr>
              <w:t>4 to 0.8</w:t>
            </w:r>
          </w:p>
        </w:tc>
      </w:tr>
      <w:tr w:rsidR="000F5E70" w:rsidRPr="006A21E9" w14:paraId="3A53D774" w14:textId="77777777" w:rsidTr="003E0AA8">
        <w:trPr>
          <w:trHeight w:val="778"/>
        </w:trPr>
        <w:tc>
          <w:tcPr>
            <w:tcW w:w="8370" w:type="dxa"/>
            <w:gridSpan w:val="5"/>
          </w:tcPr>
          <w:p w14:paraId="51F338D1" w14:textId="77777777" w:rsidR="000F5E70" w:rsidRPr="006A21E9" w:rsidRDefault="000F5E70" w:rsidP="00093FBA">
            <w:pPr>
              <w:pStyle w:val="TableNotes"/>
              <w:rPr>
                <w:rFonts w:eastAsiaTheme="minorHAnsi"/>
                <w:lang w:val="en-CA"/>
              </w:rPr>
            </w:pPr>
            <w:r w:rsidRPr="006A21E9">
              <w:rPr>
                <w:rFonts w:eastAsiaTheme="minorHAnsi"/>
                <w:lang w:val="en-CA"/>
              </w:rPr>
              <w:t xml:space="preserve">Notes: </w:t>
            </w:r>
          </w:p>
          <w:p w14:paraId="30079CB5" w14:textId="7E27DFD6" w:rsidR="00120655" w:rsidRPr="006A21E9" w:rsidRDefault="000F5E70" w:rsidP="00120655">
            <w:pPr>
              <w:pStyle w:val="TableNotes"/>
              <w:rPr>
                <w:rFonts w:eastAsiaTheme="minorHAnsi"/>
                <w:lang w:val="en-CA"/>
              </w:rPr>
            </w:pPr>
            <w:r w:rsidRPr="006A21E9">
              <w:rPr>
                <w:vertAlign w:val="superscript"/>
                <w:lang w:val="en-CA"/>
              </w:rPr>
              <w:t>a</w:t>
            </w:r>
            <w:r w:rsidR="00694138">
              <w:rPr>
                <w:lang w:val="en-CA"/>
              </w:rPr>
              <w:t xml:space="preserve"> </w:t>
            </w:r>
            <w:r w:rsidR="00120655" w:rsidRPr="006A21E9">
              <w:rPr>
                <w:rFonts w:eastAsiaTheme="minorHAnsi"/>
                <w:lang w:val="en-CA"/>
              </w:rPr>
              <w:t xml:space="preserve">Negative displacement is the outward displacement towards the upstream side of the dam. </w:t>
            </w:r>
          </w:p>
          <w:p w14:paraId="7AD78D47" w14:textId="3101D052" w:rsidR="000F5E70" w:rsidRPr="006A21E9" w:rsidRDefault="00120655" w:rsidP="003E0AA8">
            <w:pPr>
              <w:pStyle w:val="TableNotes"/>
              <w:rPr>
                <w:rFonts w:eastAsiaTheme="minorHAnsi"/>
                <w:lang w:val="en-CA"/>
              </w:rPr>
            </w:pPr>
            <w:r w:rsidRPr="006A21E9">
              <w:rPr>
                <w:vertAlign w:val="superscript"/>
                <w:lang w:val="en-CA"/>
              </w:rPr>
              <w:t>b</w:t>
            </w:r>
            <w:r w:rsidRPr="006A21E9">
              <w:rPr>
                <w:lang w:val="en-CA"/>
              </w:rPr>
              <w:t xml:space="preserve"> </w:t>
            </w:r>
            <w:r w:rsidRPr="006A21E9">
              <w:rPr>
                <w:rFonts w:eastAsiaTheme="minorHAnsi"/>
                <w:lang w:val="en-CA"/>
              </w:rPr>
              <w:t>At the centr</w:t>
            </w:r>
            <w:r w:rsidR="003E0AA8" w:rsidRPr="006A21E9">
              <w:rPr>
                <w:rFonts w:eastAsiaTheme="minorHAnsi"/>
                <w:lang w:val="en-CA"/>
              </w:rPr>
              <w:t>e</w:t>
            </w:r>
            <w:r w:rsidRPr="006A21E9">
              <w:rPr>
                <w:rFonts w:eastAsiaTheme="minorHAnsi"/>
                <w:lang w:val="en-CA"/>
              </w:rPr>
              <w:t>line of the crest</w:t>
            </w:r>
          </w:p>
        </w:tc>
      </w:tr>
    </w:tbl>
    <w:p w14:paraId="08BE980E" w14:textId="77777777" w:rsidR="000F5E70" w:rsidRPr="006A21E9" w:rsidRDefault="000F5E70" w:rsidP="00285427">
      <w:pPr>
        <w:pStyle w:val="Heading3"/>
        <w:rPr>
          <w:lang w:val="en-CA"/>
        </w:rPr>
      </w:pPr>
      <w:bookmarkStart w:id="222" w:name="_Toc445303377"/>
      <w:bookmarkStart w:id="223" w:name="_Toc449618662"/>
      <w:r w:rsidRPr="006A21E9">
        <w:rPr>
          <w:lang w:val="en-CA"/>
        </w:rPr>
        <w:t>East Limb of the Secondary Dam Stability Evaluation</w:t>
      </w:r>
      <w:bookmarkEnd w:id="222"/>
      <w:bookmarkEnd w:id="223"/>
    </w:p>
    <w:p w14:paraId="12DBFF78" w14:textId="72B1F2C9" w:rsidR="000F5E70" w:rsidRPr="006A21E9" w:rsidRDefault="000F5E70" w:rsidP="000F5E70">
      <w:pPr>
        <w:pStyle w:val="BodyText"/>
        <w:rPr>
          <w:lang w:val="en-CA"/>
        </w:rPr>
      </w:pPr>
      <w:r w:rsidRPr="006A21E9">
        <w:rPr>
          <w:lang w:val="en-CA"/>
        </w:rPr>
        <w:t>A FLAC model was developed for the BPT04-13 profile in the seismic stability evaluation of the ELSD. The FLAC model represented 160</w:t>
      </w:r>
      <w:r w:rsidR="00B93A86" w:rsidRPr="006A21E9">
        <w:rPr>
          <w:lang w:val="en-CA"/>
        </w:rPr>
        <w:t>-</w:t>
      </w:r>
      <w:r w:rsidRPr="006A21E9">
        <w:rPr>
          <w:lang w:val="en-CA"/>
        </w:rPr>
        <w:t>m</w:t>
      </w:r>
      <w:r w:rsidR="00B93A86" w:rsidRPr="006A21E9">
        <w:rPr>
          <w:lang w:val="en-CA"/>
        </w:rPr>
        <w:t>-</w:t>
      </w:r>
      <w:r w:rsidRPr="006A21E9">
        <w:rPr>
          <w:lang w:val="en-CA"/>
        </w:rPr>
        <w:t>wide cross</w:t>
      </w:r>
      <w:r w:rsidR="00B93A86" w:rsidRPr="006A21E9">
        <w:rPr>
          <w:lang w:val="en-CA"/>
        </w:rPr>
        <w:t xml:space="preserve"> </w:t>
      </w:r>
      <w:r w:rsidRPr="006A21E9">
        <w:rPr>
          <w:lang w:val="en-CA"/>
        </w:rPr>
        <w:t>section through the dam, and modelled a depth of 13.5 m below the dam foundation. The height of the dam measured at the downstream side was 8 m. Figure 7</w:t>
      </w:r>
      <w:r w:rsidRPr="006A21E9">
        <w:rPr>
          <w:lang w:val="en-CA"/>
        </w:rPr>
        <w:noBreakHyphen/>
      </w:r>
      <w:r w:rsidR="00120655" w:rsidRPr="006A21E9">
        <w:rPr>
          <w:lang w:val="en-CA"/>
        </w:rPr>
        <w:t xml:space="preserve">10 </w:t>
      </w:r>
      <w:r w:rsidRPr="006A21E9">
        <w:rPr>
          <w:lang w:val="en-CA"/>
        </w:rPr>
        <w:t>shows the grid used in the analyses. The material properties used are those presented in Table 7</w:t>
      </w:r>
      <w:r w:rsidRPr="006A21E9">
        <w:rPr>
          <w:lang w:val="en-CA"/>
        </w:rPr>
        <w:noBreakHyphen/>
        <w:t xml:space="preserve">1. </w:t>
      </w:r>
    </w:p>
    <w:p w14:paraId="1CE462C8" w14:textId="779516CF" w:rsidR="000F5E70" w:rsidRPr="006A21E9" w:rsidRDefault="000F5E70" w:rsidP="000F5E70">
      <w:pPr>
        <w:pStyle w:val="BodyText"/>
        <w:rPr>
          <w:lang w:val="en-CA"/>
        </w:rPr>
      </w:pPr>
      <w:r w:rsidRPr="006A21E9">
        <w:rPr>
          <w:lang w:val="en-CA"/>
        </w:rPr>
        <w:t>Representative results showing the horizontal displacement time history, the response spectra, PGA profile, maximum shear strain, CSR</w:t>
      </w:r>
      <w:r w:rsidR="0025634B" w:rsidRPr="006A21E9">
        <w:rPr>
          <w:lang w:val="en-CA"/>
        </w:rPr>
        <w:t>,</w:t>
      </w:r>
      <w:r w:rsidRPr="006A21E9">
        <w:rPr>
          <w:lang w:val="en-CA"/>
        </w:rPr>
        <w:t xml:space="preserve"> and the Ru </w:t>
      </w:r>
      <w:r w:rsidR="00366180" w:rsidRPr="006A21E9">
        <w:rPr>
          <w:lang w:val="en-CA"/>
        </w:rPr>
        <w:t xml:space="preserve">values </w:t>
      </w:r>
      <w:r w:rsidRPr="006A21E9">
        <w:rPr>
          <w:lang w:val="en-CA"/>
        </w:rPr>
        <w:t>are presented in Figures 7</w:t>
      </w:r>
      <w:r w:rsidRPr="006A21E9">
        <w:rPr>
          <w:lang w:val="en-CA"/>
        </w:rPr>
        <w:noBreakHyphen/>
      </w:r>
      <w:r w:rsidR="00120655" w:rsidRPr="006A21E9">
        <w:rPr>
          <w:lang w:val="en-CA"/>
        </w:rPr>
        <w:t xml:space="preserve">11 </w:t>
      </w:r>
      <w:r w:rsidRPr="006A21E9">
        <w:rPr>
          <w:lang w:val="en-CA"/>
        </w:rPr>
        <w:t>through</w:t>
      </w:r>
      <w:r w:rsidR="00120655" w:rsidRPr="006A21E9">
        <w:rPr>
          <w:lang w:val="en-CA"/>
        </w:rPr>
        <w:t xml:space="preserve"> </w:t>
      </w:r>
      <w:r w:rsidRPr="006A21E9">
        <w:rPr>
          <w:lang w:val="en-CA"/>
        </w:rPr>
        <w:t>7</w:t>
      </w:r>
      <w:r w:rsidRPr="006A21E9">
        <w:rPr>
          <w:lang w:val="en-CA"/>
        </w:rPr>
        <w:noBreakHyphen/>
      </w:r>
      <w:r w:rsidR="00120655" w:rsidRPr="006A21E9">
        <w:rPr>
          <w:lang w:val="en-CA"/>
        </w:rPr>
        <w:t>13</w:t>
      </w:r>
      <w:r w:rsidRPr="006A21E9">
        <w:rPr>
          <w:lang w:val="en-CA"/>
        </w:rPr>
        <w:t xml:space="preserve">. </w:t>
      </w:r>
      <w:r w:rsidR="00366180" w:rsidRPr="006A21E9">
        <w:rPr>
          <w:lang w:val="en-CA"/>
        </w:rPr>
        <w:t>Similar to the CVD results, d</w:t>
      </w:r>
      <w:r w:rsidR="00BF428C" w:rsidRPr="006A21E9">
        <w:rPr>
          <w:lang w:val="en-CA"/>
        </w:rPr>
        <w:t xml:space="preserve">isplacement values are shown at the downstream toe, upstream toe, and crest for each profile and for the three set of earthquake records. </w:t>
      </w:r>
      <w:r w:rsidRPr="006A21E9">
        <w:rPr>
          <w:lang w:val="en-CA"/>
        </w:rPr>
        <w:t xml:space="preserve">The </w:t>
      </w:r>
      <w:r w:rsidR="00661BDF" w:rsidRPr="006A21E9">
        <w:rPr>
          <w:lang w:val="en-CA"/>
        </w:rPr>
        <w:t>Ru</w:t>
      </w:r>
      <w:r w:rsidRPr="006A21E9">
        <w:rPr>
          <w:lang w:val="en-CA"/>
        </w:rPr>
        <w:t xml:space="preserve"> results indicate that liquefaction was triggered in the sand layer between elevations 1,050 and 1,051.5 m. Table 7</w:t>
      </w:r>
      <w:r w:rsidRPr="006A21E9">
        <w:rPr>
          <w:lang w:val="en-CA"/>
        </w:rPr>
        <w:noBreakHyphen/>
        <w:t>3 summarizes the estimated seismic deformation.</w:t>
      </w:r>
    </w:p>
    <w:p w14:paraId="6148B5CA" w14:textId="06A20790" w:rsidR="00B968D9" w:rsidRPr="006A21E9" w:rsidRDefault="00366180" w:rsidP="00B968D9">
      <w:pPr>
        <w:pStyle w:val="BodyText"/>
        <w:rPr>
          <w:lang w:val="en-CA"/>
        </w:rPr>
      </w:pPr>
      <w:r w:rsidRPr="006A21E9">
        <w:rPr>
          <w:lang w:val="en-CA"/>
        </w:rPr>
        <w:t>Table 7</w:t>
      </w:r>
      <w:r w:rsidRPr="006A21E9">
        <w:rPr>
          <w:lang w:val="en-CA"/>
        </w:rPr>
        <w:noBreakHyphen/>
        <w:t xml:space="preserve">3 summarizes the seismic deformation estimated from the analyses. Maximum permanent deformations range from approximately 0.9 to nearly 1.2 m horizontally, depending on location, and are approximately 0.4 vertically at the </w:t>
      </w:r>
      <w:r w:rsidR="003E0AA8" w:rsidRPr="006A21E9">
        <w:rPr>
          <w:lang w:val="en-CA"/>
        </w:rPr>
        <w:t>centreline</w:t>
      </w:r>
      <w:r w:rsidRPr="006A21E9">
        <w:rPr>
          <w:lang w:val="en-CA"/>
        </w:rPr>
        <w:t xml:space="preserve"> of the crest. The maximum horizontal and vertical displacement occurred from the Irpinia earthquake time histories. </w:t>
      </w:r>
    </w:p>
    <w:p w14:paraId="0FA252A1" w14:textId="08D0BC0C" w:rsidR="00B968D9" w:rsidRPr="006A21E9" w:rsidRDefault="00B968D9" w:rsidP="00B968D9">
      <w:pPr>
        <w:pStyle w:val="BodyText"/>
        <w:rPr>
          <w:lang w:val="en-CA"/>
        </w:rPr>
      </w:pPr>
      <w:r w:rsidRPr="006A21E9">
        <w:rPr>
          <w:lang w:val="en-CA"/>
        </w:rPr>
        <w:lastRenderedPageBreak/>
        <w:t>These deformation are considered acceptable relative to crest displacement and marginally acceptable for horizontal movement. Relative to the simplified analyses, they show that ground displacements will be less than roughly 1 m without ground improvement.</w:t>
      </w:r>
      <w:r w:rsidR="00694138">
        <w:rPr>
          <w:lang w:val="en-CA"/>
        </w:rPr>
        <w:t xml:space="preserve"> </w:t>
      </w:r>
    </w:p>
    <w:tbl>
      <w:tblPr>
        <w:tblW w:w="8370" w:type="dxa"/>
        <w:tblLook w:val="04A0" w:firstRow="1" w:lastRow="0" w:firstColumn="1" w:lastColumn="0" w:noHBand="0" w:noVBand="1"/>
      </w:tblPr>
      <w:tblGrid>
        <w:gridCol w:w="2166"/>
        <w:gridCol w:w="1413"/>
        <w:gridCol w:w="1413"/>
        <w:gridCol w:w="1413"/>
        <w:gridCol w:w="1965"/>
      </w:tblGrid>
      <w:tr w:rsidR="000F5E70" w:rsidRPr="006A21E9" w14:paraId="2310C32C" w14:textId="77777777" w:rsidTr="00093FBA">
        <w:trPr>
          <w:trHeight w:val="139"/>
          <w:tblHeader/>
        </w:trPr>
        <w:tc>
          <w:tcPr>
            <w:tcW w:w="8370" w:type="dxa"/>
            <w:gridSpan w:val="5"/>
            <w:tcBorders>
              <w:bottom w:val="single" w:sz="4" w:space="0" w:color="auto"/>
            </w:tcBorders>
          </w:tcPr>
          <w:p w14:paraId="00AE5160" w14:textId="1E1107A6" w:rsidR="000F5E70" w:rsidRPr="006A21E9" w:rsidRDefault="000F5E70" w:rsidP="00093FBA">
            <w:pPr>
              <w:pStyle w:val="TableNumberandTitle"/>
              <w:rPr>
                <w:lang w:val="en-CA"/>
              </w:rPr>
            </w:pPr>
            <w:bookmarkStart w:id="224" w:name="_Toc449526149"/>
            <w:r w:rsidRPr="006A21E9">
              <w:rPr>
                <w:lang w:val="en-CA"/>
              </w:rPr>
              <w:t>Table 7</w:t>
            </w:r>
            <w:r w:rsidRPr="006A21E9">
              <w:rPr>
                <w:lang w:val="en-CA"/>
              </w:rPr>
              <w:noBreakHyphen/>
              <w:t xml:space="preserve">3. </w:t>
            </w:r>
            <w:r w:rsidR="002435A6" w:rsidRPr="006A21E9">
              <w:rPr>
                <w:lang w:val="en-CA"/>
              </w:rPr>
              <w:t>Permanent Total Deformation</w:t>
            </w:r>
            <w:r w:rsidRPr="006A21E9">
              <w:rPr>
                <w:lang w:val="en-CA"/>
              </w:rPr>
              <w:t xml:space="preserve"> - East Limb of the Secondary Dam</w:t>
            </w:r>
            <w:bookmarkEnd w:id="224"/>
          </w:p>
          <w:p w14:paraId="3A7484A0" w14:textId="77777777" w:rsidR="000F5E70" w:rsidRPr="006A21E9" w:rsidRDefault="000F5E70" w:rsidP="00093FBA">
            <w:pPr>
              <w:pStyle w:val="Table--Caption"/>
              <w:rPr>
                <w:lang w:val="en-CA"/>
              </w:rPr>
            </w:pPr>
            <w:r w:rsidRPr="006A21E9">
              <w:rPr>
                <w:lang w:val="en-CA"/>
              </w:rPr>
              <w:t>Faro Mine Remediation Project</w:t>
            </w:r>
          </w:p>
        </w:tc>
      </w:tr>
      <w:tr w:rsidR="000F5E70" w:rsidRPr="006A21E9" w14:paraId="744207C1" w14:textId="77777777" w:rsidTr="00093FBA">
        <w:trPr>
          <w:trHeight w:val="139"/>
          <w:tblHeader/>
        </w:trPr>
        <w:tc>
          <w:tcPr>
            <w:tcW w:w="2166" w:type="dxa"/>
            <w:vMerge w:val="restart"/>
            <w:tcBorders>
              <w:top w:val="single" w:sz="4" w:space="0" w:color="auto"/>
            </w:tcBorders>
            <w:vAlign w:val="center"/>
          </w:tcPr>
          <w:p w14:paraId="551C3424" w14:textId="77777777" w:rsidR="000F5E70" w:rsidRPr="006A21E9" w:rsidRDefault="000F5E70" w:rsidP="00093FBA">
            <w:pPr>
              <w:pStyle w:val="TableHead"/>
              <w:rPr>
                <w:lang w:val="en-CA"/>
              </w:rPr>
            </w:pPr>
            <w:r w:rsidRPr="006A21E9">
              <w:rPr>
                <w:lang w:val="en-CA"/>
              </w:rPr>
              <w:t>Foundation Profile</w:t>
            </w:r>
          </w:p>
        </w:tc>
        <w:tc>
          <w:tcPr>
            <w:tcW w:w="4239" w:type="dxa"/>
            <w:gridSpan w:val="3"/>
            <w:tcBorders>
              <w:top w:val="single" w:sz="4" w:space="0" w:color="auto"/>
              <w:bottom w:val="single" w:sz="4" w:space="0" w:color="auto"/>
            </w:tcBorders>
            <w:vAlign w:val="center"/>
          </w:tcPr>
          <w:p w14:paraId="36093C05" w14:textId="0E5F30C4" w:rsidR="000F5E70" w:rsidRPr="006A21E9" w:rsidRDefault="000F5E70" w:rsidP="00093FBA">
            <w:pPr>
              <w:pStyle w:val="TableHead"/>
              <w:rPr>
                <w:lang w:val="en-CA"/>
              </w:rPr>
            </w:pPr>
            <w:r w:rsidRPr="006A21E9">
              <w:rPr>
                <w:lang w:val="en-CA"/>
              </w:rPr>
              <w:t>Horizontal Displacement (m)</w:t>
            </w:r>
          </w:p>
        </w:tc>
        <w:tc>
          <w:tcPr>
            <w:tcW w:w="1965" w:type="dxa"/>
            <w:vMerge w:val="restart"/>
            <w:tcBorders>
              <w:top w:val="single" w:sz="4" w:space="0" w:color="auto"/>
            </w:tcBorders>
            <w:vAlign w:val="center"/>
          </w:tcPr>
          <w:p w14:paraId="1B5057B9" w14:textId="1978A5AB" w:rsidR="000F5E70" w:rsidRPr="006A21E9" w:rsidRDefault="000F5E70" w:rsidP="00120655">
            <w:pPr>
              <w:pStyle w:val="TableHead"/>
              <w:rPr>
                <w:rFonts w:ascii="Cambria Math" w:hAnsi="Cambria Math"/>
                <w:lang w:val="en-CA"/>
              </w:rPr>
            </w:pPr>
            <w:r w:rsidRPr="006A21E9">
              <w:rPr>
                <w:lang w:val="en-CA"/>
              </w:rPr>
              <w:t xml:space="preserve">Vertical Displacement </w:t>
            </w:r>
            <w:r w:rsidR="00120655" w:rsidRPr="006A21E9">
              <w:rPr>
                <w:vertAlign w:val="superscript"/>
                <w:lang w:val="en-CA"/>
              </w:rPr>
              <w:t>a</w:t>
            </w:r>
            <w:r w:rsidRPr="006A21E9">
              <w:rPr>
                <w:lang w:val="en-CA"/>
              </w:rPr>
              <w:t xml:space="preserve"> </w:t>
            </w:r>
            <w:r w:rsidRPr="006A21E9">
              <w:rPr>
                <w:lang w:val="en-CA"/>
              </w:rPr>
              <w:br/>
              <w:t>(m)</w:t>
            </w:r>
          </w:p>
        </w:tc>
      </w:tr>
      <w:tr w:rsidR="000F5E70" w:rsidRPr="006A21E9" w14:paraId="7CB163A3" w14:textId="77777777" w:rsidTr="00093FBA">
        <w:trPr>
          <w:trHeight w:val="139"/>
          <w:tblHeader/>
        </w:trPr>
        <w:tc>
          <w:tcPr>
            <w:tcW w:w="2166" w:type="dxa"/>
            <w:vMerge/>
            <w:tcBorders>
              <w:top w:val="single" w:sz="4" w:space="0" w:color="auto"/>
              <w:bottom w:val="single" w:sz="4" w:space="0" w:color="auto"/>
            </w:tcBorders>
            <w:vAlign w:val="center"/>
          </w:tcPr>
          <w:p w14:paraId="2430761E" w14:textId="77777777" w:rsidR="000F5E70" w:rsidRPr="006A21E9" w:rsidRDefault="000F5E70" w:rsidP="00093FBA">
            <w:pPr>
              <w:pStyle w:val="TableHead"/>
              <w:rPr>
                <w:lang w:val="en-CA"/>
              </w:rPr>
            </w:pPr>
          </w:p>
        </w:tc>
        <w:tc>
          <w:tcPr>
            <w:tcW w:w="1413" w:type="dxa"/>
            <w:tcBorders>
              <w:top w:val="single" w:sz="4" w:space="0" w:color="auto"/>
              <w:bottom w:val="single" w:sz="4" w:space="0" w:color="auto"/>
            </w:tcBorders>
            <w:vAlign w:val="center"/>
          </w:tcPr>
          <w:p w14:paraId="7230323D" w14:textId="4478463F" w:rsidR="000F5E70" w:rsidRPr="006A21E9" w:rsidRDefault="000F5E70" w:rsidP="00120655">
            <w:pPr>
              <w:pStyle w:val="TableHead"/>
              <w:rPr>
                <w:lang w:val="en-CA"/>
              </w:rPr>
            </w:pPr>
            <w:r w:rsidRPr="006A21E9">
              <w:rPr>
                <w:lang w:val="en-CA"/>
              </w:rPr>
              <w:t>Crest</w:t>
            </w:r>
            <w:r w:rsidRPr="006A21E9">
              <w:rPr>
                <w:vertAlign w:val="subscript"/>
                <w:lang w:val="en-CA"/>
              </w:rPr>
              <w:t xml:space="preserve"> </w:t>
            </w:r>
            <w:r w:rsidR="00120655" w:rsidRPr="006A21E9">
              <w:rPr>
                <w:vertAlign w:val="superscript"/>
                <w:lang w:val="en-CA"/>
              </w:rPr>
              <w:t>a</w:t>
            </w:r>
          </w:p>
        </w:tc>
        <w:tc>
          <w:tcPr>
            <w:tcW w:w="1413" w:type="dxa"/>
            <w:tcBorders>
              <w:top w:val="single" w:sz="4" w:space="0" w:color="auto"/>
              <w:bottom w:val="single" w:sz="4" w:space="0" w:color="auto"/>
            </w:tcBorders>
            <w:vAlign w:val="center"/>
          </w:tcPr>
          <w:p w14:paraId="3E044A18" w14:textId="77777777" w:rsidR="000F5E70" w:rsidRPr="006A21E9" w:rsidRDefault="000F5E70" w:rsidP="00093FBA">
            <w:pPr>
              <w:pStyle w:val="TableHead"/>
              <w:rPr>
                <w:lang w:val="en-CA"/>
              </w:rPr>
            </w:pPr>
            <w:r w:rsidRPr="006A21E9">
              <w:rPr>
                <w:lang w:val="en-CA"/>
              </w:rPr>
              <w:t>Downstream Toe</w:t>
            </w:r>
          </w:p>
        </w:tc>
        <w:tc>
          <w:tcPr>
            <w:tcW w:w="1413" w:type="dxa"/>
            <w:tcBorders>
              <w:top w:val="single" w:sz="4" w:space="0" w:color="auto"/>
              <w:bottom w:val="single" w:sz="4" w:space="0" w:color="auto"/>
            </w:tcBorders>
            <w:vAlign w:val="center"/>
          </w:tcPr>
          <w:p w14:paraId="459B3EFA" w14:textId="77777777" w:rsidR="000F5E70" w:rsidRPr="006A21E9" w:rsidRDefault="000F5E70" w:rsidP="00093FBA">
            <w:pPr>
              <w:pStyle w:val="TableHead"/>
              <w:rPr>
                <w:rFonts w:ascii="Cambria Math" w:hAnsi="Cambria Math"/>
                <w:lang w:val="en-CA"/>
              </w:rPr>
            </w:pPr>
            <w:r w:rsidRPr="006A21E9">
              <w:rPr>
                <w:lang w:val="en-CA"/>
              </w:rPr>
              <w:t>Upstream Toe</w:t>
            </w:r>
          </w:p>
        </w:tc>
        <w:tc>
          <w:tcPr>
            <w:tcW w:w="1965" w:type="dxa"/>
            <w:vMerge/>
            <w:tcBorders>
              <w:bottom w:val="single" w:sz="4" w:space="0" w:color="auto"/>
            </w:tcBorders>
            <w:vAlign w:val="center"/>
          </w:tcPr>
          <w:p w14:paraId="6FCBE8DD" w14:textId="77777777" w:rsidR="000F5E70" w:rsidRPr="006A21E9" w:rsidRDefault="000F5E70" w:rsidP="00093FBA">
            <w:pPr>
              <w:pStyle w:val="TableHead"/>
              <w:rPr>
                <w:rFonts w:ascii="Cambria Math" w:hAnsi="Cambria Math"/>
                <w:lang w:val="en-CA"/>
              </w:rPr>
            </w:pPr>
          </w:p>
        </w:tc>
      </w:tr>
      <w:tr w:rsidR="000F5E70" w:rsidRPr="006A21E9" w14:paraId="614F2EDB" w14:textId="77777777" w:rsidTr="00093FBA">
        <w:trPr>
          <w:trHeight w:val="141"/>
        </w:trPr>
        <w:tc>
          <w:tcPr>
            <w:tcW w:w="2166" w:type="dxa"/>
            <w:tcBorders>
              <w:top w:val="single" w:sz="4" w:space="0" w:color="auto"/>
              <w:bottom w:val="single" w:sz="4" w:space="0" w:color="auto"/>
            </w:tcBorders>
          </w:tcPr>
          <w:p w14:paraId="3C486012" w14:textId="77777777" w:rsidR="000F5E70" w:rsidRPr="006A21E9" w:rsidRDefault="000F5E70" w:rsidP="00093FBA">
            <w:pPr>
              <w:pStyle w:val="TableBody"/>
              <w:jc w:val="center"/>
              <w:rPr>
                <w:lang w:val="en-CA"/>
              </w:rPr>
            </w:pPr>
            <w:r w:rsidRPr="006A21E9">
              <w:rPr>
                <w:lang w:val="en-CA"/>
              </w:rPr>
              <w:t>BPT04-13</w:t>
            </w:r>
          </w:p>
        </w:tc>
        <w:tc>
          <w:tcPr>
            <w:tcW w:w="1413" w:type="dxa"/>
            <w:tcBorders>
              <w:top w:val="single" w:sz="4" w:space="0" w:color="auto"/>
              <w:bottom w:val="single" w:sz="4" w:space="0" w:color="auto"/>
            </w:tcBorders>
          </w:tcPr>
          <w:p w14:paraId="3F9A761E" w14:textId="552BB068" w:rsidR="000F5E70" w:rsidRPr="006A21E9" w:rsidRDefault="000F5E70" w:rsidP="006F2E5E">
            <w:pPr>
              <w:pStyle w:val="TableBody"/>
              <w:jc w:val="center"/>
              <w:rPr>
                <w:lang w:val="en-CA"/>
              </w:rPr>
            </w:pPr>
            <w:r w:rsidRPr="006A21E9">
              <w:rPr>
                <w:lang w:val="en-CA"/>
              </w:rPr>
              <w:t>0.</w:t>
            </w:r>
            <w:r w:rsidR="006F2E5E" w:rsidRPr="006A21E9">
              <w:rPr>
                <w:lang w:val="en-CA"/>
              </w:rPr>
              <w:t>2 to 0.</w:t>
            </w:r>
            <w:r w:rsidRPr="006A21E9">
              <w:rPr>
                <w:lang w:val="en-CA"/>
              </w:rPr>
              <w:t>9</w:t>
            </w:r>
          </w:p>
        </w:tc>
        <w:tc>
          <w:tcPr>
            <w:tcW w:w="1413" w:type="dxa"/>
            <w:tcBorders>
              <w:top w:val="single" w:sz="4" w:space="0" w:color="auto"/>
              <w:bottom w:val="single" w:sz="4" w:space="0" w:color="auto"/>
            </w:tcBorders>
          </w:tcPr>
          <w:p w14:paraId="23B2461A" w14:textId="081B779A" w:rsidR="000F5E70" w:rsidRPr="006A21E9" w:rsidRDefault="006F2E5E" w:rsidP="006F2E5E">
            <w:pPr>
              <w:pStyle w:val="TableBody"/>
              <w:jc w:val="center"/>
              <w:rPr>
                <w:lang w:val="en-CA"/>
              </w:rPr>
            </w:pPr>
            <w:r w:rsidRPr="006A21E9">
              <w:rPr>
                <w:lang w:val="en-CA"/>
              </w:rPr>
              <w:t xml:space="preserve">0.2 to </w:t>
            </w:r>
            <w:r w:rsidR="000F5E70" w:rsidRPr="006A21E9">
              <w:rPr>
                <w:lang w:val="en-CA"/>
              </w:rPr>
              <w:t>1.0</w:t>
            </w:r>
          </w:p>
        </w:tc>
        <w:tc>
          <w:tcPr>
            <w:tcW w:w="1413" w:type="dxa"/>
            <w:tcBorders>
              <w:top w:val="single" w:sz="4" w:space="0" w:color="auto"/>
              <w:bottom w:val="single" w:sz="4" w:space="0" w:color="auto"/>
            </w:tcBorders>
          </w:tcPr>
          <w:p w14:paraId="093807D3" w14:textId="20C7FF0D" w:rsidR="000F5E70" w:rsidRPr="006A21E9" w:rsidRDefault="006F2E5E" w:rsidP="006F2E5E">
            <w:pPr>
              <w:pStyle w:val="TableBody"/>
              <w:jc w:val="center"/>
              <w:rPr>
                <w:lang w:val="en-CA"/>
              </w:rPr>
            </w:pPr>
            <w:r w:rsidRPr="006A21E9">
              <w:rPr>
                <w:lang w:val="en-CA"/>
              </w:rPr>
              <w:t xml:space="preserve">0.3 to </w:t>
            </w:r>
            <w:r w:rsidR="000F5E70" w:rsidRPr="006A21E9">
              <w:rPr>
                <w:lang w:val="en-CA"/>
              </w:rPr>
              <w:t>1.1</w:t>
            </w:r>
          </w:p>
        </w:tc>
        <w:tc>
          <w:tcPr>
            <w:tcW w:w="1965" w:type="dxa"/>
            <w:tcBorders>
              <w:top w:val="single" w:sz="4" w:space="0" w:color="auto"/>
              <w:bottom w:val="single" w:sz="4" w:space="0" w:color="auto"/>
            </w:tcBorders>
          </w:tcPr>
          <w:p w14:paraId="4590DBDB" w14:textId="339060BA" w:rsidR="000F5E70" w:rsidRPr="006A21E9" w:rsidRDefault="000F5E70" w:rsidP="006F2E5E">
            <w:pPr>
              <w:pStyle w:val="TableBody"/>
              <w:jc w:val="center"/>
              <w:rPr>
                <w:lang w:val="en-CA"/>
              </w:rPr>
            </w:pPr>
            <w:r w:rsidRPr="006A21E9">
              <w:rPr>
                <w:lang w:val="en-CA"/>
              </w:rPr>
              <w:t>0.</w:t>
            </w:r>
            <w:r w:rsidR="006F2E5E" w:rsidRPr="006A21E9">
              <w:rPr>
                <w:lang w:val="en-CA"/>
              </w:rPr>
              <w:t>1 to 0.</w:t>
            </w:r>
            <w:r w:rsidRPr="006A21E9">
              <w:rPr>
                <w:lang w:val="en-CA"/>
              </w:rPr>
              <w:t>4</w:t>
            </w:r>
          </w:p>
        </w:tc>
      </w:tr>
      <w:tr w:rsidR="000F5E70" w:rsidRPr="006A21E9" w14:paraId="1082D05F" w14:textId="77777777" w:rsidTr="00093FBA">
        <w:trPr>
          <w:trHeight w:val="778"/>
        </w:trPr>
        <w:tc>
          <w:tcPr>
            <w:tcW w:w="8370" w:type="dxa"/>
            <w:gridSpan w:val="5"/>
            <w:tcBorders>
              <w:top w:val="single" w:sz="4" w:space="0" w:color="auto"/>
            </w:tcBorders>
          </w:tcPr>
          <w:p w14:paraId="35C580A5" w14:textId="44DB9297" w:rsidR="000F5E70" w:rsidRPr="006A21E9" w:rsidRDefault="000F5E70" w:rsidP="00093FBA">
            <w:pPr>
              <w:pStyle w:val="TableNotes"/>
              <w:rPr>
                <w:rFonts w:eastAsiaTheme="minorHAnsi"/>
                <w:lang w:val="en-CA"/>
              </w:rPr>
            </w:pPr>
            <w:r w:rsidRPr="006A21E9">
              <w:rPr>
                <w:rFonts w:eastAsiaTheme="minorHAnsi"/>
                <w:lang w:val="en-CA"/>
              </w:rPr>
              <w:t xml:space="preserve">Note: </w:t>
            </w:r>
          </w:p>
          <w:p w14:paraId="74E501CB" w14:textId="005624C0" w:rsidR="000F5E70" w:rsidRPr="006A21E9" w:rsidRDefault="006F2E5E" w:rsidP="00093FBA">
            <w:pPr>
              <w:pStyle w:val="TableNotes"/>
              <w:rPr>
                <w:rFonts w:eastAsiaTheme="minorHAnsi"/>
                <w:lang w:val="en-CA"/>
              </w:rPr>
            </w:pPr>
            <w:r w:rsidRPr="006A21E9">
              <w:rPr>
                <w:rFonts w:eastAsiaTheme="minorHAnsi"/>
                <w:lang w:val="en-CA"/>
              </w:rPr>
              <w:t xml:space="preserve"> </w:t>
            </w:r>
            <w:r w:rsidRPr="006A21E9">
              <w:rPr>
                <w:rFonts w:eastAsiaTheme="minorHAnsi"/>
                <w:vertAlign w:val="superscript"/>
                <w:lang w:val="en-CA"/>
              </w:rPr>
              <w:t>a</w:t>
            </w:r>
            <w:r w:rsidRPr="006A21E9">
              <w:rPr>
                <w:rFonts w:eastAsiaTheme="minorHAnsi"/>
                <w:lang w:val="en-CA"/>
              </w:rPr>
              <w:t xml:space="preserve"> At the </w:t>
            </w:r>
            <w:r w:rsidR="003E0AA8" w:rsidRPr="006A21E9">
              <w:rPr>
                <w:rFonts w:eastAsiaTheme="minorHAnsi"/>
                <w:lang w:val="en-CA"/>
              </w:rPr>
              <w:t>centreline</w:t>
            </w:r>
            <w:r w:rsidRPr="006A21E9">
              <w:rPr>
                <w:rFonts w:eastAsiaTheme="minorHAnsi"/>
                <w:lang w:val="en-CA"/>
              </w:rPr>
              <w:t xml:space="preserve"> of the crest</w:t>
            </w:r>
          </w:p>
        </w:tc>
      </w:tr>
    </w:tbl>
    <w:p w14:paraId="0E60A74D" w14:textId="77777777" w:rsidR="006F2E5E" w:rsidRPr="006A21E9" w:rsidRDefault="006F2E5E" w:rsidP="006F2E5E">
      <w:pPr>
        <w:spacing w:after="120"/>
        <w:rPr>
          <w:lang w:val="en-CA"/>
        </w:rPr>
      </w:pPr>
    </w:p>
    <w:p w14:paraId="6A03D777" w14:textId="77777777" w:rsidR="006F2E5E" w:rsidRPr="006A21E9" w:rsidRDefault="006F2E5E" w:rsidP="006F2E5E">
      <w:pPr>
        <w:spacing w:after="120"/>
        <w:ind w:left="-360"/>
        <w:jc w:val="center"/>
        <w:rPr>
          <w:lang w:val="en-CA"/>
        </w:rPr>
      </w:pPr>
      <w:r w:rsidRPr="006A21E9">
        <w:rPr>
          <w:noProof/>
        </w:rPr>
        <w:drawing>
          <wp:inline distT="0" distB="0" distL="0" distR="0" wp14:anchorId="65BBDF87" wp14:editId="737B3D32">
            <wp:extent cx="6613038" cy="168316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643444" cy="1690906"/>
                    </a:xfrm>
                    <a:prstGeom prst="rect">
                      <a:avLst/>
                    </a:prstGeom>
                    <a:noFill/>
                    <a:ln>
                      <a:noFill/>
                    </a:ln>
                  </pic:spPr>
                </pic:pic>
              </a:graphicData>
            </a:graphic>
          </wp:inline>
        </w:drawing>
      </w:r>
    </w:p>
    <w:p w14:paraId="306DDB87" w14:textId="3D76EE25" w:rsidR="006F2E5E" w:rsidRPr="006A21E9" w:rsidRDefault="00611BB0" w:rsidP="00754957">
      <w:pPr>
        <w:pStyle w:val="FigureNumberandTitle"/>
        <w:rPr>
          <w:lang w:val="en-CA"/>
        </w:rPr>
      </w:pPr>
      <w:bookmarkStart w:id="225" w:name="_Toc449526262"/>
      <w:r w:rsidRPr="006A21E9">
        <w:rPr>
          <w:lang w:val="en-CA"/>
        </w:rPr>
        <w:t>Figure 7-1</w:t>
      </w:r>
      <w:r w:rsidR="00754957">
        <w:rPr>
          <w:lang w:val="en-CA"/>
        </w:rPr>
        <w:t xml:space="preserve">. </w:t>
      </w:r>
      <w:r w:rsidR="006F2E5E" w:rsidRPr="006A21E9">
        <w:rPr>
          <w:lang w:val="en-CA"/>
        </w:rPr>
        <w:t>Cyclic Stress Ratios Versus Number of Uniform Cycles (a) BPT05-03 (b) BPT05-04 (c) BPT04-13</w:t>
      </w:r>
      <w:bookmarkEnd w:id="225"/>
      <w:r w:rsidR="006F2E5E" w:rsidRPr="006A21E9">
        <w:rPr>
          <w:lang w:val="en-CA"/>
        </w:rPr>
        <w:t xml:space="preserve"> </w:t>
      </w:r>
    </w:p>
    <w:p w14:paraId="655836E2" w14:textId="1578A21D" w:rsidR="00611BB0" w:rsidRDefault="006F2E5E" w:rsidP="007652A4">
      <w:pPr>
        <w:keepLines/>
        <w:spacing w:after="120"/>
        <w:ind w:right="-450"/>
        <w:jc w:val="right"/>
        <w:rPr>
          <w:rFonts w:ascii="Calibri Light" w:eastAsiaTheme="minorHAnsi" w:hAnsi="Calibri Light"/>
          <w:i/>
          <w:sz w:val="20"/>
          <w:lang w:val="en-CA"/>
        </w:rPr>
      </w:pPr>
      <w:r w:rsidRPr="006A21E9">
        <w:rPr>
          <w:rFonts w:ascii="Calibri Light" w:eastAsiaTheme="minorHAnsi" w:hAnsi="Calibri Light"/>
          <w:i/>
          <w:sz w:val="20"/>
          <w:lang w:val="en-CA"/>
        </w:rPr>
        <w:t>Faro Mine Remediation Project</w:t>
      </w:r>
    </w:p>
    <w:p w14:paraId="169AD97C" w14:textId="77777777" w:rsidR="00754957" w:rsidRPr="006A21E9" w:rsidRDefault="00754957" w:rsidP="00754957">
      <w:pPr>
        <w:keepLines/>
        <w:spacing w:after="120"/>
        <w:ind w:right="-90"/>
        <w:jc w:val="right"/>
        <w:rPr>
          <w:rFonts w:ascii="Calibri Light" w:eastAsiaTheme="minorHAnsi" w:hAnsi="Calibri Light"/>
          <w:i/>
          <w:sz w:val="20"/>
          <w:lang w:val="en-CA"/>
        </w:rPr>
        <w:sectPr w:rsidR="00754957" w:rsidRPr="006A21E9" w:rsidSect="007652A4">
          <w:headerReference w:type="first" r:id="rId145"/>
          <w:footerReference w:type="first" r:id="rId146"/>
          <w:pgSz w:w="12240" w:h="15840" w:code="1"/>
          <w:pgMar w:top="1080" w:right="1440" w:bottom="1080" w:left="1440" w:header="720" w:footer="720" w:gutter="0"/>
          <w:pgNumType w:start="1" w:chapStyle="1"/>
          <w:cols w:space="720"/>
          <w:titlePg/>
          <w:docGrid w:linePitch="360"/>
        </w:sectPr>
      </w:pPr>
    </w:p>
    <w:p w14:paraId="19D2384D" w14:textId="77777777" w:rsidR="006F2E5E" w:rsidRPr="006A21E9" w:rsidRDefault="006F2E5E" w:rsidP="000F5E70">
      <w:pPr>
        <w:pStyle w:val="BodyText"/>
        <w:rPr>
          <w:lang w:val="en-CA"/>
        </w:rPr>
      </w:pPr>
    </w:p>
    <w:p w14:paraId="2C6D6D96" w14:textId="31B1A83C" w:rsidR="000F5E70" w:rsidRPr="006A21E9" w:rsidRDefault="000F5E70" w:rsidP="000F5E70">
      <w:pPr>
        <w:pStyle w:val="FigPlace"/>
        <w:rPr>
          <w:lang w:val="en-CA"/>
        </w:rPr>
      </w:pPr>
      <w:r w:rsidRPr="006A21E9">
        <w:drawing>
          <wp:inline distT="0" distB="0" distL="0" distR="0" wp14:anchorId="4FBF8E98" wp14:editId="3B689238">
            <wp:extent cx="8806070" cy="241822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7">
                      <a:extLst>
                        <a:ext uri="{28A0092B-C50C-407E-A947-70E740481C1C}">
                          <a14:useLocalDpi xmlns:a14="http://schemas.microsoft.com/office/drawing/2010/main" val="0"/>
                        </a:ext>
                      </a:extLst>
                    </a:blip>
                    <a:srcRect l="2260"/>
                    <a:stretch/>
                  </pic:blipFill>
                  <pic:spPr bwMode="auto">
                    <a:xfrm>
                      <a:off x="0" y="0"/>
                      <a:ext cx="8885497" cy="2440033"/>
                    </a:xfrm>
                    <a:prstGeom prst="rect">
                      <a:avLst/>
                    </a:prstGeom>
                    <a:noFill/>
                    <a:ln>
                      <a:noFill/>
                    </a:ln>
                    <a:extLst>
                      <a:ext uri="{53640926-AAD7-44D8-BBD7-CCE9431645EC}">
                        <a14:shadowObscured xmlns:a14="http://schemas.microsoft.com/office/drawing/2010/main"/>
                      </a:ext>
                    </a:extLst>
                  </pic:spPr>
                </pic:pic>
              </a:graphicData>
            </a:graphic>
          </wp:inline>
        </w:drawing>
      </w:r>
    </w:p>
    <w:p w14:paraId="7EAB2844" w14:textId="14F8EF14" w:rsidR="00611BB0" w:rsidRPr="006A21E9" w:rsidRDefault="00611BB0" w:rsidP="00754957">
      <w:pPr>
        <w:pStyle w:val="FigureNumberandTitle"/>
        <w:rPr>
          <w:lang w:val="en-CA"/>
        </w:rPr>
      </w:pPr>
      <w:bookmarkStart w:id="226" w:name="_Toc449526263"/>
      <w:r w:rsidRPr="006A21E9">
        <w:rPr>
          <w:lang w:val="en-CA"/>
        </w:rPr>
        <w:t>Figure 7-2</w:t>
      </w:r>
      <w:r w:rsidR="00754957">
        <w:rPr>
          <w:lang w:val="en-CA"/>
        </w:rPr>
        <w:t xml:space="preserve">. </w:t>
      </w:r>
      <w:r w:rsidRPr="006A21E9">
        <w:rPr>
          <w:lang w:val="en-CA"/>
        </w:rPr>
        <w:t>FLAC Grid for BPT05-03 Profile</w:t>
      </w:r>
      <w:bookmarkEnd w:id="226"/>
    </w:p>
    <w:p w14:paraId="56FAA2F8" w14:textId="77777777" w:rsidR="00611BB0" w:rsidRPr="006A21E9" w:rsidRDefault="00611BB0" w:rsidP="00611BB0">
      <w:pPr>
        <w:pStyle w:val="Figure--Caption"/>
        <w:keepLines w:val="0"/>
        <w:tabs>
          <w:tab w:val="left" w:pos="13320"/>
        </w:tabs>
        <w:rPr>
          <w:lang w:val="en-CA"/>
        </w:rPr>
      </w:pPr>
      <w:r w:rsidRPr="006A21E9">
        <w:rPr>
          <w:lang w:val="en-CA"/>
        </w:rPr>
        <w:t>Faro Mine Remediation Project</w:t>
      </w:r>
    </w:p>
    <w:p w14:paraId="7A0150F8" w14:textId="77777777" w:rsidR="00B87771" w:rsidRPr="006A21E9" w:rsidRDefault="00B87771" w:rsidP="000F5E70">
      <w:pPr>
        <w:pStyle w:val="Figure--Caption"/>
        <w:spacing w:after="120"/>
        <w:rPr>
          <w:lang w:val="en-CA"/>
        </w:rPr>
      </w:pPr>
    </w:p>
    <w:p w14:paraId="1F8C349B" w14:textId="77777777" w:rsidR="00B87771" w:rsidRPr="006A21E9" w:rsidRDefault="00B87771" w:rsidP="000F5E70">
      <w:pPr>
        <w:pStyle w:val="Figure--Caption"/>
        <w:spacing w:after="120"/>
        <w:rPr>
          <w:lang w:val="en-CA"/>
        </w:rPr>
      </w:pPr>
    </w:p>
    <w:p w14:paraId="06FA0073" w14:textId="67B24F60" w:rsidR="000F5E70" w:rsidRPr="006A21E9" w:rsidRDefault="000F5E70" w:rsidP="000F5E70">
      <w:pPr>
        <w:pStyle w:val="FigPlace"/>
        <w:rPr>
          <w:lang w:val="en-CA"/>
        </w:rPr>
      </w:pPr>
      <w:r w:rsidRPr="006A21E9">
        <w:lastRenderedPageBreak/>
        <w:drawing>
          <wp:inline distT="0" distB="0" distL="0" distR="0" wp14:anchorId="3E61F242" wp14:editId="51764694">
            <wp:extent cx="8694641" cy="2266517"/>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8">
                      <a:extLst>
                        <a:ext uri="{28A0092B-C50C-407E-A947-70E740481C1C}">
                          <a14:useLocalDpi xmlns:a14="http://schemas.microsoft.com/office/drawing/2010/main" val="0"/>
                        </a:ext>
                      </a:extLst>
                    </a:blip>
                    <a:srcRect l="2742"/>
                    <a:stretch/>
                  </pic:blipFill>
                  <pic:spPr bwMode="auto">
                    <a:xfrm>
                      <a:off x="0" y="0"/>
                      <a:ext cx="8738120" cy="2277851"/>
                    </a:xfrm>
                    <a:prstGeom prst="rect">
                      <a:avLst/>
                    </a:prstGeom>
                    <a:noFill/>
                    <a:ln>
                      <a:noFill/>
                    </a:ln>
                    <a:extLst>
                      <a:ext uri="{53640926-AAD7-44D8-BBD7-CCE9431645EC}">
                        <a14:shadowObscured xmlns:a14="http://schemas.microsoft.com/office/drawing/2010/main"/>
                      </a:ext>
                    </a:extLst>
                  </pic:spPr>
                </pic:pic>
              </a:graphicData>
            </a:graphic>
          </wp:inline>
        </w:drawing>
      </w:r>
    </w:p>
    <w:p w14:paraId="3FEFED15" w14:textId="577CE12F" w:rsidR="000F5E70" w:rsidRPr="006A21E9" w:rsidRDefault="00611BB0" w:rsidP="00754957">
      <w:pPr>
        <w:pStyle w:val="FigureNumberandTitle"/>
        <w:rPr>
          <w:lang w:val="en-CA"/>
        </w:rPr>
      </w:pPr>
      <w:bookmarkStart w:id="227" w:name="_Toc449526264"/>
      <w:r w:rsidRPr="006A21E9">
        <w:rPr>
          <w:lang w:val="en-CA"/>
        </w:rPr>
        <w:t>Figure 7-3</w:t>
      </w:r>
      <w:r w:rsidR="00754957">
        <w:rPr>
          <w:lang w:val="en-CA"/>
        </w:rPr>
        <w:t xml:space="preserve">. </w:t>
      </w:r>
      <w:r w:rsidR="000F5E70" w:rsidRPr="006A21E9">
        <w:rPr>
          <w:lang w:val="en-CA"/>
        </w:rPr>
        <w:t>FLAC Grid for BPT05-04 Profile</w:t>
      </w:r>
      <w:bookmarkEnd w:id="227"/>
    </w:p>
    <w:p w14:paraId="7DBA7D5B" w14:textId="4B0F47C5" w:rsidR="007652A4" w:rsidRPr="006A21E9" w:rsidRDefault="000F5E70" w:rsidP="000F5E70">
      <w:pPr>
        <w:pStyle w:val="Figure--Caption"/>
        <w:spacing w:after="120"/>
        <w:rPr>
          <w:lang w:val="en-CA"/>
        </w:rPr>
        <w:sectPr w:rsidR="007652A4" w:rsidRPr="006A21E9" w:rsidSect="00754957">
          <w:headerReference w:type="first" r:id="rId149"/>
          <w:footerReference w:type="first" r:id="rId150"/>
          <w:pgSz w:w="15840" w:h="12240" w:orient="landscape" w:code="1"/>
          <w:pgMar w:top="1440" w:right="1440" w:bottom="1440" w:left="1080" w:header="720" w:footer="720" w:gutter="0"/>
          <w:pgNumType w:chapStyle="1"/>
          <w:cols w:space="720"/>
          <w:titlePg/>
          <w:docGrid w:linePitch="360"/>
        </w:sectPr>
      </w:pPr>
      <w:r w:rsidRPr="006A21E9">
        <w:rPr>
          <w:lang w:val="en-CA"/>
        </w:rPr>
        <w:t>Faro Mine Remediation Project</w:t>
      </w:r>
    </w:p>
    <w:p w14:paraId="755F6514" w14:textId="77777777" w:rsidR="000F5E70" w:rsidRPr="006A21E9" w:rsidRDefault="000F5E70" w:rsidP="00CE1481">
      <w:pPr>
        <w:pStyle w:val="FigPlace"/>
        <w:rPr>
          <w:lang w:val="en-CA"/>
        </w:rPr>
      </w:pPr>
      <w:r w:rsidRPr="006A21E9">
        <w:lastRenderedPageBreak/>
        <w:drawing>
          <wp:inline distT="0" distB="0" distL="0" distR="0" wp14:anchorId="2ACCAE1B" wp14:editId="742738B8">
            <wp:extent cx="5792569" cy="3695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815743" cy="3710485"/>
                    </a:xfrm>
                    <a:prstGeom prst="rect">
                      <a:avLst/>
                    </a:prstGeom>
                    <a:noFill/>
                    <a:ln>
                      <a:noFill/>
                    </a:ln>
                  </pic:spPr>
                </pic:pic>
              </a:graphicData>
            </a:graphic>
          </wp:inline>
        </w:drawing>
      </w:r>
    </w:p>
    <w:p w14:paraId="67B599FD" w14:textId="20B1C199" w:rsidR="000F5E70" w:rsidRPr="006A21E9" w:rsidRDefault="00611BB0" w:rsidP="00754957">
      <w:pPr>
        <w:pStyle w:val="FigureNumberandTitle"/>
        <w:rPr>
          <w:lang w:val="en-CA"/>
        </w:rPr>
      </w:pPr>
      <w:bookmarkStart w:id="228" w:name="_Toc449526265"/>
      <w:r w:rsidRPr="006A21E9">
        <w:rPr>
          <w:lang w:val="en-CA"/>
        </w:rPr>
        <w:t>Figure 7-4</w:t>
      </w:r>
      <w:r w:rsidR="00754957">
        <w:rPr>
          <w:lang w:val="en-CA"/>
        </w:rPr>
        <w:t xml:space="preserve">. </w:t>
      </w:r>
      <w:r w:rsidR="000F5E70" w:rsidRPr="006A21E9">
        <w:rPr>
          <w:lang w:val="en-CA"/>
        </w:rPr>
        <w:t>Profile BPT05-03 Response – Chi-Chi Earthquake</w:t>
      </w:r>
      <w:bookmarkEnd w:id="228"/>
    </w:p>
    <w:p w14:paraId="3CE16424" w14:textId="77777777" w:rsidR="000F5E70" w:rsidRPr="006A21E9" w:rsidRDefault="000F5E70" w:rsidP="00C212A7">
      <w:pPr>
        <w:pStyle w:val="Figure--Caption"/>
        <w:spacing w:after="120"/>
        <w:ind w:right="144"/>
        <w:rPr>
          <w:lang w:val="en-CA"/>
        </w:rPr>
      </w:pPr>
      <w:r w:rsidRPr="006A21E9">
        <w:rPr>
          <w:lang w:val="en-CA"/>
        </w:rPr>
        <w:t>Faro Mine Remediation Project</w:t>
      </w:r>
    </w:p>
    <w:p w14:paraId="2DCB7BC4" w14:textId="77777777" w:rsidR="000F5E70" w:rsidRPr="006A21E9" w:rsidRDefault="000F5E70" w:rsidP="00CB210C">
      <w:pPr>
        <w:pStyle w:val="FigPlace"/>
        <w:rPr>
          <w:lang w:val="en-CA"/>
        </w:rPr>
      </w:pPr>
      <w:r w:rsidRPr="006A21E9">
        <w:drawing>
          <wp:inline distT="0" distB="0" distL="0" distR="0" wp14:anchorId="703B339C" wp14:editId="038570D2">
            <wp:extent cx="5907711" cy="3768725"/>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11605" cy="3771209"/>
                    </a:xfrm>
                    <a:prstGeom prst="rect">
                      <a:avLst/>
                    </a:prstGeom>
                    <a:noFill/>
                    <a:ln>
                      <a:noFill/>
                    </a:ln>
                  </pic:spPr>
                </pic:pic>
              </a:graphicData>
            </a:graphic>
          </wp:inline>
        </w:drawing>
      </w:r>
    </w:p>
    <w:p w14:paraId="7257DB00" w14:textId="0DF372D1" w:rsidR="000F5E70" w:rsidRPr="006A21E9" w:rsidRDefault="00611BB0" w:rsidP="00754957">
      <w:pPr>
        <w:pStyle w:val="FigureNumberandTitle"/>
        <w:rPr>
          <w:lang w:val="en-CA"/>
        </w:rPr>
      </w:pPr>
      <w:bookmarkStart w:id="229" w:name="_Toc449526266"/>
      <w:r w:rsidRPr="006A21E9">
        <w:rPr>
          <w:lang w:val="en-CA"/>
        </w:rPr>
        <w:t>Figure 7-5</w:t>
      </w:r>
      <w:r w:rsidR="00754957">
        <w:rPr>
          <w:lang w:val="en-CA"/>
        </w:rPr>
        <w:t xml:space="preserve">. </w:t>
      </w:r>
      <w:r w:rsidR="000F5E70" w:rsidRPr="006A21E9">
        <w:rPr>
          <w:lang w:val="en-CA"/>
        </w:rPr>
        <w:t>Profile BPT05-03 Response – Hector Mine Earthquake</w:t>
      </w:r>
      <w:bookmarkEnd w:id="229"/>
    </w:p>
    <w:p w14:paraId="2F79962C" w14:textId="77777777" w:rsidR="000F5E70" w:rsidRPr="006A21E9" w:rsidRDefault="000F5E70" w:rsidP="00C212A7">
      <w:pPr>
        <w:pStyle w:val="Figure--Caption"/>
        <w:spacing w:after="120"/>
        <w:ind w:right="144"/>
        <w:rPr>
          <w:lang w:val="en-CA"/>
        </w:rPr>
      </w:pPr>
      <w:r w:rsidRPr="006A21E9">
        <w:rPr>
          <w:lang w:val="en-CA"/>
        </w:rPr>
        <w:t>Faro Mine Remediation Project</w:t>
      </w:r>
    </w:p>
    <w:p w14:paraId="6682E388" w14:textId="77777777" w:rsidR="000F5E70" w:rsidRPr="006A21E9" w:rsidRDefault="000F5E70" w:rsidP="000F5E70">
      <w:pPr>
        <w:pStyle w:val="FigPlace"/>
        <w:rPr>
          <w:lang w:val="en-CA"/>
        </w:rPr>
      </w:pPr>
      <w:r w:rsidRPr="006A21E9">
        <w:lastRenderedPageBreak/>
        <w:drawing>
          <wp:inline distT="0" distB="0" distL="0" distR="0" wp14:anchorId="3D79B18A" wp14:editId="009CD0B5">
            <wp:extent cx="5943600" cy="37916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3600" cy="3791620"/>
                    </a:xfrm>
                    <a:prstGeom prst="rect">
                      <a:avLst/>
                    </a:prstGeom>
                    <a:noFill/>
                    <a:ln>
                      <a:noFill/>
                    </a:ln>
                  </pic:spPr>
                </pic:pic>
              </a:graphicData>
            </a:graphic>
          </wp:inline>
        </w:drawing>
      </w:r>
    </w:p>
    <w:p w14:paraId="465FD889" w14:textId="4F9F727A" w:rsidR="000F5E70" w:rsidRPr="006A21E9" w:rsidRDefault="00611BB0" w:rsidP="00754957">
      <w:pPr>
        <w:pStyle w:val="FigureNumberandTitle"/>
        <w:rPr>
          <w:lang w:val="en-CA"/>
        </w:rPr>
      </w:pPr>
      <w:bookmarkStart w:id="230" w:name="_Toc449526267"/>
      <w:r w:rsidRPr="006A21E9">
        <w:rPr>
          <w:lang w:val="en-CA"/>
        </w:rPr>
        <w:t>Figure 7-6</w:t>
      </w:r>
      <w:r w:rsidR="00754957">
        <w:rPr>
          <w:lang w:val="en-CA"/>
        </w:rPr>
        <w:t xml:space="preserve">. </w:t>
      </w:r>
      <w:r w:rsidR="000F5E70" w:rsidRPr="006A21E9">
        <w:rPr>
          <w:lang w:val="en-CA"/>
        </w:rPr>
        <w:t>Profile BPT05-03 Response – Irpinia Earthquake</w:t>
      </w:r>
      <w:bookmarkEnd w:id="230"/>
    </w:p>
    <w:p w14:paraId="6602CA79" w14:textId="77777777" w:rsidR="000F5E70" w:rsidRPr="006A21E9" w:rsidRDefault="000F5E70" w:rsidP="00A1215D">
      <w:pPr>
        <w:pStyle w:val="Figure--Caption"/>
        <w:tabs>
          <w:tab w:val="left" w:pos="8910"/>
        </w:tabs>
        <w:spacing w:after="120"/>
        <w:ind w:right="180"/>
        <w:rPr>
          <w:lang w:val="en-CA"/>
        </w:rPr>
      </w:pPr>
      <w:r w:rsidRPr="006A21E9">
        <w:rPr>
          <w:lang w:val="en-CA"/>
        </w:rPr>
        <w:t>Faro Mine Remediation Project</w:t>
      </w:r>
    </w:p>
    <w:p w14:paraId="141E6178" w14:textId="77777777" w:rsidR="000F5E70" w:rsidRPr="006A21E9" w:rsidRDefault="000F5E70" w:rsidP="000F5E70">
      <w:pPr>
        <w:pStyle w:val="FigPlace"/>
        <w:rPr>
          <w:lang w:val="en-CA"/>
        </w:rPr>
      </w:pPr>
      <w:r w:rsidRPr="006A21E9">
        <w:drawing>
          <wp:inline distT="0" distB="0" distL="0" distR="0" wp14:anchorId="1AFF4D81" wp14:editId="0D4F8E67">
            <wp:extent cx="5980176" cy="3814953"/>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83559" cy="3817111"/>
                    </a:xfrm>
                    <a:prstGeom prst="rect">
                      <a:avLst/>
                    </a:prstGeom>
                    <a:noFill/>
                    <a:ln>
                      <a:noFill/>
                    </a:ln>
                  </pic:spPr>
                </pic:pic>
              </a:graphicData>
            </a:graphic>
          </wp:inline>
        </w:drawing>
      </w:r>
    </w:p>
    <w:p w14:paraId="6C8E0671" w14:textId="3342DEAF" w:rsidR="000F5E70" w:rsidRPr="006A21E9" w:rsidRDefault="00611BB0" w:rsidP="00754957">
      <w:pPr>
        <w:pStyle w:val="FigureNumberandTitle"/>
        <w:rPr>
          <w:lang w:val="en-CA"/>
        </w:rPr>
      </w:pPr>
      <w:bookmarkStart w:id="231" w:name="_Toc449526268"/>
      <w:r w:rsidRPr="006A21E9">
        <w:rPr>
          <w:lang w:val="en-CA"/>
        </w:rPr>
        <w:t>Figure 7-7</w:t>
      </w:r>
      <w:r w:rsidR="00754957">
        <w:rPr>
          <w:lang w:val="en-CA"/>
        </w:rPr>
        <w:t xml:space="preserve">. </w:t>
      </w:r>
      <w:r w:rsidR="000F5E70" w:rsidRPr="006A21E9">
        <w:rPr>
          <w:lang w:val="en-CA"/>
        </w:rPr>
        <w:t>Profile BPT05-04 Response – Chi-Chi Earthquake</w:t>
      </w:r>
      <w:bookmarkEnd w:id="231"/>
    </w:p>
    <w:p w14:paraId="1F9A12B1" w14:textId="77777777" w:rsidR="000F5E70" w:rsidRPr="006A21E9" w:rsidRDefault="000F5E70" w:rsidP="00C212A7">
      <w:pPr>
        <w:pStyle w:val="Figure--Caption"/>
        <w:spacing w:after="120"/>
        <w:ind w:right="144"/>
        <w:rPr>
          <w:lang w:val="en-CA"/>
        </w:rPr>
      </w:pPr>
      <w:r w:rsidRPr="006A21E9">
        <w:rPr>
          <w:lang w:val="en-CA"/>
        </w:rPr>
        <w:t>Faro Mine Remediation Project</w:t>
      </w:r>
    </w:p>
    <w:p w14:paraId="41F76AD8" w14:textId="77777777" w:rsidR="00362F27" w:rsidRPr="006A21E9" w:rsidRDefault="000F5E70" w:rsidP="00362F27">
      <w:pPr>
        <w:pStyle w:val="FigPlace"/>
        <w:ind w:right="-144"/>
        <w:rPr>
          <w:lang w:val="en-CA"/>
        </w:rPr>
      </w:pPr>
      <w:r w:rsidRPr="006A21E9">
        <w:lastRenderedPageBreak/>
        <w:drawing>
          <wp:inline distT="0" distB="0" distL="0" distR="0" wp14:anchorId="58DD1C68" wp14:editId="641AB6D9">
            <wp:extent cx="5960465" cy="3802380"/>
            <wp:effectExtent l="0" t="0" r="254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64464" cy="3804931"/>
                    </a:xfrm>
                    <a:prstGeom prst="rect">
                      <a:avLst/>
                    </a:prstGeom>
                    <a:noFill/>
                    <a:ln>
                      <a:noFill/>
                    </a:ln>
                  </pic:spPr>
                </pic:pic>
              </a:graphicData>
            </a:graphic>
          </wp:inline>
        </w:drawing>
      </w:r>
    </w:p>
    <w:p w14:paraId="492AEF11" w14:textId="253C2013" w:rsidR="000F5E70" w:rsidRPr="006A21E9" w:rsidRDefault="00611BB0" w:rsidP="00754957">
      <w:pPr>
        <w:pStyle w:val="FigureNumberandTitle"/>
        <w:rPr>
          <w:lang w:val="en-CA"/>
        </w:rPr>
      </w:pPr>
      <w:bookmarkStart w:id="232" w:name="_Toc449526269"/>
      <w:r w:rsidRPr="006A21E9">
        <w:rPr>
          <w:lang w:val="en-CA"/>
        </w:rPr>
        <w:t>Figure 7-</w:t>
      </w:r>
      <w:r w:rsidR="007D3683" w:rsidRPr="006A21E9">
        <w:rPr>
          <w:lang w:val="en-CA"/>
        </w:rPr>
        <w:t>8</w:t>
      </w:r>
      <w:r w:rsidR="00754957">
        <w:rPr>
          <w:lang w:val="en-CA"/>
        </w:rPr>
        <w:t xml:space="preserve">. </w:t>
      </w:r>
      <w:r w:rsidR="000F5E70" w:rsidRPr="006A21E9">
        <w:rPr>
          <w:lang w:val="en-CA"/>
        </w:rPr>
        <w:t>Profile BPT05-04 Response – Hector Mine Earthquake</w:t>
      </w:r>
      <w:bookmarkEnd w:id="232"/>
    </w:p>
    <w:p w14:paraId="3D17C653" w14:textId="35AB03C4" w:rsidR="00362F27" w:rsidRPr="006A21E9" w:rsidRDefault="00FC4B6B" w:rsidP="00FC4B6B">
      <w:pPr>
        <w:pStyle w:val="Figure--Caption"/>
        <w:spacing w:after="120"/>
        <w:rPr>
          <w:lang w:val="en-CA"/>
        </w:rPr>
      </w:pPr>
      <w:r w:rsidRPr="00FC4B6B">
        <w:rPr>
          <w:lang w:val="en-CA"/>
        </w:rPr>
        <w:t>Faro Mine Remediation Project</w:t>
      </w:r>
      <w:bookmarkStart w:id="233" w:name="_Toc445378007"/>
      <w:bookmarkStart w:id="234" w:name="_Toc445383716"/>
    </w:p>
    <w:p w14:paraId="75022692" w14:textId="77777777" w:rsidR="00362F27" w:rsidRPr="006A21E9" w:rsidRDefault="000F5E70" w:rsidP="00362F27">
      <w:pPr>
        <w:pStyle w:val="FigPlace"/>
        <w:ind w:right="-144"/>
        <w:rPr>
          <w:lang w:val="en-CA"/>
        </w:rPr>
      </w:pPr>
      <w:r w:rsidRPr="006A21E9">
        <w:drawing>
          <wp:inline distT="0" distB="0" distL="0" distR="0" wp14:anchorId="15A70403" wp14:editId="671B53B6">
            <wp:extent cx="5989320" cy="3820786"/>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98942" cy="3826924"/>
                    </a:xfrm>
                    <a:prstGeom prst="rect">
                      <a:avLst/>
                    </a:prstGeom>
                    <a:noFill/>
                    <a:ln>
                      <a:noFill/>
                    </a:ln>
                  </pic:spPr>
                </pic:pic>
              </a:graphicData>
            </a:graphic>
          </wp:inline>
        </w:drawing>
      </w:r>
      <w:bookmarkEnd w:id="233"/>
      <w:bookmarkEnd w:id="234"/>
    </w:p>
    <w:p w14:paraId="392E6EE4" w14:textId="6469D158" w:rsidR="000F5E70" w:rsidRPr="006A21E9" w:rsidRDefault="00362F27" w:rsidP="00754957">
      <w:pPr>
        <w:pStyle w:val="FigureNumberandTitle"/>
        <w:rPr>
          <w:lang w:val="en-CA"/>
        </w:rPr>
      </w:pPr>
      <w:bookmarkStart w:id="235" w:name="_Toc449526270"/>
      <w:r w:rsidRPr="006A21E9">
        <w:rPr>
          <w:lang w:val="en-CA"/>
        </w:rPr>
        <w:t>Figure 7-9</w:t>
      </w:r>
      <w:r w:rsidR="00754957">
        <w:rPr>
          <w:lang w:val="en-CA"/>
        </w:rPr>
        <w:t xml:space="preserve">. </w:t>
      </w:r>
      <w:r w:rsidR="002435A6" w:rsidRPr="006A21E9">
        <w:rPr>
          <w:lang w:val="en-CA"/>
        </w:rPr>
        <w:t>Profile BPT05-04 Response – Irpinia Earthquake</w:t>
      </w:r>
      <w:bookmarkEnd w:id="235"/>
    </w:p>
    <w:p w14:paraId="40CE2ADC" w14:textId="7486A7B0" w:rsidR="00611BB0" w:rsidRPr="006A21E9" w:rsidRDefault="000F5E70" w:rsidP="00362F27">
      <w:pPr>
        <w:pStyle w:val="Figure--Caption"/>
        <w:spacing w:after="120"/>
        <w:rPr>
          <w:lang w:val="en-CA"/>
        </w:rPr>
        <w:sectPr w:rsidR="00611BB0" w:rsidRPr="006A21E9" w:rsidSect="00754957">
          <w:pgSz w:w="12240" w:h="15840" w:code="1"/>
          <w:pgMar w:top="1080" w:right="1440" w:bottom="1080" w:left="1440" w:header="720" w:footer="720" w:gutter="0"/>
          <w:pgNumType w:chapStyle="1"/>
          <w:cols w:space="720"/>
          <w:titlePg/>
          <w:docGrid w:linePitch="360"/>
        </w:sectPr>
      </w:pPr>
      <w:r w:rsidRPr="006A21E9">
        <w:rPr>
          <w:lang w:val="en-CA"/>
        </w:rPr>
        <w:t>Faro Mine Remediation Projec</w:t>
      </w:r>
      <w:r w:rsidR="0070144C" w:rsidRPr="006A21E9">
        <w:rPr>
          <w:lang w:val="en-CA"/>
        </w:rPr>
        <w:t>t</w:t>
      </w:r>
    </w:p>
    <w:p w14:paraId="5349383E" w14:textId="77777777" w:rsidR="002E1395" w:rsidRPr="006A21E9" w:rsidRDefault="002E1395" w:rsidP="000F5E70">
      <w:pPr>
        <w:pStyle w:val="FigureNumberandTitle"/>
        <w:rPr>
          <w:lang w:val="en-CA"/>
        </w:rPr>
      </w:pPr>
      <w:bookmarkStart w:id="236" w:name="_Toc445378009"/>
      <w:bookmarkStart w:id="237" w:name="_Toc445383718"/>
    </w:p>
    <w:p w14:paraId="1B1DDEFD" w14:textId="6400519F" w:rsidR="00362F27" w:rsidRPr="006A21E9" w:rsidRDefault="000F5E70" w:rsidP="00362F27">
      <w:pPr>
        <w:pStyle w:val="FigureNumberandTitle"/>
        <w:rPr>
          <w:lang w:val="en-CA"/>
        </w:rPr>
      </w:pPr>
      <w:bookmarkStart w:id="238" w:name="_Toc449526207"/>
      <w:bookmarkStart w:id="239" w:name="_Toc449526271"/>
      <w:r w:rsidRPr="006A21E9">
        <w:rPr>
          <w:noProof/>
        </w:rPr>
        <w:drawing>
          <wp:inline distT="0" distB="0" distL="0" distR="0" wp14:anchorId="2EA04775" wp14:editId="20ACD3F9">
            <wp:extent cx="8694420" cy="250455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8751000" cy="2520850"/>
                    </a:xfrm>
                    <a:prstGeom prst="rect">
                      <a:avLst/>
                    </a:prstGeom>
                    <a:noFill/>
                    <a:ln>
                      <a:noFill/>
                    </a:ln>
                  </pic:spPr>
                </pic:pic>
              </a:graphicData>
            </a:graphic>
          </wp:inline>
        </w:drawing>
      </w:r>
      <w:bookmarkEnd w:id="236"/>
      <w:bookmarkEnd w:id="237"/>
      <w:bookmarkEnd w:id="238"/>
      <w:bookmarkEnd w:id="239"/>
    </w:p>
    <w:p w14:paraId="1D005079" w14:textId="61D6EA37" w:rsidR="000F5E70" w:rsidRPr="006A21E9" w:rsidRDefault="00611BB0" w:rsidP="00AC2F7F">
      <w:pPr>
        <w:pStyle w:val="FigureNumberandTitle"/>
        <w:rPr>
          <w:lang w:val="en-CA"/>
        </w:rPr>
      </w:pPr>
      <w:bookmarkStart w:id="240" w:name="_Toc449526272"/>
      <w:r w:rsidRPr="006A21E9">
        <w:rPr>
          <w:lang w:val="en-CA"/>
        </w:rPr>
        <w:t>Figure 7-10</w:t>
      </w:r>
      <w:r w:rsidR="00AC2F7F">
        <w:rPr>
          <w:lang w:val="en-CA"/>
        </w:rPr>
        <w:t xml:space="preserve">. </w:t>
      </w:r>
      <w:r w:rsidR="000F5E70" w:rsidRPr="006A21E9">
        <w:rPr>
          <w:lang w:val="en-CA"/>
        </w:rPr>
        <w:t>FLAC Grid for BPT04-13 Profile</w:t>
      </w:r>
      <w:bookmarkEnd w:id="240"/>
    </w:p>
    <w:p w14:paraId="33D58604" w14:textId="6F3864B9" w:rsidR="0070144C" w:rsidRPr="006A21E9" w:rsidRDefault="000F5E70" w:rsidP="00362F27">
      <w:pPr>
        <w:pStyle w:val="Figure--Caption"/>
        <w:tabs>
          <w:tab w:val="left" w:pos="13680"/>
        </w:tabs>
        <w:spacing w:after="120"/>
        <w:ind w:right="144"/>
        <w:rPr>
          <w:lang w:val="en-CA"/>
        </w:rPr>
      </w:pPr>
      <w:r w:rsidRPr="006A21E9">
        <w:rPr>
          <w:lang w:val="en-CA"/>
        </w:rPr>
        <w:t>Faro Mine Remediation Projec</w:t>
      </w:r>
      <w:r w:rsidR="002E1395" w:rsidRPr="006A21E9">
        <w:rPr>
          <w:lang w:val="en-CA"/>
        </w:rPr>
        <w:t>t</w:t>
      </w:r>
    </w:p>
    <w:p w14:paraId="6006BF91" w14:textId="7DF00F30" w:rsidR="002E1395" w:rsidRPr="006A21E9" w:rsidRDefault="002E1395" w:rsidP="00362F27">
      <w:pPr>
        <w:pStyle w:val="Figure--Caption"/>
        <w:tabs>
          <w:tab w:val="left" w:pos="13680"/>
        </w:tabs>
        <w:spacing w:after="120"/>
        <w:ind w:right="144"/>
        <w:rPr>
          <w:lang w:val="en-CA"/>
        </w:rPr>
        <w:sectPr w:rsidR="002E1395" w:rsidRPr="006A21E9" w:rsidSect="00754957">
          <w:headerReference w:type="first" r:id="rId158"/>
          <w:footerReference w:type="first" r:id="rId159"/>
          <w:pgSz w:w="15840" w:h="12240" w:orient="landscape" w:code="1"/>
          <w:pgMar w:top="1440" w:right="1080" w:bottom="1440" w:left="1080" w:header="720" w:footer="720" w:gutter="0"/>
          <w:pgNumType w:chapStyle="1"/>
          <w:cols w:space="720"/>
          <w:titlePg/>
          <w:docGrid w:linePitch="360"/>
        </w:sectPr>
      </w:pPr>
    </w:p>
    <w:p w14:paraId="38C4EA6E" w14:textId="1B6D09B8" w:rsidR="000F5E70" w:rsidRPr="006A21E9" w:rsidRDefault="000F5E70" w:rsidP="000F5E70">
      <w:pPr>
        <w:pStyle w:val="FigPlace"/>
        <w:rPr>
          <w:lang w:val="en-CA"/>
        </w:rPr>
      </w:pPr>
      <w:r w:rsidRPr="006A21E9">
        <w:lastRenderedPageBreak/>
        <w:drawing>
          <wp:inline distT="0" distB="0" distL="0" distR="0" wp14:anchorId="60CCFC52" wp14:editId="2708DFEE">
            <wp:extent cx="5791145" cy="3694364"/>
            <wp:effectExtent l="0" t="0" r="635"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95441" cy="3697104"/>
                    </a:xfrm>
                    <a:prstGeom prst="rect">
                      <a:avLst/>
                    </a:prstGeom>
                    <a:noFill/>
                    <a:ln>
                      <a:noFill/>
                    </a:ln>
                  </pic:spPr>
                </pic:pic>
              </a:graphicData>
            </a:graphic>
          </wp:inline>
        </w:drawing>
      </w:r>
    </w:p>
    <w:p w14:paraId="7562449E" w14:textId="07DEA058" w:rsidR="000F5E70" w:rsidRPr="006A21E9" w:rsidRDefault="007D3683" w:rsidP="00754957">
      <w:pPr>
        <w:pStyle w:val="FigureNumberandTitle"/>
        <w:rPr>
          <w:lang w:val="en-CA"/>
        </w:rPr>
      </w:pPr>
      <w:bookmarkStart w:id="241" w:name="_Toc449526273"/>
      <w:r w:rsidRPr="006A21E9">
        <w:rPr>
          <w:lang w:val="en-CA"/>
        </w:rPr>
        <w:t>Figure 7-11</w:t>
      </w:r>
      <w:r w:rsidR="00754957">
        <w:rPr>
          <w:lang w:val="en-CA"/>
        </w:rPr>
        <w:t xml:space="preserve">. </w:t>
      </w:r>
      <w:r w:rsidR="000F5E70" w:rsidRPr="006A21E9">
        <w:rPr>
          <w:lang w:val="en-CA"/>
        </w:rPr>
        <w:t>Profile BPT04-13 Response – Chi-Chi Earthquake</w:t>
      </w:r>
      <w:bookmarkEnd w:id="241"/>
    </w:p>
    <w:p w14:paraId="5766F1F8" w14:textId="74EC39C4" w:rsidR="000F5E70" w:rsidRPr="006A21E9" w:rsidRDefault="000F5E70" w:rsidP="00362F27">
      <w:pPr>
        <w:pStyle w:val="Figure--Caption"/>
        <w:spacing w:after="120"/>
        <w:rPr>
          <w:lang w:val="en-CA"/>
        </w:rPr>
      </w:pPr>
      <w:r w:rsidRPr="006A21E9">
        <w:rPr>
          <w:lang w:val="en-CA"/>
        </w:rPr>
        <w:t>Faro Mine Remediation Project</w:t>
      </w:r>
      <w:r w:rsidRPr="006A21E9">
        <w:rPr>
          <w:noProof/>
        </w:rPr>
        <w:drawing>
          <wp:inline distT="0" distB="0" distL="0" distR="0" wp14:anchorId="0BACCBB0" wp14:editId="2113B9F5">
            <wp:extent cx="5803193" cy="370205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824312" cy="3715523"/>
                    </a:xfrm>
                    <a:prstGeom prst="rect">
                      <a:avLst/>
                    </a:prstGeom>
                    <a:noFill/>
                    <a:ln>
                      <a:noFill/>
                    </a:ln>
                  </pic:spPr>
                </pic:pic>
              </a:graphicData>
            </a:graphic>
          </wp:inline>
        </w:drawing>
      </w:r>
    </w:p>
    <w:p w14:paraId="235DA670" w14:textId="6F5B646F" w:rsidR="000F5E70" w:rsidRPr="006A21E9" w:rsidRDefault="007D3683" w:rsidP="00754957">
      <w:pPr>
        <w:pStyle w:val="FigureNumberandTitle"/>
        <w:rPr>
          <w:lang w:val="en-CA"/>
        </w:rPr>
      </w:pPr>
      <w:bookmarkStart w:id="242" w:name="_Toc449526274"/>
      <w:r w:rsidRPr="006A21E9">
        <w:rPr>
          <w:lang w:val="en-CA"/>
        </w:rPr>
        <w:t>Figure 7-12</w:t>
      </w:r>
      <w:r w:rsidR="00754957">
        <w:rPr>
          <w:lang w:val="en-CA"/>
        </w:rPr>
        <w:t xml:space="preserve">. </w:t>
      </w:r>
      <w:r w:rsidR="000F5E70" w:rsidRPr="006A21E9">
        <w:rPr>
          <w:lang w:val="en-CA"/>
        </w:rPr>
        <w:t>Profile BPT04-13 Response – Hector Mine Earthquake</w:t>
      </w:r>
      <w:bookmarkEnd w:id="242"/>
    </w:p>
    <w:p w14:paraId="5AC6ED61" w14:textId="77777777" w:rsidR="000F5E70" w:rsidRPr="006A21E9" w:rsidRDefault="000F5E70" w:rsidP="00362F27">
      <w:pPr>
        <w:pStyle w:val="Figure--Caption"/>
        <w:spacing w:after="120"/>
        <w:ind w:right="144"/>
        <w:rPr>
          <w:lang w:val="en-CA"/>
        </w:rPr>
      </w:pPr>
      <w:r w:rsidRPr="006A21E9">
        <w:rPr>
          <w:lang w:val="en-CA"/>
        </w:rPr>
        <w:t>Faro Mine Remediation Project</w:t>
      </w:r>
    </w:p>
    <w:p w14:paraId="1C8D8226" w14:textId="77777777" w:rsidR="000F5E70" w:rsidRPr="006A21E9" w:rsidRDefault="000F5E70" w:rsidP="000F5E70">
      <w:pPr>
        <w:pStyle w:val="FigPlace"/>
        <w:rPr>
          <w:lang w:val="en-CA"/>
        </w:rPr>
      </w:pPr>
      <w:r w:rsidRPr="006A21E9">
        <w:lastRenderedPageBreak/>
        <w:drawing>
          <wp:inline distT="0" distB="0" distL="0" distR="0" wp14:anchorId="75AB29B0" wp14:editId="426B33E8">
            <wp:extent cx="5943600" cy="37916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3600" cy="3791620"/>
                    </a:xfrm>
                    <a:prstGeom prst="rect">
                      <a:avLst/>
                    </a:prstGeom>
                    <a:noFill/>
                    <a:ln>
                      <a:noFill/>
                    </a:ln>
                  </pic:spPr>
                </pic:pic>
              </a:graphicData>
            </a:graphic>
          </wp:inline>
        </w:drawing>
      </w:r>
    </w:p>
    <w:p w14:paraId="7BC6B275" w14:textId="379A5AB3" w:rsidR="000F5E70" w:rsidRPr="006A21E9" w:rsidRDefault="007D3683" w:rsidP="00754957">
      <w:pPr>
        <w:pStyle w:val="FigureNumberandTitle"/>
        <w:rPr>
          <w:lang w:val="en-CA"/>
        </w:rPr>
      </w:pPr>
      <w:bookmarkStart w:id="243" w:name="_Toc449526275"/>
      <w:r w:rsidRPr="006A21E9">
        <w:rPr>
          <w:lang w:val="en-CA"/>
        </w:rPr>
        <w:t>Figure 7-13</w:t>
      </w:r>
      <w:r w:rsidR="00754957">
        <w:rPr>
          <w:lang w:val="en-CA"/>
        </w:rPr>
        <w:t xml:space="preserve">. </w:t>
      </w:r>
      <w:r w:rsidR="000F5E70" w:rsidRPr="006A21E9">
        <w:rPr>
          <w:lang w:val="en-CA"/>
        </w:rPr>
        <w:t>Profile BPT04-13 Response – Irpinia Earthquake</w:t>
      </w:r>
      <w:bookmarkEnd w:id="243"/>
    </w:p>
    <w:p w14:paraId="57B097E9" w14:textId="77777777" w:rsidR="00754957" w:rsidRDefault="000F5E70" w:rsidP="009C3A74">
      <w:pPr>
        <w:pStyle w:val="Figure--Caption"/>
        <w:spacing w:after="120"/>
        <w:ind w:right="180"/>
        <w:rPr>
          <w:lang w:val="en-CA"/>
        </w:rPr>
      </w:pPr>
      <w:r w:rsidRPr="006A21E9">
        <w:rPr>
          <w:lang w:val="en-CA"/>
        </w:rPr>
        <w:t>Faro Mine Remediation Project</w:t>
      </w:r>
    </w:p>
    <w:p w14:paraId="72E5E823" w14:textId="77777777" w:rsidR="00754957" w:rsidRDefault="00754957" w:rsidP="006C4C89">
      <w:pPr>
        <w:pStyle w:val="Heading1"/>
        <w:rPr>
          <w:lang w:val="en-CA"/>
        </w:rPr>
        <w:sectPr w:rsidR="00754957" w:rsidSect="00754957">
          <w:headerReference w:type="first" r:id="rId163"/>
          <w:footerReference w:type="first" r:id="rId164"/>
          <w:pgSz w:w="12240" w:h="15840" w:code="1"/>
          <w:pgMar w:top="1080" w:right="1440" w:bottom="1080" w:left="1440" w:header="720" w:footer="720" w:gutter="0"/>
          <w:pgNumType w:chapStyle="1"/>
          <w:cols w:space="720"/>
          <w:titlePg/>
          <w:docGrid w:linePitch="360"/>
        </w:sectPr>
      </w:pPr>
      <w:bookmarkStart w:id="244" w:name="_Toc442431083"/>
    </w:p>
    <w:p w14:paraId="5EF77362" w14:textId="082447DF" w:rsidR="006C4C89" w:rsidRPr="006A21E9" w:rsidRDefault="006C4C89" w:rsidP="006C4C89">
      <w:pPr>
        <w:pStyle w:val="Heading1"/>
        <w:rPr>
          <w:lang w:val="en-CA"/>
        </w:rPr>
      </w:pPr>
      <w:bookmarkStart w:id="245" w:name="_Toc449618663"/>
      <w:r w:rsidRPr="006A21E9">
        <w:rPr>
          <w:lang w:val="en-CA"/>
        </w:rPr>
        <w:lastRenderedPageBreak/>
        <w:t>Conclusion</w:t>
      </w:r>
      <w:bookmarkEnd w:id="244"/>
      <w:r w:rsidRPr="006A21E9">
        <w:rPr>
          <w:lang w:val="en-CA"/>
        </w:rPr>
        <w:t>s</w:t>
      </w:r>
      <w:bookmarkEnd w:id="245"/>
    </w:p>
    <w:p w14:paraId="09FD311B" w14:textId="06E9694E" w:rsidR="0048544C" w:rsidRPr="006A21E9" w:rsidRDefault="00ED6397" w:rsidP="006C4C89">
      <w:pPr>
        <w:pStyle w:val="BodyText"/>
        <w:rPr>
          <w:lang w:val="en-CA"/>
        </w:rPr>
      </w:pPr>
      <w:r w:rsidRPr="006A21E9">
        <w:rPr>
          <w:lang w:val="en-CA"/>
        </w:rPr>
        <w:t>S</w:t>
      </w:r>
      <w:r w:rsidR="006C4C89" w:rsidRPr="006A21E9">
        <w:rPr>
          <w:lang w:val="en-CA"/>
        </w:rPr>
        <w:t>eismic stability analyses of the CVD and the ELSD w</w:t>
      </w:r>
      <w:r w:rsidR="00721637" w:rsidRPr="006A21E9">
        <w:rPr>
          <w:lang w:val="en-CA"/>
        </w:rPr>
        <w:t>ere</w:t>
      </w:r>
      <w:r w:rsidR="006C4C89" w:rsidRPr="006A21E9">
        <w:rPr>
          <w:lang w:val="en-CA"/>
        </w:rPr>
        <w:t xml:space="preserve"> performed for the 1-in-10,000-year earthquake event. </w:t>
      </w:r>
      <w:r w:rsidR="0048544C" w:rsidRPr="006A21E9">
        <w:rPr>
          <w:lang w:val="en-CA"/>
        </w:rPr>
        <w:t xml:space="preserve">Both simplified analyses and </w:t>
      </w:r>
      <w:r w:rsidR="00B159F5" w:rsidRPr="006A21E9">
        <w:rPr>
          <w:lang w:val="en-CA"/>
        </w:rPr>
        <w:t xml:space="preserve">advanced </w:t>
      </w:r>
      <w:r w:rsidR="0048544C" w:rsidRPr="006A21E9">
        <w:rPr>
          <w:lang w:val="en-CA"/>
        </w:rPr>
        <w:t xml:space="preserve">non-linear dynamic analyses were performed. </w:t>
      </w:r>
      <w:r w:rsidR="006C4C89" w:rsidRPr="006A21E9">
        <w:rPr>
          <w:lang w:val="en-CA"/>
        </w:rPr>
        <w:t xml:space="preserve">The </w:t>
      </w:r>
      <w:r w:rsidR="00CD56EC" w:rsidRPr="006A21E9">
        <w:rPr>
          <w:lang w:val="en-CA"/>
        </w:rPr>
        <w:t xml:space="preserve">purpose of the </w:t>
      </w:r>
      <w:r w:rsidR="006C4C89" w:rsidRPr="006A21E9">
        <w:rPr>
          <w:lang w:val="en-CA"/>
        </w:rPr>
        <w:t>analys</w:t>
      </w:r>
      <w:r w:rsidR="00721637" w:rsidRPr="006A21E9">
        <w:rPr>
          <w:lang w:val="en-CA"/>
        </w:rPr>
        <w:t>e</w:t>
      </w:r>
      <w:r w:rsidR="006C4C89" w:rsidRPr="006A21E9">
        <w:rPr>
          <w:lang w:val="en-CA"/>
        </w:rPr>
        <w:t xml:space="preserve">s </w:t>
      </w:r>
      <w:r w:rsidR="00F95D15" w:rsidRPr="006A21E9">
        <w:rPr>
          <w:lang w:val="en-CA"/>
        </w:rPr>
        <w:t xml:space="preserve">was </w:t>
      </w:r>
      <w:r w:rsidR="007B2547" w:rsidRPr="006A21E9">
        <w:rPr>
          <w:lang w:val="en-CA"/>
        </w:rPr>
        <w:t xml:space="preserve">to </w:t>
      </w:r>
      <w:r w:rsidR="00B159F5" w:rsidRPr="006A21E9">
        <w:rPr>
          <w:lang w:val="en-CA"/>
        </w:rPr>
        <w:t>evaluate deforma</w:t>
      </w:r>
      <w:r w:rsidR="00B968D9" w:rsidRPr="006A21E9">
        <w:rPr>
          <w:lang w:val="en-CA"/>
        </w:rPr>
        <w:t>tion within the two dams for updated ground motions determined for the R</w:t>
      </w:r>
      <w:r w:rsidR="006A74E7" w:rsidRPr="006A21E9">
        <w:rPr>
          <w:lang w:val="en-CA"/>
        </w:rPr>
        <w:t>CT</w:t>
      </w:r>
      <w:r w:rsidR="00B968D9" w:rsidRPr="006A21E9">
        <w:rPr>
          <w:lang w:val="en-CA"/>
        </w:rPr>
        <w:t xml:space="preserve">A site </w:t>
      </w:r>
      <w:r w:rsidR="00A81B97" w:rsidRPr="006A21E9">
        <w:rPr>
          <w:lang w:val="en-CA"/>
        </w:rPr>
        <w:t>during a</w:t>
      </w:r>
      <w:r w:rsidR="00B968D9" w:rsidRPr="006A21E9">
        <w:rPr>
          <w:lang w:val="en-CA"/>
        </w:rPr>
        <w:t xml:space="preserve"> PSHA conducted by Atkinson and Assatourians (</w:t>
      </w:r>
      <w:r w:rsidR="00095DF1" w:rsidRPr="006A21E9">
        <w:rPr>
          <w:lang w:val="en-CA"/>
        </w:rPr>
        <w:t>April 2013)</w:t>
      </w:r>
      <w:r w:rsidR="00B968D9" w:rsidRPr="006A21E9">
        <w:rPr>
          <w:lang w:val="en-CA"/>
        </w:rPr>
        <w:t xml:space="preserve">. </w:t>
      </w:r>
      <w:r w:rsidR="006A74E7" w:rsidRPr="006A21E9">
        <w:rPr>
          <w:lang w:val="en-CA"/>
        </w:rPr>
        <w:t xml:space="preserve">The updated seismic motions for the </w:t>
      </w:r>
      <w:r w:rsidR="00477DAE" w:rsidRPr="006A21E9">
        <w:rPr>
          <w:lang w:val="en-CA"/>
        </w:rPr>
        <w:t>1-in-10,000-year</w:t>
      </w:r>
      <w:r w:rsidRPr="006A21E9">
        <w:rPr>
          <w:lang w:val="en-CA"/>
        </w:rPr>
        <w:t xml:space="preserve"> </w:t>
      </w:r>
      <w:r w:rsidR="00B159F5" w:rsidRPr="006A21E9">
        <w:rPr>
          <w:lang w:val="en-CA"/>
        </w:rPr>
        <w:t>earthquake event</w:t>
      </w:r>
      <w:r w:rsidR="006A74E7" w:rsidRPr="006A21E9">
        <w:rPr>
          <w:lang w:val="en-CA"/>
        </w:rPr>
        <w:t xml:space="preserve"> were lower than earlier results determined by Atkinson (</w:t>
      </w:r>
      <w:r w:rsidR="00477DAE" w:rsidRPr="006A21E9">
        <w:rPr>
          <w:lang w:val="en-CA"/>
        </w:rPr>
        <w:t xml:space="preserve">May </w:t>
      </w:r>
      <w:r w:rsidR="006A74E7" w:rsidRPr="006A21E9">
        <w:rPr>
          <w:lang w:val="en-CA"/>
        </w:rPr>
        <w:t xml:space="preserve">2004) and led to a question whether </w:t>
      </w:r>
      <w:r w:rsidRPr="006A21E9">
        <w:rPr>
          <w:lang w:val="en-CA"/>
        </w:rPr>
        <w:t xml:space="preserve">ground improvement was still required to meet regulatory requirements </w:t>
      </w:r>
      <w:r w:rsidR="006A74E7" w:rsidRPr="006A21E9">
        <w:rPr>
          <w:lang w:val="en-CA"/>
        </w:rPr>
        <w:t xml:space="preserve">under the lower </w:t>
      </w:r>
      <w:r w:rsidR="00A81B97" w:rsidRPr="006A21E9">
        <w:rPr>
          <w:lang w:val="en-CA"/>
        </w:rPr>
        <w:t>levels of ground shaking</w:t>
      </w:r>
      <w:r w:rsidR="006A74E7" w:rsidRPr="006A21E9">
        <w:rPr>
          <w:lang w:val="en-CA"/>
        </w:rPr>
        <w:t xml:space="preserve">. </w:t>
      </w:r>
      <w:r w:rsidRPr="006A21E9">
        <w:rPr>
          <w:lang w:val="en-CA"/>
        </w:rPr>
        <w:t>S</w:t>
      </w:r>
      <w:r w:rsidR="006A74E7" w:rsidRPr="006A21E9">
        <w:rPr>
          <w:lang w:val="en-CA"/>
        </w:rPr>
        <w:t>implified and advanced analyses</w:t>
      </w:r>
      <w:r w:rsidRPr="006A21E9">
        <w:rPr>
          <w:lang w:val="en-CA"/>
        </w:rPr>
        <w:t xml:space="preserve"> conducted to address this question included </w:t>
      </w:r>
      <w:r w:rsidR="00B159F5" w:rsidRPr="006A21E9">
        <w:rPr>
          <w:lang w:val="en-CA"/>
        </w:rPr>
        <w:t xml:space="preserve">the potential effects of </w:t>
      </w:r>
      <w:r w:rsidRPr="006A21E9">
        <w:rPr>
          <w:lang w:val="en-CA"/>
        </w:rPr>
        <w:t>liquefaction at the RCTA site</w:t>
      </w:r>
      <w:r w:rsidR="006A74E7" w:rsidRPr="006A21E9">
        <w:rPr>
          <w:lang w:val="en-CA"/>
        </w:rPr>
        <w:t xml:space="preserve">. Results of these analyses </w:t>
      </w:r>
      <w:r w:rsidR="00B159F5" w:rsidRPr="006A21E9">
        <w:rPr>
          <w:lang w:val="en-CA"/>
        </w:rPr>
        <w:t>w</w:t>
      </w:r>
      <w:r w:rsidRPr="006A21E9">
        <w:rPr>
          <w:lang w:val="en-CA"/>
        </w:rPr>
        <w:t xml:space="preserve">ill be </w:t>
      </w:r>
      <w:r w:rsidR="00B159F5" w:rsidRPr="006A21E9">
        <w:rPr>
          <w:lang w:val="en-CA"/>
        </w:rPr>
        <w:t xml:space="preserve">used </w:t>
      </w:r>
      <w:r w:rsidR="006C4C89" w:rsidRPr="006A21E9">
        <w:rPr>
          <w:lang w:val="en-CA"/>
        </w:rPr>
        <w:t>to support decision</w:t>
      </w:r>
      <w:r w:rsidR="00B8007B" w:rsidRPr="006A21E9">
        <w:rPr>
          <w:lang w:val="en-CA"/>
        </w:rPr>
        <w:t>-</w:t>
      </w:r>
      <w:r w:rsidR="006C4C89" w:rsidRPr="006A21E9">
        <w:rPr>
          <w:lang w:val="en-CA"/>
        </w:rPr>
        <w:t>making regarding protect</w:t>
      </w:r>
      <w:r w:rsidR="001C6B65" w:rsidRPr="006A21E9">
        <w:rPr>
          <w:lang w:val="en-CA"/>
        </w:rPr>
        <w:t>ion of</w:t>
      </w:r>
      <w:r w:rsidR="006C4C89" w:rsidRPr="006A21E9">
        <w:rPr>
          <w:lang w:val="en-CA"/>
        </w:rPr>
        <w:t xml:space="preserve"> the dams against possible breaching during a </w:t>
      </w:r>
      <w:r w:rsidR="00477DAE" w:rsidRPr="006A21E9">
        <w:rPr>
          <w:lang w:val="en-CA"/>
        </w:rPr>
        <w:t>1-in-10,000-year</w:t>
      </w:r>
      <w:r w:rsidR="00B159F5" w:rsidRPr="006A21E9">
        <w:rPr>
          <w:lang w:val="en-CA"/>
        </w:rPr>
        <w:t xml:space="preserve"> </w:t>
      </w:r>
      <w:r w:rsidR="006C4C89" w:rsidRPr="006A21E9">
        <w:rPr>
          <w:lang w:val="en-CA"/>
        </w:rPr>
        <w:t xml:space="preserve">seismic event. </w:t>
      </w:r>
    </w:p>
    <w:p w14:paraId="2CEE5603" w14:textId="4B473571" w:rsidR="00D40E31" w:rsidRPr="006A21E9" w:rsidRDefault="00D40E31" w:rsidP="00D40E31">
      <w:pPr>
        <w:pStyle w:val="Heading2"/>
        <w:rPr>
          <w:lang w:val="en-CA"/>
        </w:rPr>
      </w:pPr>
      <w:bookmarkStart w:id="246" w:name="_Toc449618664"/>
      <w:r w:rsidRPr="006A21E9">
        <w:rPr>
          <w:lang w:val="en-CA"/>
        </w:rPr>
        <w:t>Simplified Seismic Stability Analyses</w:t>
      </w:r>
      <w:bookmarkEnd w:id="246"/>
    </w:p>
    <w:p w14:paraId="3F408C8C" w14:textId="758BAE73" w:rsidR="0048544C" w:rsidRPr="006A21E9" w:rsidRDefault="00F2603A" w:rsidP="006C4C89">
      <w:pPr>
        <w:pStyle w:val="BodyText"/>
        <w:rPr>
          <w:lang w:val="en-CA"/>
        </w:rPr>
      </w:pPr>
      <w:r w:rsidRPr="006A21E9">
        <w:rPr>
          <w:lang w:val="en-CA"/>
        </w:rPr>
        <w:t>Simplified seismic stability analyses were conducted initially as a screening method for evaluating the potential for and consequences of liquefaction</w:t>
      </w:r>
      <w:r w:rsidR="006A74E7" w:rsidRPr="006A21E9">
        <w:rPr>
          <w:lang w:val="en-CA"/>
        </w:rPr>
        <w:t xml:space="preserve"> resulting from the updated </w:t>
      </w:r>
      <w:r w:rsidR="00477DAE" w:rsidRPr="006A21E9">
        <w:rPr>
          <w:lang w:val="en-CA"/>
        </w:rPr>
        <w:t>1-in-10,000-year</w:t>
      </w:r>
      <w:r w:rsidR="006A74E7" w:rsidRPr="006A21E9">
        <w:rPr>
          <w:lang w:val="en-CA"/>
        </w:rPr>
        <w:t xml:space="preserve"> seismic event</w:t>
      </w:r>
      <w:r w:rsidRPr="006A21E9">
        <w:rPr>
          <w:lang w:val="en-CA"/>
        </w:rPr>
        <w:t xml:space="preserve">. </w:t>
      </w:r>
      <w:r w:rsidR="0048544C" w:rsidRPr="006A21E9">
        <w:rPr>
          <w:lang w:val="en-CA"/>
        </w:rPr>
        <w:t>The simplified analysis procedure comprise</w:t>
      </w:r>
      <w:r w:rsidRPr="006A21E9">
        <w:rPr>
          <w:lang w:val="en-CA"/>
        </w:rPr>
        <w:t>d</w:t>
      </w:r>
      <w:r w:rsidR="0048544C" w:rsidRPr="006A21E9">
        <w:rPr>
          <w:lang w:val="en-CA"/>
        </w:rPr>
        <w:t xml:space="preserve"> three elements:</w:t>
      </w:r>
    </w:p>
    <w:p w14:paraId="6EEE0FA6" w14:textId="18830112" w:rsidR="0077641F" w:rsidRPr="006A21E9" w:rsidRDefault="0077641F" w:rsidP="003D1E50">
      <w:pPr>
        <w:pStyle w:val="Number"/>
        <w:numPr>
          <w:ilvl w:val="0"/>
          <w:numId w:val="13"/>
        </w:numPr>
        <w:rPr>
          <w:lang w:val="en-CA"/>
        </w:rPr>
      </w:pPr>
      <w:r w:rsidRPr="006A21E9">
        <w:rPr>
          <w:lang w:val="en-CA"/>
        </w:rPr>
        <w:t>1-D site response ground analyses were conducted to estimate the level of shaking for use in simplified liquefaction triggering evaluations and for the limit-equilibrium seismic slope stability evaluations</w:t>
      </w:r>
      <w:r w:rsidR="00314BF8" w:rsidRPr="006A21E9">
        <w:rPr>
          <w:lang w:val="en-CA"/>
        </w:rPr>
        <w:t xml:space="preserve"> (see Section 4)</w:t>
      </w:r>
      <w:r w:rsidR="00A02AB5" w:rsidRPr="006A21E9">
        <w:rPr>
          <w:lang w:val="en-CA"/>
        </w:rPr>
        <w:t>.</w:t>
      </w:r>
    </w:p>
    <w:p w14:paraId="5103CB5D" w14:textId="58BA0563" w:rsidR="0077641F" w:rsidRPr="006A21E9" w:rsidRDefault="0077641F" w:rsidP="003D1E50">
      <w:pPr>
        <w:pStyle w:val="Number"/>
        <w:numPr>
          <w:ilvl w:val="0"/>
          <w:numId w:val="13"/>
        </w:numPr>
        <w:rPr>
          <w:lang w:val="en-CA"/>
        </w:rPr>
      </w:pPr>
      <w:r w:rsidRPr="006A21E9">
        <w:rPr>
          <w:lang w:val="en-CA"/>
        </w:rPr>
        <w:t>Liquefaction potential was assessed using the Youd et al. (2001) simplified method</w:t>
      </w:r>
      <w:r w:rsidR="00314BF8" w:rsidRPr="006A21E9">
        <w:rPr>
          <w:lang w:val="en-CA"/>
        </w:rPr>
        <w:t xml:space="preserve"> (see Section</w:t>
      </w:r>
      <w:r w:rsidR="00F24C15" w:rsidRPr="006A21E9">
        <w:rPr>
          <w:lang w:val="en-CA"/>
        </w:rPr>
        <w:t> </w:t>
      </w:r>
      <w:r w:rsidR="00314BF8" w:rsidRPr="006A21E9">
        <w:rPr>
          <w:lang w:val="en-CA"/>
        </w:rPr>
        <w:t>5)</w:t>
      </w:r>
      <w:r w:rsidRPr="006A21E9">
        <w:rPr>
          <w:lang w:val="en-CA"/>
        </w:rPr>
        <w:t xml:space="preserve">. The method </w:t>
      </w:r>
      <w:r w:rsidR="00314BF8" w:rsidRPr="006A21E9">
        <w:rPr>
          <w:lang w:val="en-CA"/>
        </w:rPr>
        <w:t>uses</w:t>
      </w:r>
      <w:r w:rsidRPr="006A21E9">
        <w:rPr>
          <w:lang w:val="en-CA"/>
        </w:rPr>
        <w:t xml:space="preserve"> SPT (N</w:t>
      </w:r>
      <w:r w:rsidRPr="006A21E9">
        <w:rPr>
          <w:vertAlign w:val="subscript"/>
          <w:lang w:val="en-CA"/>
        </w:rPr>
        <w:t>1</w:t>
      </w:r>
      <w:r w:rsidRPr="006A21E9">
        <w:rPr>
          <w:lang w:val="en-CA"/>
        </w:rPr>
        <w:t>)</w:t>
      </w:r>
      <w:r w:rsidRPr="006A21E9">
        <w:rPr>
          <w:vertAlign w:val="subscript"/>
          <w:lang w:val="en-CA"/>
        </w:rPr>
        <w:t xml:space="preserve">60 </w:t>
      </w:r>
      <w:r w:rsidRPr="006A21E9">
        <w:rPr>
          <w:lang w:val="en-CA"/>
        </w:rPr>
        <w:t>values, fines content, earthquake magnitude, and seismic loading. The CSR profile estimated using Strata (see Section 4) for each respective subsurface profile was used in the analysis of liquefaction triggering. Soil liquefaction evaluations were conducted both beneath the embankment and for the free field site conditions</w:t>
      </w:r>
      <w:r w:rsidR="008B3561" w:rsidRPr="006A21E9">
        <w:rPr>
          <w:lang w:val="en-CA"/>
        </w:rPr>
        <w:t>.</w:t>
      </w:r>
    </w:p>
    <w:p w14:paraId="07276DFA" w14:textId="2FCE0551" w:rsidR="0048544C" w:rsidRPr="006A21E9" w:rsidRDefault="0048544C" w:rsidP="003D1E50">
      <w:pPr>
        <w:pStyle w:val="Number"/>
        <w:numPr>
          <w:ilvl w:val="0"/>
          <w:numId w:val="13"/>
        </w:numPr>
        <w:rPr>
          <w:lang w:val="en-CA"/>
        </w:rPr>
      </w:pPr>
      <w:r w:rsidRPr="006A21E9">
        <w:rPr>
          <w:lang w:val="en-CA"/>
        </w:rPr>
        <w:t>Simplified limit-equilibrium slope stability analyses were performed to estimate the seismic stability of the CVD and ELSD</w:t>
      </w:r>
      <w:r w:rsidR="00314BF8" w:rsidRPr="006A21E9">
        <w:rPr>
          <w:lang w:val="en-CA"/>
        </w:rPr>
        <w:t xml:space="preserve"> </w:t>
      </w:r>
      <w:r w:rsidR="008B3561" w:rsidRPr="006A21E9">
        <w:rPr>
          <w:lang w:val="en-CA"/>
        </w:rPr>
        <w:t xml:space="preserve">in terms of factors of safety and estimated permanent displacements </w:t>
      </w:r>
      <w:r w:rsidR="00314BF8" w:rsidRPr="006A21E9">
        <w:rPr>
          <w:lang w:val="en-CA"/>
        </w:rPr>
        <w:t>(see Section 6)</w:t>
      </w:r>
      <w:r w:rsidRPr="006A21E9">
        <w:rPr>
          <w:lang w:val="en-CA"/>
        </w:rPr>
        <w:t xml:space="preserve">. </w:t>
      </w:r>
    </w:p>
    <w:p w14:paraId="561257EF" w14:textId="09399DEE" w:rsidR="006C4C89" w:rsidRPr="006A21E9" w:rsidRDefault="006C4C89" w:rsidP="006C4C89">
      <w:pPr>
        <w:pStyle w:val="BodyText"/>
        <w:rPr>
          <w:lang w:val="en-CA"/>
        </w:rPr>
      </w:pPr>
      <w:r w:rsidRPr="006A21E9">
        <w:rPr>
          <w:lang w:val="en-CA"/>
        </w:rPr>
        <w:t xml:space="preserve">The key findings from the </w:t>
      </w:r>
      <w:r w:rsidR="00314BF8" w:rsidRPr="006A21E9">
        <w:rPr>
          <w:lang w:val="en-CA"/>
        </w:rPr>
        <w:t xml:space="preserve">simplified </w:t>
      </w:r>
      <w:r w:rsidRPr="006A21E9">
        <w:rPr>
          <w:lang w:val="en-CA"/>
        </w:rPr>
        <w:t xml:space="preserve">analyses are as follows: </w:t>
      </w:r>
    </w:p>
    <w:p w14:paraId="18C443CB" w14:textId="3C24DA7F" w:rsidR="006C4C89" w:rsidRPr="006A21E9" w:rsidRDefault="006C4C89" w:rsidP="003D1E50">
      <w:pPr>
        <w:pStyle w:val="Bullet--FirstLevel"/>
        <w:numPr>
          <w:ilvl w:val="0"/>
          <w:numId w:val="5"/>
        </w:numPr>
        <w:rPr>
          <w:lang w:val="en-CA"/>
        </w:rPr>
      </w:pPr>
      <w:r w:rsidRPr="006A21E9">
        <w:rPr>
          <w:lang w:val="en-CA"/>
        </w:rPr>
        <w:t xml:space="preserve">With the updated </w:t>
      </w:r>
      <w:r w:rsidR="001C6B65" w:rsidRPr="006A21E9">
        <w:rPr>
          <w:lang w:val="en-CA"/>
        </w:rPr>
        <w:t xml:space="preserve">earthquake-induced </w:t>
      </w:r>
      <w:r w:rsidR="001C0B2B" w:rsidRPr="006A21E9">
        <w:rPr>
          <w:lang w:val="en-CA"/>
        </w:rPr>
        <w:t xml:space="preserve">ground motions </w:t>
      </w:r>
      <w:r w:rsidR="001C6B65" w:rsidRPr="006A21E9">
        <w:rPr>
          <w:lang w:val="en-CA"/>
        </w:rPr>
        <w:t xml:space="preserve">estimated </w:t>
      </w:r>
      <w:r w:rsidRPr="006A21E9">
        <w:rPr>
          <w:lang w:val="en-CA"/>
        </w:rPr>
        <w:t>by Atkinson and Assatourians (</w:t>
      </w:r>
      <w:r w:rsidR="00095DF1" w:rsidRPr="006A21E9">
        <w:rPr>
          <w:lang w:val="en-CA"/>
        </w:rPr>
        <w:t>April 2013)</w:t>
      </w:r>
      <w:r w:rsidRPr="006A21E9">
        <w:rPr>
          <w:lang w:val="en-CA"/>
        </w:rPr>
        <w:t xml:space="preserve">, the </w:t>
      </w:r>
      <w:r w:rsidR="001C0B2B" w:rsidRPr="006A21E9">
        <w:rPr>
          <w:lang w:val="en-CA"/>
        </w:rPr>
        <w:t>PGA</w:t>
      </w:r>
      <w:r w:rsidRPr="006A21E9">
        <w:rPr>
          <w:lang w:val="en-CA"/>
        </w:rPr>
        <w:t xml:space="preserve"> for a 1-in-10,000-year event at the </w:t>
      </w:r>
      <w:r w:rsidR="00B8007B" w:rsidRPr="006A21E9">
        <w:rPr>
          <w:lang w:val="en-CA"/>
        </w:rPr>
        <w:t xml:space="preserve">Site Class </w:t>
      </w:r>
      <w:r w:rsidRPr="006A21E9">
        <w:rPr>
          <w:lang w:val="en-CA"/>
        </w:rPr>
        <w:t xml:space="preserve">B/C boundary was reduced from 0.54g (Atkinson, </w:t>
      </w:r>
      <w:r w:rsidR="00477DAE" w:rsidRPr="006A21E9">
        <w:rPr>
          <w:lang w:val="en-CA"/>
        </w:rPr>
        <w:t xml:space="preserve">May </w:t>
      </w:r>
      <w:r w:rsidRPr="006A21E9">
        <w:rPr>
          <w:lang w:val="en-CA"/>
        </w:rPr>
        <w:t>2004) to 0.2</w:t>
      </w:r>
      <w:r w:rsidR="000930ED" w:rsidRPr="006A21E9">
        <w:rPr>
          <w:lang w:val="en-CA"/>
        </w:rPr>
        <w:t>4</w:t>
      </w:r>
      <w:r w:rsidRPr="006A21E9">
        <w:rPr>
          <w:lang w:val="en-CA"/>
        </w:rPr>
        <w:t xml:space="preserve">g (Atkinson and Assatourians, </w:t>
      </w:r>
      <w:r w:rsidR="00095DF1" w:rsidRPr="006A21E9">
        <w:rPr>
          <w:lang w:val="en-CA"/>
        </w:rPr>
        <w:t>April 2013)</w:t>
      </w:r>
      <w:r w:rsidRPr="006A21E9">
        <w:rPr>
          <w:lang w:val="en-CA"/>
        </w:rPr>
        <w:t xml:space="preserve">. </w:t>
      </w:r>
    </w:p>
    <w:p w14:paraId="61456CB7" w14:textId="5CAB4BF1" w:rsidR="002435A6" w:rsidRPr="006A21E9" w:rsidRDefault="00A81B97" w:rsidP="003D1E50">
      <w:pPr>
        <w:pStyle w:val="Bullet--FirstLevel"/>
        <w:numPr>
          <w:ilvl w:val="0"/>
          <w:numId w:val="5"/>
        </w:numPr>
        <w:rPr>
          <w:lang w:val="en-CA"/>
        </w:rPr>
      </w:pPr>
      <w:r w:rsidRPr="006A21E9">
        <w:rPr>
          <w:lang w:val="en-CA"/>
        </w:rPr>
        <w:t>Liquefaction and s</w:t>
      </w:r>
      <w:r w:rsidR="002435A6" w:rsidRPr="006A21E9">
        <w:rPr>
          <w:lang w:val="en-CA"/>
        </w:rPr>
        <w:t xml:space="preserve">lope stability analyses using the limit-equilibrium method </w:t>
      </w:r>
      <w:r w:rsidRPr="006A21E9">
        <w:rPr>
          <w:lang w:val="en-CA"/>
        </w:rPr>
        <w:t xml:space="preserve">found </w:t>
      </w:r>
      <w:r w:rsidR="002435A6" w:rsidRPr="006A21E9">
        <w:rPr>
          <w:lang w:val="en-CA"/>
        </w:rPr>
        <w:t xml:space="preserve">that the existing </w:t>
      </w:r>
      <w:r w:rsidR="006C4C89" w:rsidRPr="006A21E9">
        <w:rPr>
          <w:lang w:val="en-CA"/>
        </w:rPr>
        <w:t>geometr</w:t>
      </w:r>
      <w:r w:rsidR="00386480" w:rsidRPr="006A21E9">
        <w:rPr>
          <w:lang w:val="en-CA"/>
        </w:rPr>
        <w:t>ies</w:t>
      </w:r>
      <w:r w:rsidR="002435A6" w:rsidRPr="006A21E9">
        <w:rPr>
          <w:lang w:val="en-CA"/>
        </w:rPr>
        <w:t xml:space="preserve"> of the CVD and ELSD do not meet the CDA requirements (</w:t>
      </w:r>
      <w:r w:rsidR="00965797" w:rsidRPr="006A21E9">
        <w:rPr>
          <w:lang w:val="en-CA"/>
        </w:rPr>
        <w:t>CDA</w:t>
      </w:r>
      <w:r w:rsidR="00AC077F" w:rsidRPr="006A21E9">
        <w:rPr>
          <w:lang w:val="en-CA"/>
        </w:rPr>
        <w:t>,</w:t>
      </w:r>
      <w:r w:rsidR="00965797" w:rsidRPr="006A21E9">
        <w:rPr>
          <w:lang w:val="en-CA"/>
        </w:rPr>
        <w:t xml:space="preserve"> </w:t>
      </w:r>
      <w:r w:rsidR="002435A6" w:rsidRPr="006A21E9">
        <w:rPr>
          <w:lang w:val="en-CA"/>
        </w:rPr>
        <w:t>2007</w:t>
      </w:r>
      <w:r w:rsidR="00965797" w:rsidRPr="006A21E9">
        <w:rPr>
          <w:lang w:val="en-CA"/>
        </w:rPr>
        <w:t xml:space="preserve"> as revised in 2013</w:t>
      </w:r>
      <w:r w:rsidR="002435A6" w:rsidRPr="006A21E9">
        <w:rPr>
          <w:lang w:val="en-CA"/>
        </w:rPr>
        <w:t>) during pseudo-static</w:t>
      </w:r>
      <w:r w:rsidR="00F635B3" w:rsidRPr="006A21E9">
        <w:rPr>
          <w:lang w:val="en-CA"/>
        </w:rPr>
        <w:t xml:space="preserve"> </w:t>
      </w:r>
      <w:r w:rsidR="002435A6" w:rsidRPr="006A21E9">
        <w:rPr>
          <w:lang w:val="en-CA"/>
        </w:rPr>
        <w:t>and post-seismic conditions</w:t>
      </w:r>
      <w:r w:rsidR="00F635B3" w:rsidRPr="006A21E9">
        <w:rPr>
          <w:lang w:val="en-CA"/>
        </w:rPr>
        <w:t xml:space="preserve"> assuming that liquefaction has occurred within the foundation soils</w:t>
      </w:r>
      <w:r w:rsidR="008B3561" w:rsidRPr="006A21E9">
        <w:rPr>
          <w:lang w:val="en-CA"/>
        </w:rPr>
        <w:t>,</w:t>
      </w:r>
      <w:r w:rsidR="000A42FC" w:rsidRPr="006A21E9">
        <w:rPr>
          <w:lang w:val="en-CA"/>
        </w:rPr>
        <w:t xml:space="preserve"> indicating a significant likelihood of embankment instability</w:t>
      </w:r>
      <w:r w:rsidR="006779AB" w:rsidRPr="006A21E9">
        <w:rPr>
          <w:lang w:val="en-CA"/>
        </w:rPr>
        <w:t xml:space="preserve"> and large deformations</w:t>
      </w:r>
      <w:r w:rsidR="000A42FC" w:rsidRPr="006A21E9">
        <w:rPr>
          <w:lang w:val="en-CA"/>
        </w:rPr>
        <w:t xml:space="preserve">. </w:t>
      </w:r>
    </w:p>
    <w:p w14:paraId="66A850CC" w14:textId="6CEA66A5" w:rsidR="006C4C89" w:rsidRPr="006A21E9" w:rsidRDefault="00AB7F4E" w:rsidP="003D1E50">
      <w:pPr>
        <w:pStyle w:val="Bullet--FirstLevel"/>
        <w:numPr>
          <w:ilvl w:val="0"/>
          <w:numId w:val="5"/>
        </w:numPr>
        <w:rPr>
          <w:lang w:val="en-CA"/>
        </w:rPr>
      </w:pPr>
      <w:r w:rsidRPr="006A21E9">
        <w:rPr>
          <w:lang w:val="en-CA"/>
        </w:rPr>
        <w:t>R</w:t>
      </w:r>
      <w:r w:rsidR="006C4C89" w:rsidRPr="006A21E9">
        <w:rPr>
          <w:lang w:val="en-CA"/>
        </w:rPr>
        <w:t>emediation layout</w:t>
      </w:r>
      <w:r w:rsidR="002D6003" w:rsidRPr="006A21E9">
        <w:rPr>
          <w:lang w:val="en-CA"/>
        </w:rPr>
        <w:t>s</w:t>
      </w:r>
      <w:r w:rsidR="006C4C89" w:rsidRPr="006A21E9">
        <w:rPr>
          <w:lang w:val="en-CA"/>
        </w:rPr>
        <w:t xml:space="preserve"> proposed by KCC (</w:t>
      </w:r>
      <w:r w:rsidR="00095DF1" w:rsidRPr="006A21E9">
        <w:rPr>
          <w:lang w:val="en-CA"/>
        </w:rPr>
        <w:t>June 2006</w:t>
      </w:r>
      <w:r w:rsidR="006C4C89" w:rsidRPr="006A21E9">
        <w:rPr>
          <w:lang w:val="en-CA"/>
        </w:rPr>
        <w:t>) for the CVD</w:t>
      </w:r>
      <w:r w:rsidRPr="006A21E9">
        <w:rPr>
          <w:lang w:val="en-CA"/>
        </w:rPr>
        <w:t xml:space="preserve"> and ELSD</w:t>
      </w:r>
      <w:r w:rsidR="006C4C89" w:rsidRPr="006A21E9">
        <w:rPr>
          <w:lang w:val="en-CA"/>
        </w:rPr>
        <w:t>, and evaluated herein</w:t>
      </w:r>
      <w:r w:rsidR="008B3561" w:rsidRPr="006A21E9">
        <w:rPr>
          <w:lang w:val="en-CA"/>
        </w:rPr>
        <w:t>,</w:t>
      </w:r>
      <w:r w:rsidR="006C4C89" w:rsidRPr="006A21E9">
        <w:rPr>
          <w:lang w:val="en-CA"/>
        </w:rPr>
        <w:t xml:space="preserve"> </w:t>
      </w:r>
      <w:r w:rsidR="00A62EB8" w:rsidRPr="006A21E9">
        <w:rPr>
          <w:lang w:val="en-CA"/>
        </w:rPr>
        <w:t>yielded</w:t>
      </w:r>
      <w:r w:rsidR="00B75305" w:rsidRPr="006A21E9">
        <w:rPr>
          <w:lang w:val="en-CA"/>
        </w:rPr>
        <w:t xml:space="preserve"> </w:t>
      </w:r>
      <w:r w:rsidR="006C4C89" w:rsidRPr="006A21E9">
        <w:rPr>
          <w:lang w:val="en-CA"/>
        </w:rPr>
        <w:t>acceptable seismic factors of safety</w:t>
      </w:r>
      <w:r w:rsidR="00B3498A" w:rsidRPr="006A21E9">
        <w:rPr>
          <w:lang w:val="en-CA"/>
        </w:rPr>
        <w:t xml:space="preserve"> </w:t>
      </w:r>
      <w:r w:rsidR="002D6003" w:rsidRPr="006A21E9">
        <w:rPr>
          <w:lang w:val="en-CA"/>
        </w:rPr>
        <w:t>computed by the simplified methods</w:t>
      </w:r>
      <w:r w:rsidR="006C4C89" w:rsidRPr="006A21E9">
        <w:rPr>
          <w:lang w:val="en-CA"/>
        </w:rPr>
        <w:t>.</w:t>
      </w:r>
      <w:r w:rsidR="00D5385F" w:rsidRPr="006A21E9">
        <w:rPr>
          <w:lang w:val="en-CA"/>
        </w:rPr>
        <w:t xml:space="preserve"> </w:t>
      </w:r>
      <w:r w:rsidR="006C4C89" w:rsidRPr="006A21E9">
        <w:rPr>
          <w:lang w:val="en-CA"/>
        </w:rPr>
        <w:t>Using the limit-equilibrium method and slope displacement estimation method by Bray and Travasarou (</w:t>
      </w:r>
      <w:r w:rsidR="00477DAE" w:rsidRPr="006A21E9">
        <w:rPr>
          <w:lang w:val="en-CA"/>
        </w:rPr>
        <w:t xml:space="preserve">September </w:t>
      </w:r>
      <w:r w:rsidR="006C4C89" w:rsidRPr="006A21E9">
        <w:rPr>
          <w:lang w:val="en-CA"/>
        </w:rPr>
        <w:t xml:space="preserve">2009), anticipated </w:t>
      </w:r>
      <w:r w:rsidR="00C8318D" w:rsidRPr="006A21E9">
        <w:rPr>
          <w:lang w:val="en-CA"/>
        </w:rPr>
        <w:t xml:space="preserve">mean </w:t>
      </w:r>
      <w:r w:rsidR="006C4C89" w:rsidRPr="006A21E9">
        <w:rPr>
          <w:lang w:val="en-CA"/>
        </w:rPr>
        <w:t xml:space="preserve">displacements of the CVD </w:t>
      </w:r>
      <w:r w:rsidR="00B75305" w:rsidRPr="006A21E9">
        <w:rPr>
          <w:lang w:val="en-CA"/>
        </w:rPr>
        <w:t>with mitigation</w:t>
      </w:r>
      <w:r w:rsidR="00281CE4" w:rsidRPr="006A21E9">
        <w:rPr>
          <w:lang w:val="en-CA"/>
        </w:rPr>
        <w:t xml:space="preserve"> </w:t>
      </w:r>
      <w:r w:rsidR="001C7DB2" w:rsidRPr="006A21E9">
        <w:rPr>
          <w:lang w:val="en-CA"/>
        </w:rPr>
        <w:t>are</w:t>
      </w:r>
      <w:r w:rsidR="006C4C89" w:rsidRPr="006A21E9">
        <w:rPr>
          <w:lang w:val="en-CA"/>
        </w:rPr>
        <w:t xml:space="preserve"> </w:t>
      </w:r>
      <w:r w:rsidR="00281CE4" w:rsidRPr="006A21E9">
        <w:rPr>
          <w:lang w:val="en-CA"/>
        </w:rPr>
        <w:t xml:space="preserve">estimated to be </w:t>
      </w:r>
      <w:r w:rsidR="006C4C89" w:rsidRPr="006A21E9">
        <w:rPr>
          <w:lang w:val="en-CA"/>
        </w:rPr>
        <w:t>approximately 1 m downstream and 1.</w:t>
      </w:r>
      <w:r w:rsidR="00C8318D" w:rsidRPr="006A21E9">
        <w:rPr>
          <w:lang w:val="en-CA"/>
        </w:rPr>
        <w:t xml:space="preserve">1 </w:t>
      </w:r>
      <w:r w:rsidR="006C4C89" w:rsidRPr="006A21E9">
        <w:rPr>
          <w:lang w:val="en-CA"/>
        </w:rPr>
        <w:t xml:space="preserve">m upstream. </w:t>
      </w:r>
      <w:r w:rsidR="006702B2" w:rsidRPr="006A21E9">
        <w:rPr>
          <w:lang w:val="en-CA"/>
        </w:rPr>
        <w:t>Mean slope displacement of 1 m was computed for the ELSD following the KCC recommended mitigation measures.</w:t>
      </w:r>
      <w:r w:rsidR="00104369" w:rsidRPr="006A21E9">
        <w:rPr>
          <w:lang w:val="en-CA"/>
        </w:rPr>
        <w:t xml:space="preserve"> These displacements were considered </w:t>
      </w:r>
      <w:r w:rsidR="001C7DB2" w:rsidRPr="006A21E9">
        <w:rPr>
          <w:lang w:val="en-CA"/>
        </w:rPr>
        <w:t>a</w:t>
      </w:r>
      <w:r w:rsidR="00104369" w:rsidRPr="006A21E9">
        <w:rPr>
          <w:lang w:val="en-CA"/>
        </w:rPr>
        <w:t>cceptable</w:t>
      </w:r>
      <w:r w:rsidR="00A43135" w:rsidRPr="006A21E9">
        <w:rPr>
          <w:lang w:val="en-CA"/>
        </w:rPr>
        <w:t>, given the conservative assumptions made for the simplified analyses</w:t>
      </w:r>
      <w:r w:rsidR="00104369" w:rsidRPr="006A21E9">
        <w:rPr>
          <w:lang w:val="en-CA"/>
        </w:rPr>
        <w:t>.</w:t>
      </w:r>
    </w:p>
    <w:p w14:paraId="7C949316" w14:textId="5790061C" w:rsidR="00D40E31" w:rsidRPr="006A21E9" w:rsidRDefault="00D40E31" w:rsidP="00D40E31">
      <w:pPr>
        <w:pStyle w:val="Heading2"/>
        <w:rPr>
          <w:lang w:val="en-CA"/>
        </w:rPr>
      </w:pPr>
      <w:bookmarkStart w:id="247" w:name="_Toc449618665"/>
      <w:r w:rsidRPr="006A21E9">
        <w:rPr>
          <w:lang w:val="en-CA"/>
        </w:rPr>
        <w:lastRenderedPageBreak/>
        <w:t>Numerical Seismic Stability Analyses</w:t>
      </w:r>
      <w:bookmarkEnd w:id="247"/>
    </w:p>
    <w:p w14:paraId="5BBD23E8" w14:textId="453BC195" w:rsidR="00D5385F" w:rsidRPr="006A21E9" w:rsidRDefault="00104369" w:rsidP="00737593">
      <w:pPr>
        <w:pStyle w:val="Bullet--FirstLevel"/>
        <w:numPr>
          <w:ilvl w:val="0"/>
          <w:numId w:val="0"/>
        </w:numPr>
        <w:rPr>
          <w:lang w:val="en-CA"/>
        </w:rPr>
      </w:pPr>
      <w:r w:rsidRPr="006A21E9">
        <w:rPr>
          <w:lang w:val="en-CA"/>
        </w:rPr>
        <w:t>S</w:t>
      </w:r>
      <w:r w:rsidR="00D5385F" w:rsidRPr="006A21E9">
        <w:rPr>
          <w:lang w:val="en-CA"/>
        </w:rPr>
        <w:t xml:space="preserve">eismic </w:t>
      </w:r>
      <w:r w:rsidR="006C4C89" w:rsidRPr="006A21E9">
        <w:rPr>
          <w:lang w:val="en-CA"/>
        </w:rPr>
        <w:t xml:space="preserve">stability evaluations were conducted using </w:t>
      </w:r>
      <w:r w:rsidR="00386480" w:rsidRPr="006A21E9">
        <w:rPr>
          <w:lang w:val="en-CA"/>
        </w:rPr>
        <w:t xml:space="preserve">2-D FLAC, </w:t>
      </w:r>
      <w:r w:rsidR="006C4C89" w:rsidRPr="006A21E9">
        <w:rPr>
          <w:lang w:val="en-CA"/>
        </w:rPr>
        <w:t xml:space="preserve">an advanced, numerical model </w:t>
      </w:r>
      <w:r w:rsidR="00386480" w:rsidRPr="006A21E9">
        <w:rPr>
          <w:lang w:val="en-CA"/>
        </w:rPr>
        <w:t xml:space="preserve">method that accounts for nonlinear soil response and development of pore-water pressures during seismic loading. </w:t>
      </w:r>
      <w:r w:rsidR="00D5385F" w:rsidRPr="006A21E9">
        <w:rPr>
          <w:lang w:val="en-CA"/>
        </w:rPr>
        <w:t xml:space="preserve">The analyses provide a more rigorous evaluation of performance and eliminate many of the assumptions inherent in the simplified analyses to provide a better estimate of performance. </w:t>
      </w:r>
    </w:p>
    <w:p w14:paraId="2BC6F6A2" w14:textId="6237FEA7" w:rsidR="006C4C89" w:rsidRPr="006A21E9" w:rsidRDefault="00386480" w:rsidP="00737593">
      <w:pPr>
        <w:pStyle w:val="Bullet--FirstLevel"/>
        <w:numPr>
          <w:ilvl w:val="0"/>
          <w:numId w:val="0"/>
        </w:numPr>
        <w:rPr>
          <w:lang w:val="en-CA"/>
        </w:rPr>
      </w:pPr>
      <w:r w:rsidRPr="006A21E9">
        <w:rPr>
          <w:lang w:val="en-CA"/>
        </w:rPr>
        <w:t xml:space="preserve">The FLAC 2-D analyses were used </w:t>
      </w:r>
      <w:r w:rsidR="006C4C89" w:rsidRPr="006A21E9">
        <w:rPr>
          <w:lang w:val="en-CA"/>
        </w:rPr>
        <w:t xml:space="preserve">to estimate the </w:t>
      </w:r>
      <w:r w:rsidR="00CA12A5" w:rsidRPr="006A21E9">
        <w:rPr>
          <w:lang w:val="en-CA"/>
        </w:rPr>
        <w:t xml:space="preserve">displacements </w:t>
      </w:r>
      <w:r w:rsidR="006C4C89" w:rsidRPr="006A21E9">
        <w:rPr>
          <w:lang w:val="en-CA"/>
        </w:rPr>
        <w:t xml:space="preserve">of the </w:t>
      </w:r>
      <w:r w:rsidR="00CA12A5" w:rsidRPr="006A21E9">
        <w:rPr>
          <w:lang w:val="en-CA"/>
        </w:rPr>
        <w:t xml:space="preserve">two </w:t>
      </w:r>
      <w:r w:rsidR="006C4C89" w:rsidRPr="006A21E9">
        <w:rPr>
          <w:lang w:val="en-CA"/>
        </w:rPr>
        <w:t>dams under</w:t>
      </w:r>
      <w:r w:rsidR="00CA12A5" w:rsidRPr="006A21E9">
        <w:rPr>
          <w:lang w:val="en-CA"/>
        </w:rPr>
        <w:t xml:space="preserve"> the </w:t>
      </w:r>
      <w:r w:rsidR="00477DAE" w:rsidRPr="006A21E9">
        <w:rPr>
          <w:lang w:val="en-CA"/>
        </w:rPr>
        <w:t>1-in-10,000-year</w:t>
      </w:r>
      <w:r w:rsidR="00CA12A5" w:rsidRPr="006A21E9">
        <w:rPr>
          <w:lang w:val="en-CA"/>
        </w:rPr>
        <w:t xml:space="preserve"> </w:t>
      </w:r>
      <w:r w:rsidR="006C4C89" w:rsidRPr="006A21E9">
        <w:rPr>
          <w:lang w:val="en-CA"/>
        </w:rPr>
        <w:t>seismic loading</w:t>
      </w:r>
      <w:r w:rsidR="00CA12A5" w:rsidRPr="006A21E9">
        <w:rPr>
          <w:lang w:val="en-CA"/>
        </w:rPr>
        <w:t xml:space="preserve"> – with the potential effects of liquefaction included in the analyses</w:t>
      </w:r>
      <w:r w:rsidR="006C4C89" w:rsidRPr="006A21E9">
        <w:rPr>
          <w:lang w:val="en-CA"/>
        </w:rPr>
        <w:t xml:space="preserve">. These analyses did not include remediation of liquefaction. </w:t>
      </w:r>
      <w:r w:rsidR="00D5385F" w:rsidRPr="006A21E9">
        <w:rPr>
          <w:lang w:val="en-CA"/>
        </w:rPr>
        <w:t>If unacceptable performance would have been predicted, mitigation methods may have been implemented in the models, but given that they resulted in acceptable performance</w:t>
      </w:r>
      <w:r w:rsidR="001C7DB2" w:rsidRPr="006A21E9">
        <w:rPr>
          <w:lang w:val="en-CA"/>
        </w:rPr>
        <w:t>,</w:t>
      </w:r>
      <w:r w:rsidR="00D5385F" w:rsidRPr="006A21E9">
        <w:rPr>
          <w:lang w:val="en-CA"/>
        </w:rPr>
        <w:t xml:space="preserve"> mitigation was not evaluated. </w:t>
      </w:r>
    </w:p>
    <w:p w14:paraId="0AF0630C" w14:textId="0DBBA168" w:rsidR="006C4C89" w:rsidRPr="006A21E9" w:rsidRDefault="006C4C89" w:rsidP="00737593">
      <w:pPr>
        <w:pStyle w:val="Bullet--SecondLevel"/>
        <w:numPr>
          <w:ilvl w:val="0"/>
          <w:numId w:val="0"/>
        </w:numPr>
        <w:rPr>
          <w:lang w:val="en-CA"/>
        </w:rPr>
      </w:pPr>
      <w:r w:rsidRPr="006A21E9">
        <w:rPr>
          <w:lang w:val="en-CA"/>
        </w:rPr>
        <w:t>The following results</w:t>
      </w:r>
      <w:r w:rsidR="00621799" w:rsidRPr="006A21E9">
        <w:rPr>
          <w:lang w:val="en-CA"/>
        </w:rPr>
        <w:t xml:space="preserve"> were </w:t>
      </w:r>
      <w:r w:rsidR="00F95D15" w:rsidRPr="006A21E9">
        <w:rPr>
          <w:lang w:val="en-CA"/>
        </w:rPr>
        <w:t>attained</w:t>
      </w:r>
      <w:r w:rsidR="001C7DB2" w:rsidRPr="006A21E9">
        <w:rPr>
          <w:lang w:val="en-CA"/>
        </w:rPr>
        <w:t xml:space="preserve"> from the 2-D FLAC analyses</w:t>
      </w:r>
      <w:r w:rsidRPr="006A21E9">
        <w:rPr>
          <w:lang w:val="en-CA"/>
        </w:rPr>
        <w:t>:</w:t>
      </w:r>
    </w:p>
    <w:p w14:paraId="43146DB2" w14:textId="12726CA6" w:rsidR="006C4C89" w:rsidRPr="006A21E9" w:rsidRDefault="006C4C89" w:rsidP="003D1E50">
      <w:pPr>
        <w:pStyle w:val="Bullet--FirstLevel"/>
        <w:numPr>
          <w:ilvl w:val="0"/>
          <w:numId w:val="14"/>
        </w:numPr>
        <w:rPr>
          <w:lang w:val="en-CA"/>
        </w:rPr>
      </w:pPr>
      <w:r w:rsidRPr="006A21E9">
        <w:rPr>
          <w:lang w:val="en-CA"/>
        </w:rPr>
        <w:t>For the CVD, the predicted deformations resulted in a maximum horizontal deformation of 1.4</w:t>
      </w:r>
      <w:r w:rsidR="00A02AB5" w:rsidRPr="006A21E9">
        <w:rPr>
          <w:lang w:val="en-CA"/>
        </w:rPr>
        <w:t> </w:t>
      </w:r>
      <w:r w:rsidRPr="006A21E9">
        <w:rPr>
          <w:lang w:val="en-CA"/>
        </w:rPr>
        <w:t>m and a maximum crest vertical displacement of 1.</w:t>
      </w:r>
      <w:r w:rsidR="006B29E4" w:rsidRPr="006A21E9">
        <w:rPr>
          <w:lang w:val="en-CA"/>
        </w:rPr>
        <w:t xml:space="preserve">3 </w:t>
      </w:r>
      <w:r w:rsidRPr="006A21E9">
        <w:rPr>
          <w:lang w:val="en-CA"/>
        </w:rPr>
        <w:t>m.</w:t>
      </w:r>
      <w:r w:rsidR="00721C43" w:rsidRPr="006A21E9">
        <w:rPr>
          <w:lang w:val="en-CA"/>
        </w:rPr>
        <w:t xml:space="preserve"> </w:t>
      </w:r>
      <w:r w:rsidR="00F102A7" w:rsidRPr="006A21E9">
        <w:rPr>
          <w:lang w:val="en-CA"/>
        </w:rPr>
        <w:t>Because</w:t>
      </w:r>
      <w:r w:rsidR="00721C43" w:rsidRPr="006A21E9">
        <w:rPr>
          <w:lang w:val="en-CA"/>
        </w:rPr>
        <w:t xml:space="preserve"> the numerical model does not </w:t>
      </w:r>
      <w:r w:rsidR="00621799" w:rsidRPr="006A21E9">
        <w:rPr>
          <w:lang w:val="en-CA"/>
        </w:rPr>
        <w:t>account for</w:t>
      </w:r>
      <w:r w:rsidR="00721C43" w:rsidRPr="006A21E9">
        <w:rPr>
          <w:lang w:val="en-CA"/>
        </w:rPr>
        <w:t xml:space="preserve"> volumetric change during shaking, an additional 0.3 m of vertical displacement </w:t>
      </w:r>
      <w:r w:rsidR="00F102A7" w:rsidRPr="006A21E9">
        <w:rPr>
          <w:lang w:val="en-CA"/>
        </w:rPr>
        <w:t>because of</w:t>
      </w:r>
      <w:r w:rsidR="00721C43" w:rsidRPr="006A21E9">
        <w:rPr>
          <w:lang w:val="en-CA"/>
        </w:rPr>
        <w:t xml:space="preserve"> volumetric strain </w:t>
      </w:r>
      <w:r w:rsidR="00621799" w:rsidRPr="006A21E9">
        <w:rPr>
          <w:lang w:val="en-CA"/>
        </w:rPr>
        <w:t xml:space="preserve">was estimated and added to the estimated </w:t>
      </w:r>
      <w:r w:rsidR="001C7DB2" w:rsidRPr="006A21E9">
        <w:rPr>
          <w:lang w:val="en-CA"/>
        </w:rPr>
        <w:t xml:space="preserve">2-D </w:t>
      </w:r>
      <w:r w:rsidR="00621799" w:rsidRPr="006A21E9">
        <w:rPr>
          <w:lang w:val="en-CA"/>
        </w:rPr>
        <w:t>FLAC</w:t>
      </w:r>
      <w:r w:rsidR="001C7DB2" w:rsidRPr="006A21E9">
        <w:rPr>
          <w:lang w:val="en-CA"/>
        </w:rPr>
        <w:t xml:space="preserve"> </w:t>
      </w:r>
      <w:r w:rsidR="00621799" w:rsidRPr="006A21E9">
        <w:rPr>
          <w:lang w:val="en-CA"/>
        </w:rPr>
        <w:t>vertical displacement for a total estimated crest vertical displacement of 1.</w:t>
      </w:r>
      <w:r w:rsidR="006B29E4" w:rsidRPr="006A21E9">
        <w:rPr>
          <w:lang w:val="en-CA"/>
        </w:rPr>
        <w:t xml:space="preserve">6 </w:t>
      </w:r>
      <w:r w:rsidR="00621799" w:rsidRPr="006A21E9">
        <w:rPr>
          <w:lang w:val="en-CA"/>
        </w:rPr>
        <w:t>m.</w:t>
      </w:r>
    </w:p>
    <w:p w14:paraId="01C11132" w14:textId="051BA79B" w:rsidR="006C4C89" w:rsidRPr="006A21E9" w:rsidRDefault="006C4C89" w:rsidP="003D1E50">
      <w:pPr>
        <w:pStyle w:val="Bullet--FirstLevel"/>
        <w:numPr>
          <w:ilvl w:val="0"/>
          <w:numId w:val="14"/>
        </w:numPr>
        <w:rPr>
          <w:lang w:val="en-CA"/>
        </w:rPr>
      </w:pPr>
      <w:r w:rsidRPr="006A21E9">
        <w:rPr>
          <w:lang w:val="en-CA"/>
        </w:rPr>
        <w:t>For the ELSD, the predicted deformations resulted in a maximum horizontal deformation of 1.3</w:t>
      </w:r>
      <w:r w:rsidR="00A02AB5" w:rsidRPr="006A21E9">
        <w:rPr>
          <w:lang w:val="en-CA"/>
        </w:rPr>
        <w:t> </w:t>
      </w:r>
      <w:r w:rsidRPr="006A21E9">
        <w:rPr>
          <w:lang w:val="en-CA"/>
        </w:rPr>
        <w:t xml:space="preserve">m and a maximum crest vertical displacement of </w:t>
      </w:r>
      <w:r w:rsidR="001C0B2B" w:rsidRPr="006A21E9">
        <w:rPr>
          <w:lang w:val="en-CA"/>
        </w:rPr>
        <w:t xml:space="preserve">approximately </w:t>
      </w:r>
      <w:r w:rsidRPr="006A21E9">
        <w:rPr>
          <w:lang w:val="en-CA"/>
        </w:rPr>
        <w:t>0.4 m.</w:t>
      </w:r>
      <w:r w:rsidR="00621799" w:rsidRPr="006A21E9">
        <w:rPr>
          <w:lang w:val="en-CA"/>
        </w:rPr>
        <w:t xml:space="preserve"> </w:t>
      </w:r>
      <w:r w:rsidR="00F95D15" w:rsidRPr="006A21E9">
        <w:rPr>
          <w:lang w:val="en-CA"/>
        </w:rPr>
        <w:t>For the ELSD</w:t>
      </w:r>
      <w:r w:rsidR="00A02AB5" w:rsidRPr="006A21E9">
        <w:rPr>
          <w:lang w:val="en-CA"/>
        </w:rPr>
        <w:t>,</w:t>
      </w:r>
      <w:r w:rsidR="00621799" w:rsidRPr="006A21E9">
        <w:rPr>
          <w:lang w:val="en-CA"/>
        </w:rPr>
        <w:t xml:space="preserve"> an additional 0.</w:t>
      </w:r>
      <w:r w:rsidR="00F95D15" w:rsidRPr="006A21E9">
        <w:rPr>
          <w:lang w:val="en-CA"/>
        </w:rPr>
        <w:t>2</w:t>
      </w:r>
      <w:r w:rsidR="00981F27">
        <w:rPr>
          <w:lang w:val="en-CA"/>
        </w:rPr>
        <w:t> </w:t>
      </w:r>
      <w:r w:rsidR="00621799" w:rsidRPr="006A21E9">
        <w:rPr>
          <w:lang w:val="en-CA"/>
        </w:rPr>
        <w:t xml:space="preserve">m of vertical displacement </w:t>
      </w:r>
      <w:r w:rsidR="00F102A7" w:rsidRPr="006A21E9">
        <w:rPr>
          <w:lang w:val="en-CA"/>
        </w:rPr>
        <w:t>because of</w:t>
      </w:r>
      <w:r w:rsidR="00621799" w:rsidRPr="006A21E9">
        <w:rPr>
          <w:lang w:val="en-CA"/>
        </w:rPr>
        <w:t xml:space="preserve"> volumetric strain was estimated and added to the estimated FLAC-2D vertical displacement for a total estimated crest vertical displacement of </w:t>
      </w:r>
      <w:r w:rsidR="00F95D15" w:rsidRPr="006A21E9">
        <w:rPr>
          <w:lang w:val="en-CA"/>
        </w:rPr>
        <w:t>0.6</w:t>
      </w:r>
      <w:r w:rsidR="00621799" w:rsidRPr="006A21E9">
        <w:rPr>
          <w:lang w:val="en-CA"/>
        </w:rPr>
        <w:t xml:space="preserve"> m.</w:t>
      </w:r>
    </w:p>
    <w:p w14:paraId="66BD623C" w14:textId="57F5DA33" w:rsidR="006C4C89" w:rsidRPr="006A21E9" w:rsidRDefault="00ED13FE" w:rsidP="00ED13FE">
      <w:pPr>
        <w:pStyle w:val="Bullet--FirstLevel"/>
        <w:numPr>
          <w:ilvl w:val="0"/>
          <w:numId w:val="0"/>
        </w:numPr>
        <w:rPr>
          <w:lang w:val="en-CA"/>
        </w:rPr>
      </w:pPr>
      <w:r w:rsidRPr="006A21E9">
        <w:rPr>
          <w:lang w:val="en-CA"/>
        </w:rPr>
        <w:t xml:space="preserve">The performance criteria require that overtopping is prevented; that the internal filter system remains intact; and that the performance evaluation accounts for seismic loading, liquefaction, and post-liquefaction </w:t>
      </w:r>
      <w:r w:rsidR="006A21E9" w:rsidRPr="006A21E9">
        <w:rPr>
          <w:lang w:val="en-CA"/>
        </w:rPr>
        <w:t>behaviour</w:t>
      </w:r>
      <w:r w:rsidRPr="006A21E9">
        <w:rPr>
          <w:lang w:val="en-CA"/>
        </w:rPr>
        <w:t xml:space="preserve">. </w:t>
      </w:r>
      <w:r w:rsidR="006C4C89" w:rsidRPr="006A21E9">
        <w:rPr>
          <w:lang w:val="en-CA"/>
        </w:rPr>
        <w:t xml:space="preserve">Performance of the dams during seismic loading meets the </w:t>
      </w:r>
      <w:r w:rsidR="00AD54DB" w:rsidRPr="006A21E9">
        <w:rPr>
          <w:lang w:val="en-CA"/>
        </w:rPr>
        <w:t>performance criteria listed in Section 1.5</w:t>
      </w:r>
      <w:r w:rsidR="00515FFE" w:rsidRPr="006A21E9">
        <w:rPr>
          <w:lang w:val="en-CA"/>
        </w:rPr>
        <w:t>:</w:t>
      </w:r>
      <w:r w:rsidR="006C4C89" w:rsidRPr="006A21E9">
        <w:rPr>
          <w:lang w:val="en-CA"/>
        </w:rPr>
        <w:t xml:space="preserve"> </w:t>
      </w:r>
    </w:p>
    <w:p w14:paraId="2875BA54" w14:textId="750B9407" w:rsidR="008B07A9" w:rsidRPr="006A21E9" w:rsidRDefault="00E2399A" w:rsidP="003D1E50">
      <w:pPr>
        <w:pStyle w:val="Bullet--FirstLevel"/>
        <w:numPr>
          <w:ilvl w:val="0"/>
          <w:numId w:val="15"/>
        </w:numPr>
        <w:rPr>
          <w:lang w:val="en-CA"/>
        </w:rPr>
      </w:pPr>
      <w:r w:rsidRPr="006A21E9">
        <w:rPr>
          <w:lang w:val="en-CA"/>
        </w:rPr>
        <w:t>For the CVD, t</w:t>
      </w:r>
      <w:r w:rsidR="006C4C89" w:rsidRPr="006A21E9">
        <w:rPr>
          <w:lang w:val="en-CA"/>
        </w:rPr>
        <w:t xml:space="preserve">he </w:t>
      </w:r>
      <w:r w:rsidRPr="006A21E9">
        <w:rPr>
          <w:lang w:val="en-CA"/>
        </w:rPr>
        <w:t xml:space="preserve">computed </w:t>
      </w:r>
      <w:r w:rsidR="006C4C89" w:rsidRPr="006A21E9">
        <w:rPr>
          <w:lang w:val="en-CA"/>
        </w:rPr>
        <w:t xml:space="preserve">vertical deformations do not exceed the </w:t>
      </w:r>
      <w:r w:rsidR="00AD54DB" w:rsidRPr="006A21E9">
        <w:rPr>
          <w:lang w:val="en-CA"/>
        </w:rPr>
        <w:t xml:space="preserve">freeboard </w:t>
      </w:r>
      <w:r w:rsidR="00D95BC3" w:rsidRPr="006A21E9">
        <w:rPr>
          <w:lang w:val="en-CA"/>
        </w:rPr>
        <w:t xml:space="preserve">of 1.7 m (assuming a full pond) </w:t>
      </w:r>
      <w:r w:rsidR="006C4C89" w:rsidRPr="006A21E9">
        <w:rPr>
          <w:lang w:val="en-CA"/>
        </w:rPr>
        <w:t>for the CVD</w:t>
      </w:r>
      <w:r w:rsidR="00D95BC3" w:rsidRPr="006A21E9">
        <w:rPr>
          <w:lang w:val="en-CA"/>
        </w:rPr>
        <w:t xml:space="preserve">. </w:t>
      </w:r>
      <w:r w:rsidR="00CE7891" w:rsidRPr="006A21E9">
        <w:rPr>
          <w:lang w:val="en-CA"/>
        </w:rPr>
        <w:t>T</w:t>
      </w:r>
      <w:r w:rsidR="00D95BC3" w:rsidRPr="006A21E9">
        <w:rPr>
          <w:lang w:val="en-CA"/>
        </w:rPr>
        <w:t xml:space="preserve">he remaining distance between the top of core and the pond level following the design earthquake </w:t>
      </w:r>
      <w:r w:rsidR="00CE7891" w:rsidRPr="006A21E9">
        <w:rPr>
          <w:lang w:val="en-CA"/>
        </w:rPr>
        <w:t xml:space="preserve">is estimated </w:t>
      </w:r>
      <w:r w:rsidR="00A74F5E" w:rsidRPr="006A21E9">
        <w:rPr>
          <w:lang w:val="en-CA"/>
        </w:rPr>
        <w:t xml:space="preserve">to be </w:t>
      </w:r>
      <w:r w:rsidR="00CE7891" w:rsidRPr="006A21E9">
        <w:rPr>
          <w:lang w:val="en-CA"/>
        </w:rPr>
        <w:t>about</w:t>
      </w:r>
      <w:r w:rsidR="00D95BC3" w:rsidRPr="006A21E9">
        <w:rPr>
          <w:lang w:val="en-CA"/>
        </w:rPr>
        <w:t xml:space="preserve"> 0.1 m, which meets the performance criteria with a small safety margin</w:t>
      </w:r>
      <w:r w:rsidR="007A7ECE" w:rsidRPr="006A21E9">
        <w:rPr>
          <w:lang w:val="en-CA"/>
        </w:rPr>
        <w:t xml:space="preserve">. </w:t>
      </w:r>
      <w:r w:rsidR="00A74F5E" w:rsidRPr="006A21E9">
        <w:rPr>
          <w:lang w:val="en-CA"/>
        </w:rPr>
        <w:t>However,</w:t>
      </w:r>
      <w:r w:rsidR="00D95BC3" w:rsidRPr="006A21E9">
        <w:rPr>
          <w:lang w:val="en-CA"/>
        </w:rPr>
        <w:t xml:space="preserve"> given that </w:t>
      </w:r>
      <w:r w:rsidR="007A7ECE" w:rsidRPr="006A21E9">
        <w:rPr>
          <w:lang w:val="en-CA"/>
        </w:rPr>
        <w:t xml:space="preserve">the normal maximum operating water level in the CVD Pond is 2.2 m below the top of the core of the CVD, </w:t>
      </w:r>
      <w:r w:rsidR="00CE7891" w:rsidRPr="006A21E9">
        <w:rPr>
          <w:lang w:val="en-CA"/>
        </w:rPr>
        <w:t xml:space="preserve">so that </w:t>
      </w:r>
      <w:r w:rsidR="007A7ECE" w:rsidRPr="006A21E9">
        <w:rPr>
          <w:lang w:val="en-CA"/>
        </w:rPr>
        <w:t xml:space="preserve">the remaining distance between the top of core and the </w:t>
      </w:r>
      <w:r w:rsidR="00CE7891" w:rsidRPr="006A21E9">
        <w:rPr>
          <w:lang w:val="en-CA"/>
        </w:rPr>
        <w:t xml:space="preserve">maximum operating </w:t>
      </w:r>
      <w:r w:rsidR="007A7ECE" w:rsidRPr="006A21E9">
        <w:rPr>
          <w:lang w:val="en-CA"/>
        </w:rPr>
        <w:t xml:space="preserve">pond level following the design earthquake </w:t>
      </w:r>
      <w:r w:rsidR="00CE7891" w:rsidRPr="006A21E9">
        <w:rPr>
          <w:lang w:val="en-CA"/>
        </w:rPr>
        <w:t>would be an estimated</w:t>
      </w:r>
      <w:r w:rsidR="007A7ECE" w:rsidRPr="006A21E9">
        <w:rPr>
          <w:lang w:val="en-CA"/>
        </w:rPr>
        <w:t xml:space="preserve"> 0.6 m</w:t>
      </w:r>
      <w:r w:rsidR="00A74F5E" w:rsidRPr="006A21E9">
        <w:rPr>
          <w:lang w:val="en-CA"/>
        </w:rPr>
        <w:t>, this is considered acceptable</w:t>
      </w:r>
      <w:r w:rsidR="007A7ECE" w:rsidRPr="006A21E9">
        <w:rPr>
          <w:lang w:val="en-CA"/>
        </w:rPr>
        <w:t xml:space="preserve">. </w:t>
      </w:r>
    </w:p>
    <w:p w14:paraId="0A6E850C" w14:textId="173BF37C" w:rsidR="006C4C89" w:rsidRPr="006A21E9" w:rsidRDefault="007A7ECE" w:rsidP="003D1E50">
      <w:pPr>
        <w:pStyle w:val="Bullet--FirstLevel"/>
        <w:numPr>
          <w:ilvl w:val="0"/>
          <w:numId w:val="15"/>
        </w:numPr>
        <w:rPr>
          <w:lang w:val="en-CA"/>
        </w:rPr>
      </w:pPr>
      <w:r w:rsidRPr="006A21E9">
        <w:rPr>
          <w:lang w:val="en-CA"/>
        </w:rPr>
        <w:t xml:space="preserve">For the ELSD, the computed vertical deformations do not exceed </w:t>
      </w:r>
      <w:r w:rsidR="00515FFE" w:rsidRPr="006A21E9">
        <w:rPr>
          <w:lang w:val="en-CA"/>
        </w:rPr>
        <w:t>the allowable vertical displacement of 2 m</w:t>
      </w:r>
      <w:r w:rsidR="006C4C89" w:rsidRPr="006A21E9">
        <w:rPr>
          <w:lang w:val="en-CA"/>
        </w:rPr>
        <w:t xml:space="preserve">. </w:t>
      </w:r>
      <w:r w:rsidR="008B07A9" w:rsidRPr="006A21E9">
        <w:rPr>
          <w:lang w:val="en-CA"/>
        </w:rPr>
        <w:t>The remaining distance between the dam crest and the tailings surface following the design earthquake is estimated to be 1.4 m, which is a significant safety margin.</w:t>
      </w:r>
      <w:r w:rsidR="00EA6F7B" w:rsidRPr="006A21E9">
        <w:rPr>
          <w:lang w:val="en-CA"/>
        </w:rPr>
        <w:t xml:space="preserve"> </w:t>
      </w:r>
    </w:p>
    <w:p w14:paraId="351BECBC" w14:textId="722BDBFC" w:rsidR="006C4C89" w:rsidRPr="006A21E9" w:rsidRDefault="00515FFE" w:rsidP="003D1E50">
      <w:pPr>
        <w:pStyle w:val="Bullet--FirstLevel"/>
        <w:numPr>
          <w:ilvl w:val="0"/>
          <w:numId w:val="15"/>
        </w:numPr>
        <w:rPr>
          <w:lang w:val="en-CA"/>
        </w:rPr>
      </w:pPr>
      <w:r w:rsidRPr="006A21E9">
        <w:rPr>
          <w:lang w:val="en-CA"/>
        </w:rPr>
        <w:t>For the CVD, t</w:t>
      </w:r>
      <w:r w:rsidR="006C4C89" w:rsidRPr="006A21E9">
        <w:rPr>
          <w:lang w:val="en-CA"/>
        </w:rPr>
        <w:t>he horizontal deformations do not exceed half the thickness of the chimney filter and drain system</w:t>
      </w:r>
      <w:r w:rsidR="00BD7162" w:rsidRPr="006A21E9">
        <w:rPr>
          <w:lang w:val="en-CA"/>
        </w:rPr>
        <w:t>, that is, it does not exceed 2 m</w:t>
      </w:r>
      <w:r w:rsidR="006C4C89" w:rsidRPr="006A21E9">
        <w:rPr>
          <w:lang w:val="en-CA"/>
        </w:rPr>
        <w:t>; therefore, the</w:t>
      </w:r>
      <w:r w:rsidR="00AB410C" w:rsidRPr="006A21E9">
        <w:rPr>
          <w:lang w:val="en-CA"/>
        </w:rPr>
        <w:t xml:space="preserve"> predicted deformations </w:t>
      </w:r>
      <w:r w:rsidR="006C4C89" w:rsidRPr="006A21E9">
        <w:rPr>
          <w:lang w:val="en-CA"/>
        </w:rPr>
        <w:t xml:space="preserve">are anticipated to not </w:t>
      </w:r>
      <w:r w:rsidR="001574D6" w:rsidRPr="006A21E9">
        <w:rPr>
          <w:lang w:val="en-CA"/>
        </w:rPr>
        <w:t xml:space="preserve">detrimentally affect </w:t>
      </w:r>
      <w:r w:rsidR="006C4C89" w:rsidRPr="006A21E9">
        <w:rPr>
          <w:lang w:val="en-CA"/>
        </w:rPr>
        <w:t>the chimney performance.</w:t>
      </w:r>
      <w:r w:rsidRPr="006A21E9">
        <w:rPr>
          <w:lang w:val="en-CA"/>
        </w:rPr>
        <w:t xml:space="preserve"> For the ELSD, the horizontal displacements do not exceed 1.5 m</w:t>
      </w:r>
      <w:r w:rsidR="00E74655" w:rsidRPr="006A21E9">
        <w:rPr>
          <w:lang w:val="en-CA"/>
        </w:rPr>
        <w:t>, so that major defects in the dam embankment are not expected to result from the design earthquake</w:t>
      </w:r>
      <w:r w:rsidRPr="006A21E9">
        <w:rPr>
          <w:lang w:val="en-CA"/>
        </w:rPr>
        <w:t>.</w:t>
      </w:r>
    </w:p>
    <w:p w14:paraId="369F1D00" w14:textId="54FC4AF2" w:rsidR="00413362" w:rsidRPr="006A21E9" w:rsidRDefault="00ED13FE" w:rsidP="00BD7162">
      <w:pPr>
        <w:pStyle w:val="Bullet--SecondLevel"/>
        <w:numPr>
          <w:ilvl w:val="0"/>
          <w:numId w:val="0"/>
        </w:numPr>
        <w:rPr>
          <w:lang w:val="en-CA"/>
        </w:rPr>
      </w:pPr>
      <w:r w:rsidRPr="006A21E9">
        <w:rPr>
          <w:lang w:val="en-CA"/>
        </w:rPr>
        <w:t>Because the performance criteria are met</w:t>
      </w:r>
      <w:r w:rsidR="00E970CC" w:rsidRPr="006A21E9">
        <w:rPr>
          <w:lang w:val="en-CA"/>
        </w:rPr>
        <w:t xml:space="preserve"> using this advanced </w:t>
      </w:r>
      <w:r w:rsidR="00AB410C" w:rsidRPr="006A21E9">
        <w:rPr>
          <w:lang w:val="en-CA"/>
        </w:rPr>
        <w:t xml:space="preserve">numerical </w:t>
      </w:r>
      <w:r w:rsidR="00E970CC" w:rsidRPr="006A21E9">
        <w:rPr>
          <w:lang w:val="en-CA"/>
        </w:rPr>
        <w:t>analysis</w:t>
      </w:r>
      <w:r w:rsidRPr="006A21E9">
        <w:rPr>
          <w:lang w:val="en-CA"/>
        </w:rPr>
        <w:t xml:space="preserve">, </w:t>
      </w:r>
      <w:r w:rsidR="006C4C89" w:rsidRPr="006A21E9">
        <w:rPr>
          <w:lang w:val="en-CA"/>
        </w:rPr>
        <w:t xml:space="preserve">liquefaction mitigation </w:t>
      </w:r>
      <w:r w:rsidR="001C0B2B" w:rsidRPr="006A21E9">
        <w:rPr>
          <w:lang w:val="en-CA"/>
        </w:rPr>
        <w:t xml:space="preserve">proposed by KCC </w:t>
      </w:r>
      <w:r w:rsidR="00883109" w:rsidRPr="006A21E9">
        <w:rPr>
          <w:lang w:val="en-CA"/>
        </w:rPr>
        <w:t>(</w:t>
      </w:r>
      <w:r w:rsidR="00095DF1" w:rsidRPr="006A21E9">
        <w:rPr>
          <w:lang w:val="en-CA"/>
        </w:rPr>
        <w:t>June 2006</w:t>
      </w:r>
      <w:r w:rsidR="00883109" w:rsidRPr="006A21E9">
        <w:rPr>
          <w:lang w:val="en-CA"/>
        </w:rPr>
        <w:t xml:space="preserve">) </w:t>
      </w:r>
      <w:r w:rsidR="001C0B2B" w:rsidRPr="006A21E9">
        <w:rPr>
          <w:lang w:val="en-CA"/>
        </w:rPr>
        <w:t xml:space="preserve">are </w:t>
      </w:r>
      <w:r w:rsidR="006C4C89" w:rsidRPr="006A21E9">
        <w:rPr>
          <w:lang w:val="en-CA"/>
        </w:rPr>
        <w:t>not required</w:t>
      </w:r>
      <w:r w:rsidR="00413362" w:rsidRPr="006A21E9">
        <w:rPr>
          <w:lang w:val="en-CA"/>
        </w:rPr>
        <w:t>.</w:t>
      </w:r>
      <w:r w:rsidR="006C4C89" w:rsidRPr="006A21E9">
        <w:rPr>
          <w:lang w:val="en-CA"/>
        </w:rPr>
        <w:t xml:space="preserve"> </w:t>
      </w:r>
      <w:r w:rsidR="00164B34" w:rsidRPr="006A21E9">
        <w:rPr>
          <w:lang w:val="en-CA"/>
        </w:rPr>
        <w:t xml:space="preserve">This </w:t>
      </w:r>
      <w:r w:rsidR="00413362" w:rsidRPr="006A21E9">
        <w:rPr>
          <w:lang w:val="en-CA"/>
        </w:rPr>
        <w:t xml:space="preserve">different </w:t>
      </w:r>
      <w:r w:rsidR="00232DF6" w:rsidRPr="006A21E9">
        <w:rPr>
          <w:lang w:val="en-CA"/>
        </w:rPr>
        <w:t xml:space="preserve">conclusion </w:t>
      </w:r>
      <w:r w:rsidR="00413362" w:rsidRPr="006A21E9">
        <w:rPr>
          <w:lang w:val="en-CA"/>
        </w:rPr>
        <w:t xml:space="preserve">(than </w:t>
      </w:r>
      <w:r w:rsidR="00D044C7" w:rsidRPr="006A21E9">
        <w:rPr>
          <w:lang w:val="en-CA"/>
        </w:rPr>
        <w:t xml:space="preserve">the </w:t>
      </w:r>
      <w:r w:rsidR="00413362" w:rsidRPr="006A21E9">
        <w:rPr>
          <w:lang w:val="en-CA"/>
        </w:rPr>
        <w:t xml:space="preserve">KCC </w:t>
      </w:r>
      <w:r w:rsidR="002A188D" w:rsidRPr="006A21E9">
        <w:rPr>
          <w:lang w:val="en-CA"/>
        </w:rPr>
        <w:t>[</w:t>
      </w:r>
      <w:r w:rsidR="00981F27">
        <w:rPr>
          <w:lang w:val="en-CA"/>
        </w:rPr>
        <w:t>June </w:t>
      </w:r>
      <w:r w:rsidR="00095DF1" w:rsidRPr="006A21E9">
        <w:rPr>
          <w:lang w:val="en-CA"/>
        </w:rPr>
        <w:t>2006</w:t>
      </w:r>
      <w:r w:rsidR="002A188D" w:rsidRPr="006A21E9">
        <w:rPr>
          <w:lang w:val="en-CA"/>
        </w:rPr>
        <w:t>]</w:t>
      </w:r>
      <w:r w:rsidR="00413362" w:rsidRPr="006A21E9">
        <w:rPr>
          <w:lang w:val="en-CA"/>
        </w:rPr>
        <w:t xml:space="preserve"> </w:t>
      </w:r>
      <w:r w:rsidR="00232DF6" w:rsidRPr="006A21E9">
        <w:rPr>
          <w:lang w:val="en-CA"/>
        </w:rPr>
        <w:t>conclusion</w:t>
      </w:r>
      <w:r w:rsidR="00D044C7" w:rsidRPr="006A21E9">
        <w:rPr>
          <w:lang w:val="en-CA"/>
        </w:rPr>
        <w:t xml:space="preserve">) </w:t>
      </w:r>
      <w:r w:rsidR="00164B34" w:rsidRPr="006A21E9">
        <w:rPr>
          <w:lang w:val="en-CA"/>
        </w:rPr>
        <w:t>resulted from a combination of reduced ground shaking levels obtained by Atkinson and Assatourians (</w:t>
      </w:r>
      <w:r w:rsidR="00095DF1" w:rsidRPr="006A21E9">
        <w:rPr>
          <w:lang w:val="en-CA"/>
        </w:rPr>
        <w:t>April 2013)</w:t>
      </w:r>
      <w:r w:rsidR="00164B34" w:rsidRPr="006A21E9">
        <w:rPr>
          <w:lang w:val="en-CA"/>
        </w:rPr>
        <w:t xml:space="preserve">, and application of advanced </w:t>
      </w:r>
      <w:r w:rsidR="006B29E4" w:rsidRPr="006A21E9">
        <w:rPr>
          <w:lang w:val="en-CA"/>
        </w:rPr>
        <w:t xml:space="preserve">deformation </w:t>
      </w:r>
      <w:r w:rsidR="00164B34" w:rsidRPr="006A21E9">
        <w:rPr>
          <w:lang w:val="en-CA"/>
        </w:rPr>
        <w:t xml:space="preserve">analyses using </w:t>
      </w:r>
      <w:r w:rsidR="00AB410C" w:rsidRPr="006A21E9">
        <w:rPr>
          <w:lang w:val="en-CA"/>
        </w:rPr>
        <w:t xml:space="preserve">2-D </w:t>
      </w:r>
      <w:r w:rsidR="00164B34" w:rsidRPr="006A21E9">
        <w:rPr>
          <w:lang w:val="en-CA"/>
        </w:rPr>
        <w:t>FLAC</w:t>
      </w:r>
      <w:r w:rsidR="00D044C7" w:rsidRPr="006A21E9">
        <w:rPr>
          <w:lang w:val="en-CA"/>
        </w:rPr>
        <w:t>.</w:t>
      </w:r>
      <w:r w:rsidR="00164B34" w:rsidRPr="006A21E9">
        <w:rPr>
          <w:lang w:val="en-CA"/>
        </w:rPr>
        <w:t xml:space="preserve"> </w:t>
      </w:r>
    </w:p>
    <w:p w14:paraId="46F98DE9" w14:textId="2ABFA81B" w:rsidR="00DB7AF1" w:rsidRPr="006A21E9" w:rsidRDefault="00D044C7" w:rsidP="00BD7162">
      <w:pPr>
        <w:pStyle w:val="Bullet--SecondLevel"/>
        <w:numPr>
          <w:ilvl w:val="0"/>
          <w:numId w:val="0"/>
        </w:numPr>
        <w:rPr>
          <w:rFonts w:ascii="Times New Roman" w:hAnsi="Times New Roman"/>
          <w:sz w:val="24"/>
          <w:szCs w:val="24"/>
          <w:lang w:val="en-CA"/>
        </w:rPr>
      </w:pPr>
      <w:r w:rsidRPr="006A21E9">
        <w:rPr>
          <w:lang w:val="en-CA"/>
        </w:rPr>
        <w:lastRenderedPageBreak/>
        <w:t>A</w:t>
      </w:r>
      <w:r w:rsidR="00DB7AF1" w:rsidRPr="006A21E9">
        <w:rPr>
          <w:lang w:val="en-CA"/>
        </w:rPr>
        <w:t xml:space="preserve">lthough the performance criteria </w:t>
      </w:r>
      <w:r w:rsidR="00CA12A5" w:rsidRPr="006A21E9">
        <w:rPr>
          <w:lang w:val="en-CA"/>
        </w:rPr>
        <w:t>are</w:t>
      </w:r>
      <w:r w:rsidR="00DB7AF1" w:rsidRPr="006A21E9">
        <w:rPr>
          <w:lang w:val="en-CA"/>
        </w:rPr>
        <w:t xml:space="preserve"> met without liquefaction remediation, large </w:t>
      </w:r>
      <w:r w:rsidR="00AD54DB" w:rsidRPr="006A21E9">
        <w:rPr>
          <w:lang w:val="en-CA"/>
        </w:rPr>
        <w:t xml:space="preserve">vertical and horizontal </w:t>
      </w:r>
      <w:r w:rsidR="00DB7AF1" w:rsidRPr="006A21E9">
        <w:rPr>
          <w:lang w:val="en-CA"/>
        </w:rPr>
        <w:t xml:space="preserve">displacements </w:t>
      </w:r>
      <w:r w:rsidR="00A74F5E" w:rsidRPr="006A21E9">
        <w:rPr>
          <w:lang w:val="en-CA"/>
        </w:rPr>
        <w:t>of about</w:t>
      </w:r>
      <w:r w:rsidR="00DB7AF1" w:rsidRPr="006A21E9">
        <w:rPr>
          <w:lang w:val="en-CA"/>
        </w:rPr>
        <w:t xml:space="preserve"> </w:t>
      </w:r>
      <w:r w:rsidR="00CD4055" w:rsidRPr="006A21E9">
        <w:rPr>
          <w:lang w:val="en-CA"/>
        </w:rPr>
        <w:t>1</w:t>
      </w:r>
      <w:r w:rsidR="00A74F5E" w:rsidRPr="006A21E9">
        <w:rPr>
          <w:lang w:val="en-CA"/>
        </w:rPr>
        <w:t>.5</w:t>
      </w:r>
      <w:r w:rsidR="00CD4055" w:rsidRPr="006A21E9">
        <w:rPr>
          <w:lang w:val="en-CA"/>
        </w:rPr>
        <w:t xml:space="preserve"> m</w:t>
      </w:r>
      <w:r w:rsidR="00DB7AF1" w:rsidRPr="006A21E9">
        <w:rPr>
          <w:lang w:val="en-CA"/>
        </w:rPr>
        <w:t xml:space="preserve"> are predicted for the CVD. </w:t>
      </w:r>
      <w:r w:rsidR="00232DF6" w:rsidRPr="006A21E9">
        <w:rPr>
          <w:lang w:val="en-CA"/>
        </w:rPr>
        <w:t>I</w:t>
      </w:r>
      <w:r w:rsidR="00DB7AF1" w:rsidRPr="006A21E9">
        <w:rPr>
          <w:lang w:val="en-CA"/>
        </w:rPr>
        <w:t>f the CVD Pond will be operated as a full pond</w:t>
      </w:r>
      <w:r w:rsidR="00A920B1" w:rsidRPr="006A21E9">
        <w:rPr>
          <w:lang w:val="en-CA"/>
        </w:rPr>
        <w:t xml:space="preserve"> </w:t>
      </w:r>
      <w:r w:rsidR="00A74F5E" w:rsidRPr="006A21E9">
        <w:rPr>
          <w:lang w:val="en-CA"/>
        </w:rPr>
        <w:t>(i.e</w:t>
      </w:r>
      <w:r w:rsidR="00BA6B2D" w:rsidRPr="006A21E9">
        <w:rPr>
          <w:lang w:val="en-CA"/>
        </w:rPr>
        <w:t>.</w:t>
      </w:r>
      <w:r w:rsidR="00A74F5E" w:rsidRPr="006A21E9">
        <w:rPr>
          <w:lang w:val="en-CA"/>
        </w:rPr>
        <w:t>, with a</w:t>
      </w:r>
      <w:r w:rsidR="002C2418" w:rsidRPr="006A21E9">
        <w:rPr>
          <w:lang w:val="en-CA"/>
        </w:rPr>
        <w:t xml:space="preserve">n </w:t>
      </w:r>
      <w:r w:rsidR="008A58C1" w:rsidRPr="006A21E9">
        <w:rPr>
          <w:lang w:val="en-CA"/>
        </w:rPr>
        <w:t xml:space="preserve">applicable </w:t>
      </w:r>
      <w:r w:rsidR="00A74F5E" w:rsidRPr="006A21E9">
        <w:rPr>
          <w:lang w:val="en-CA"/>
        </w:rPr>
        <w:t xml:space="preserve">freeboard of 1.7 m) </w:t>
      </w:r>
      <w:r w:rsidR="00DB7AF1" w:rsidRPr="006A21E9">
        <w:rPr>
          <w:lang w:val="en-CA"/>
        </w:rPr>
        <w:t xml:space="preserve">and there are concerns about the </w:t>
      </w:r>
      <w:r w:rsidR="002C2418" w:rsidRPr="006A21E9">
        <w:rPr>
          <w:lang w:val="en-CA"/>
        </w:rPr>
        <w:t xml:space="preserve">uncertainty in predicting, and </w:t>
      </w:r>
      <w:r w:rsidR="00DB7AF1" w:rsidRPr="006A21E9">
        <w:rPr>
          <w:lang w:val="en-CA"/>
        </w:rPr>
        <w:t xml:space="preserve">consequences of this amount of deformation, liquefaction mitigation can be considered and evaluated to provide operation and maintenance continuity and to minimize risks </w:t>
      </w:r>
      <w:r w:rsidR="00A920B1" w:rsidRPr="006A21E9">
        <w:rPr>
          <w:lang w:val="en-CA"/>
        </w:rPr>
        <w:t xml:space="preserve">of </w:t>
      </w:r>
      <w:r w:rsidR="00DB7AF1" w:rsidRPr="006A21E9">
        <w:rPr>
          <w:lang w:val="en-CA"/>
        </w:rPr>
        <w:t xml:space="preserve">uncontrolled release of reservoir contents. </w:t>
      </w:r>
    </w:p>
    <w:p w14:paraId="7330D3F4" w14:textId="1BBE8210" w:rsidR="006C4C89" w:rsidRPr="006A21E9" w:rsidRDefault="00DB7AF1" w:rsidP="00100C57">
      <w:pPr>
        <w:pStyle w:val="Bullet--SecondLevel"/>
        <w:numPr>
          <w:ilvl w:val="0"/>
          <w:numId w:val="0"/>
        </w:numPr>
        <w:rPr>
          <w:lang w:val="en-CA"/>
        </w:rPr>
      </w:pPr>
      <w:r w:rsidRPr="006A21E9">
        <w:rPr>
          <w:lang w:val="en-CA"/>
        </w:rPr>
        <w:t xml:space="preserve">Results from the numerical seismic analyses for the ESLD indicate displacements of less than </w:t>
      </w:r>
      <w:r w:rsidR="00CD4055" w:rsidRPr="006A21E9">
        <w:rPr>
          <w:lang w:val="en-CA"/>
        </w:rPr>
        <w:t>1 m</w:t>
      </w:r>
      <w:r w:rsidRPr="006A21E9">
        <w:rPr>
          <w:lang w:val="en-CA"/>
        </w:rPr>
        <w:t xml:space="preserve"> (about 0.6</w:t>
      </w:r>
      <w:r w:rsidR="00CD4055" w:rsidRPr="006A21E9">
        <w:rPr>
          <w:lang w:val="en-CA"/>
        </w:rPr>
        <w:t xml:space="preserve"> </w:t>
      </w:r>
      <w:r w:rsidRPr="006A21E9">
        <w:rPr>
          <w:lang w:val="en-CA"/>
        </w:rPr>
        <w:t>m), indicating satisfactory performance under the design earthquake loading. The estimated displacements are not considered large enough to warrant liquefaction mitigation for this dam</w:t>
      </w:r>
      <w:r w:rsidR="006C4C89" w:rsidRPr="006A21E9">
        <w:rPr>
          <w:lang w:val="en-CA"/>
        </w:rPr>
        <w:t xml:space="preserve">. </w:t>
      </w:r>
      <w:r w:rsidR="00124B3B" w:rsidRPr="006A21E9">
        <w:rPr>
          <w:lang w:val="en-CA"/>
        </w:rPr>
        <w:t xml:space="preserve">Also, whereas it was conservatively assumed in this study that the groundwater level is at the top of the tailings, it is typically </w:t>
      </w:r>
      <w:r w:rsidR="00BA6B2D" w:rsidRPr="006A21E9">
        <w:rPr>
          <w:lang w:val="en-CA"/>
        </w:rPr>
        <w:t xml:space="preserve">1 </w:t>
      </w:r>
      <w:r w:rsidR="00124B3B" w:rsidRPr="006A21E9">
        <w:rPr>
          <w:lang w:val="en-CA"/>
        </w:rPr>
        <w:t xml:space="preserve">to 3 m below the tailings surface at the ELSD; this </w:t>
      </w:r>
      <w:r w:rsidR="00BA6B2D" w:rsidRPr="006A21E9">
        <w:rPr>
          <w:lang w:val="en-CA"/>
        </w:rPr>
        <w:t xml:space="preserve">unsaturated crust </w:t>
      </w:r>
      <w:r w:rsidR="007A7ECE" w:rsidRPr="006A21E9">
        <w:rPr>
          <w:lang w:val="en-CA"/>
        </w:rPr>
        <w:t>lowers the risk of</w:t>
      </w:r>
      <w:r w:rsidR="00124B3B" w:rsidRPr="006A21E9">
        <w:rPr>
          <w:lang w:val="en-CA"/>
        </w:rPr>
        <w:t xml:space="preserve"> a </w:t>
      </w:r>
      <w:r w:rsidR="007A7ECE" w:rsidRPr="006A21E9">
        <w:rPr>
          <w:lang w:val="en-CA"/>
        </w:rPr>
        <w:t xml:space="preserve">tailings </w:t>
      </w:r>
      <w:r w:rsidR="00124B3B" w:rsidRPr="006A21E9">
        <w:rPr>
          <w:lang w:val="en-CA"/>
        </w:rPr>
        <w:t>flow failure that could overtop the dam</w:t>
      </w:r>
      <w:r w:rsidR="007A7ECE" w:rsidRPr="006A21E9">
        <w:rPr>
          <w:lang w:val="en-CA"/>
        </w:rPr>
        <w:t xml:space="preserve"> following an earthquake</w:t>
      </w:r>
      <w:r w:rsidR="00124B3B" w:rsidRPr="006A21E9">
        <w:rPr>
          <w:lang w:val="en-CA"/>
        </w:rPr>
        <w:t>.</w:t>
      </w:r>
    </w:p>
    <w:p w14:paraId="03CC29B9" w14:textId="081B6A32" w:rsidR="00F95D15" w:rsidRPr="006A21E9" w:rsidRDefault="00F95D15" w:rsidP="00F95D15">
      <w:pPr>
        <w:pStyle w:val="Bullet--SecondLevel"/>
        <w:numPr>
          <w:ilvl w:val="0"/>
          <w:numId w:val="0"/>
        </w:numPr>
        <w:ind w:left="720"/>
        <w:rPr>
          <w:lang w:val="en-CA"/>
        </w:rPr>
      </w:pPr>
    </w:p>
    <w:p w14:paraId="2DD37639" w14:textId="77777777" w:rsidR="006C4C89" w:rsidRPr="006A21E9" w:rsidRDefault="006C4C89" w:rsidP="00056C15">
      <w:pPr>
        <w:pStyle w:val="BodyText"/>
        <w:rPr>
          <w:lang w:val="en-CA"/>
        </w:rPr>
        <w:sectPr w:rsidR="006C4C89" w:rsidRPr="006A21E9" w:rsidSect="00754957">
          <w:headerReference w:type="first" r:id="rId165"/>
          <w:footerReference w:type="first" r:id="rId166"/>
          <w:type w:val="oddPage"/>
          <w:pgSz w:w="12240" w:h="15840" w:code="1"/>
          <w:pgMar w:top="1080" w:right="1440" w:bottom="1080" w:left="1440" w:header="720" w:footer="720" w:gutter="0"/>
          <w:pgNumType w:start="1" w:chapStyle="1"/>
          <w:cols w:space="720"/>
          <w:titlePg/>
          <w:docGrid w:linePitch="360"/>
        </w:sectPr>
      </w:pPr>
    </w:p>
    <w:p w14:paraId="68E12E9A" w14:textId="77777777" w:rsidR="00835DC4" w:rsidRPr="006A21E9" w:rsidRDefault="00835DC4" w:rsidP="00835DC4">
      <w:pPr>
        <w:pStyle w:val="Heading1"/>
        <w:rPr>
          <w:lang w:val="en-CA"/>
        </w:rPr>
      </w:pPr>
      <w:bookmarkStart w:id="248" w:name="_Toc442431084"/>
      <w:bookmarkStart w:id="249" w:name="_Toc449618666"/>
      <w:r w:rsidRPr="006A21E9">
        <w:rPr>
          <w:lang w:val="en-CA"/>
        </w:rPr>
        <w:lastRenderedPageBreak/>
        <w:t>References</w:t>
      </w:r>
      <w:bookmarkEnd w:id="248"/>
      <w:bookmarkEnd w:id="249"/>
    </w:p>
    <w:p w14:paraId="21C5B8EB" w14:textId="7AA54E29" w:rsidR="00835DC4" w:rsidRPr="006A21E9" w:rsidRDefault="00835DC4" w:rsidP="00835DC4">
      <w:pPr>
        <w:pStyle w:val="BodyText"/>
        <w:rPr>
          <w:lang w:val="en-CA"/>
        </w:rPr>
      </w:pPr>
      <w:r w:rsidRPr="006A21E9">
        <w:rPr>
          <w:lang w:val="en-CA"/>
        </w:rPr>
        <w:t>Adams, J. and S. Halchuk. 2003. Fourth generation seismic hazard maps</w:t>
      </w:r>
      <w:r w:rsidR="00981F27">
        <w:rPr>
          <w:lang w:val="en-CA"/>
        </w:rPr>
        <w:t xml:space="preserve"> of Canada: Values for over 650 </w:t>
      </w:r>
      <w:r w:rsidRPr="006A21E9">
        <w:rPr>
          <w:lang w:val="en-CA"/>
        </w:rPr>
        <w:t>Canadian localities intended for the 2005 Building Code of Canada, Open File 4459, 155 pp., Geol. Surv. of Can., Ottawa.</w:t>
      </w:r>
    </w:p>
    <w:p w14:paraId="5D752FDB" w14:textId="57368D0C" w:rsidR="00835DC4" w:rsidRPr="006A21E9" w:rsidRDefault="00835DC4" w:rsidP="00835DC4">
      <w:pPr>
        <w:pStyle w:val="BodyText"/>
        <w:rPr>
          <w:lang w:val="en-CA"/>
        </w:rPr>
      </w:pPr>
      <w:r w:rsidRPr="006A21E9">
        <w:rPr>
          <w:lang w:val="en-CA"/>
        </w:rPr>
        <w:t xml:space="preserve">Atkinson, G. </w:t>
      </w:r>
      <w:r w:rsidR="00F24C15" w:rsidRPr="006A21E9">
        <w:rPr>
          <w:lang w:val="en-CA"/>
        </w:rPr>
        <w:t>May 2004</w:t>
      </w:r>
      <w:r w:rsidRPr="006A21E9">
        <w:rPr>
          <w:lang w:val="en-CA"/>
        </w:rPr>
        <w:t xml:space="preserve">. </w:t>
      </w:r>
      <w:r w:rsidRPr="006A21E9">
        <w:rPr>
          <w:i/>
          <w:lang w:val="en-CA"/>
        </w:rPr>
        <w:t>Seismic Hazard Assessment for Faro, Yukon</w:t>
      </w:r>
      <w:r w:rsidRPr="006A21E9">
        <w:rPr>
          <w:lang w:val="en-CA"/>
        </w:rPr>
        <w:t>. Prepared for SRK Consulting. 25 p.</w:t>
      </w:r>
    </w:p>
    <w:p w14:paraId="73B9CFB4" w14:textId="77777777" w:rsidR="00835DC4" w:rsidRPr="006A21E9" w:rsidRDefault="00835DC4" w:rsidP="00835DC4">
      <w:pPr>
        <w:pStyle w:val="BodyText"/>
        <w:rPr>
          <w:lang w:val="en-CA"/>
        </w:rPr>
      </w:pPr>
      <w:r w:rsidRPr="006A21E9">
        <w:rPr>
          <w:lang w:val="en-CA"/>
        </w:rPr>
        <w:t xml:space="preserve">Atkinson, G. and K. Assatourians. April 2013. </w:t>
      </w:r>
      <w:r w:rsidRPr="006A21E9">
        <w:rPr>
          <w:i/>
          <w:lang w:val="en-CA"/>
        </w:rPr>
        <w:t>Seismic Hazard Assessment for Faro, YK</w:t>
      </w:r>
      <w:r w:rsidRPr="006A21E9">
        <w:rPr>
          <w:lang w:val="en-CA"/>
        </w:rPr>
        <w:t>. Prepared for CH2M HILL Canada Ltd. April 2.</w:t>
      </w:r>
    </w:p>
    <w:p w14:paraId="3A6222DA" w14:textId="77777777" w:rsidR="00835DC4" w:rsidRPr="006A21E9" w:rsidRDefault="00835DC4" w:rsidP="00835DC4">
      <w:pPr>
        <w:pStyle w:val="BodyText"/>
        <w:rPr>
          <w:rStyle w:val="Hyperlink"/>
          <w:rFonts w:asciiTheme="minorHAnsi" w:hAnsiTheme="minorHAnsi"/>
          <w:lang w:val="en-CA"/>
        </w:rPr>
      </w:pPr>
      <w:r w:rsidRPr="006A21E9">
        <w:rPr>
          <w:rFonts w:asciiTheme="minorHAnsi" w:hAnsiTheme="minorHAnsi"/>
          <w:szCs w:val="22"/>
          <w:lang w:val="en-CA"/>
        </w:rPr>
        <w:t xml:space="preserve">Bond, Jeffrey D. 1999. </w:t>
      </w:r>
      <w:r w:rsidRPr="006A21E9">
        <w:rPr>
          <w:rFonts w:asciiTheme="minorHAnsi" w:hAnsiTheme="minorHAnsi"/>
          <w:i/>
          <w:szCs w:val="22"/>
          <w:lang w:val="en-CA"/>
        </w:rPr>
        <w:t>Quaternary Geology and Till Geochemistry of the Anvil District (parts 105K/2, 3, 5, 6 and 7) Central Yukon Territory</w:t>
      </w:r>
      <w:r w:rsidRPr="006A21E9">
        <w:rPr>
          <w:rFonts w:asciiTheme="minorHAnsi" w:hAnsiTheme="minorHAnsi"/>
          <w:szCs w:val="22"/>
          <w:lang w:val="en-CA"/>
        </w:rPr>
        <w:t>. Exploration and Geological Services Division, Yukon, Indian and Northern Affairs Canada.</w:t>
      </w:r>
      <w:r w:rsidRPr="006A21E9">
        <w:rPr>
          <w:rFonts w:asciiTheme="minorHAnsi" w:hAnsiTheme="minorHAnsi"/>
          <w:color w:val="000000"/>
          <w:szCs w:val="22"/>
          <w:lang w:val="en-CA"/>
        </w:rPr>
        <w:t xml:space="preserve"> Data accessed from Yukon Government GIS FTP site: </w:t>
      </w:r>
      <w:hyperlink r:id="rId167" w:history="1">
        <w:r w:rsidRPr="006A21E9">
          <w:rPr>
            <w:rStyle w:val="Hyperlink"/>
            <w:rFonts w:asciiTheme="minorHAnsi" w:hAnsiTheme="minorHAnsi"/>
            <w:lang w:val="en-CA"/>
          </w:rPr>
          <w:t>http://ygsftp.gov.yk.ca/standardized_geodatabases_ArcGIS_9</w:t>
        </w:r>
      </w:hyperlink>
    </w:p>
    <w:p w14:paraId="61DFE5C7" w14:textId="13B0AF39" w:rsidR="00835DC4" w:rsidRPr="006A21E9" w:rsidRDefault="008976B2" w:rsidP="00835DC4">
      <w:pPr>
        <w:pStyle w:val="BodyText"/>
        <w:rPr>
          <w:lang w:val="en-CA"/>
        </w:rPr>
      </w:pPr>
      <w:r w:rsidRPr="006A21E9">
        <w:rPr>
          <w:lang w:val="en-CA"/>
        </w:rPr>
        <w:t xml:space="preserve">Bond, Jeffrey D. 2001. </w:t>
      </w:r>
      <w:r w:rsidRPr="006A21E9">
        <w:rPr>
          <w:i/>
          <w:lang w:val="en-CA"/>
        </w:rPr>
        <w:t>Quaternary geology and till geochemistry of the Anvil district (parts of 105K/2, 3, 5, 6 and 7), central Yukon Territory.</w:t>
      </w:r>
      <w:r w:rsidRPr="006A21E9">
        <w:rPr>
          <w:lang w:val="en-CA"/>
        </w:rPr>
        <w:t xml:space="preserve"> Exploration and Geological Services Division, Yukon, Indian and Northern Affairs Canada, Bulletin 11, 39 p.</w:t>
      </w:r>
    </w:p>
    <w:p w14:paraId="0D016316" w14:textId="306BC545" w:rsidR="002A188D" w:rsidRPr="006A21E9" w:rsidRDefault="002A188D" w:rsidP="002A188D">
      <w:pPr>
        <w:pStyle w:val="BodyText"/>
        <w:rPr>
          <w:lang w:val="en-CA"/>
        </w:rPr>
      </w:pPr>
      <w:r w:rsidRPr="006A21E9">
        <w:rPr>
          <w:lang w:val="en-CA"/>
        </w:rPr>
        <w:t>Boulanger, R.W. and K. Ziotopoulou. March 2015. “PM4Sand (version 3): A sand plasticity model for earthquake engineering applications</w:t>
      </w:r>
      <w:r w:rsidR="00A558B0" w:rsidRPr="006A21E9">
        <w:rPr>
          <w:lang w:val="en-CA"/>
        </w:rPr>
        <w:t>.</w:t>
      </w:r>
      <w:r w:rsidRPr="006A21E9">
        <w:rPr>
          <w:lang w:val="en-CA"/>
        </w:rPr>
        <w:t>” Report No. UCD/CGM-15/01, Center for Geotechnical Modeling, Department of Civil and Environmental Engineering, University of California, Davis, CA, March, 112 p.</w:t>
      </w:r>
    </w:p>
    <w:p w14:paraId="0942F5DF" w14:textId="77777777" w:rsidR="002A188D" w:rsidRPr="006A21E9" w:rsidRDefault="002A188D" w:rsidP="002A188D">
      <w:pPr>
        <w:pStyle w:val="BodyText"/>
        <w:rPr>
          <w:lang w:val="en-CA"/>
        </w:rPr>
      </w:pPr>
      <w:r w:rsidRPr="006A21E9">
        <w:rPr>
          <w:lang w:val="en-CA"/>
        </w:rPr>
        <w:t xml:space="preserve">Boulanger, R.W. and I.M. Idriss. November 2006. “Liquefaction Susceptibility Criteria for Silts and Clays.” </w:t>
      </w:r>
      <w:r w:rsidRPr="006A21E9">
        <w:rPr>
          <w:i/>
          <w:lang w:val="en-CA"/>
        </w:rPr>
        <w:t>Journal of Geotechnical and Geoenvironmental Engineering</w:t>
      </w:r>
      <w:r w:rsidRPr="006A21E9">
        <w:rPr>
          <w:lang w:val="en-CA"/>
        </w:rPr>
        <w:t>. ASCE. Vol 132, No. 11.</w:t>
      </w:r>
    </w:p>
    <w:p w14:paraId="68DF2C4C" w14:textId="18320142" w:rsidR="002A188D" w:rsidRPr="006A21E9" w:rsidRDefault="002A188D" w:rsidP="002A188D">
      <w:pPr>
        <w:pStyle w:val="BodyText"/>
        <w:rPr>
          <w:rFonts w:cs="Arial"/>
          <w:szCs w:val="22"/>
          <w:lang w:val="en-CA"/>
        </w:rPr>
      </w:pPr>
      <w:r w:rsidRPr="006A21E9">
        <w:rPr>
          <w:rFonts w:cs="Arial"/>
          <w:szCs w:val="22"/>
          <w:lang w:val="en-CA"/>
        </w:rPr>
        <w:t>Bray, J.D., and T. Travasarou. September 2009. “Pseudostatic Coefficient for Use in Simplified Seismic Slope Stability Evaluation</w:t>
      </w:r>
      <w:r w:rsidR="00A675F1" w:rsidRPr="006A21E9">
        <w:rPr>
          <w:rFonts w:cs="Arial"/>
          <w:szCs w:val="22"/>
          <w:lang w:val="en-CA"/>
        </w:rPr>
        <w:t>.</w:t>
      </w:r>
      <w:r w:rsidRPr="006A21E9">
        <w:rPr>
          <w:rFonts w:cs="Arial"/>
          <w:szCs w:val="22"/>
          <w:lang w:val="en-CA"/>
        </w:rPr>
        <w:t xml:space="preserve">” </w:t>
      </w:r>
      <w:r w:rsidRPr="006A21E9">
        <w:rPr>
          <w:rFonts w:cs="Arial"/>
          <w:i/>
          <w:szCs w:val="22"/>
          <w:lang w:val="en-CA"/>
        </w:rPr>
        <w:t>Journal of Geotechnical and Geoenvironmental Engineering</w:t>
      </w:r>
      <w:r w:rsidRPr="006A21E9">
        <w:rPr>
          <w:rFonts w:cs="Arial"/>
          <w:szCs w:val="22"/>
          <w:lang w:val="en-CA"/>
        </w:rPr>
        <w:t>, ASCE, September, pg. 1336-1340.</w:t>
      </w:r>
    </w:p>
    <w:p w14:paraId="54B359F7" w14:textId="77777777" w:rsidR="002A188D" w:rsidRPr="006A21E9" w:rsidRDefault="002A188D" w:rsidP="002A188D">
      <w:pPr>
        <w:pStyle w:val="BodyText"/>
        <w:rPr>
          <w:lang w:val="en-CA"/>
        </w:rPr>
      </w:pPr>
      <w:r w:rsidRPr="006A21E9">
        <w:rPr>
          <w:lang w:val="en-CA"/>
        </w:rPr>
        <w:t xml:space="preserve">Bray, J.D. and R.B. Sancio. September 2006. “Assessment of Liquefaction Susceptibility of Fine-Grained Soils.” </w:t>
      </w:r>
      <w:r w:rsidRPr="006A21E9">
        <w:rPr>
          <w:i/>
          <w:lang w:val="en-CA"/>
        </w:rPr>
        <w:t>Journal of Geotechnical and Geoenvironmental Engineering</w:t>
      </w:r>
      <w:r w:rsidRPr="006A21E9">
        <w:rPr>
          <w:lang w:val="en-CA"/>
        </w:rPr>
        <w:t xml:space="preserve">. ASCE. Vol 132, No. 9. </w:t>
      </w:r>
    </w:p>
    <w:p w14:paraId="4EEB02CD" w14:textId="23C5D56F" w:rsidR="00841714" w:rsidRPr="006A21E9" w:rsidRDefault="00841714" w:rsidP="00841714">
      <w:pPr>
        <w:pStyle w:val="BodyText"/>
        <w:ind w:left="720" w:hanging="720"/>
        <w:rPr>
          <w:lang w:val="en-CA"/>
        </w:rPr>
      </w:pPr>
      <w:r w:rsidRPr="006A21E9">
        <w:rPr>
          <w:lang w:val="en-CA"/>
        </w:rPr>
        <w:t xml:space="preserve">Canadian Dam Association (CDA). 1999. </w:t>
      </w:r>
      <w:r w:rsidR="009D2CDE" w:rsidRPr="006A21E9">
        <w:rPr>
          <w:i/>
          <w:iCs/>
          <w:lang w:val="en-CA"/>
        </w:rPr>
        <w:t>CDA</w:t>
      </w:r>
      <w:r w:rsidR="009D2CDE" w:rsidRPr="006A21E9">
        <w:rPr>
          <w:lang w:val="en-CA"/>
        </w:rPr>
        <w:t xml:space="preserve"> </w:t>
      </w:r>
      <w:r w:rsidR="009D2CDE" w:rsidRPr="006A21E9">
        <w:rPr>
          <w:i/>
          <w:iCs/>
          <w:lang w:val="en-CA"/>
        </w:rPr>
        <w:t>Dam Safety Guidelines 1999</w:t>
      </w:r>
      <w:r w:rsidR="009D2CDE" w:rsidRPr="006A21E9">
        <w:rPr>
          <w:lang w:val="en-CA"/>
        </w:rPr>
        <w:t>.</w:t>
      </w:r>
    </w:p>
    <w:p w14:paraId="2D01BB42" w14:textId="78344CB6" w:rsidR="00835DC4" w:rsidRPr="006A21E9" w:rsidRDefault="00835DC4" w:rsidP="00495153">
      <w:pPr>
        <w:pStyle w:val="BodyText"/>
        <w:rPr>
          <w:lang w:val="en-CA"/>
        </w:rPr>
      </w:pPr>
      <w:r w:rsidRPr="006A21E9">
        <w:rPr>
          <w:lang w:val="en-CA"/>
        </w:rPr>
        <w:t>Canadian Dam Association (CDA). 2007</w:t>
      </w:r>
      <w:r w:rsidR="00495153" w:rsidRPr="006A21E9">
        <w:rPr>
          <w:lang w:val="en-CA"/>
        </w:rPr>
        <w:t xml:space="preserve"> as revised in 2013</w:t>
      </w:r>
      <w:r w:rsidRPr="006A21E9">
        <w:rPr>
          <w:lang w:val="en-CA"/>
        </w:rPr>
        <w:t xml:space="preserve">. </w:t>
      </w:r>
      <w:r w:rsidRPr="006A21E9">
        <w:rPr>
          <w:i/>
          <w:lang w:val="en-CA"/>
        </w:rPr>
        <w:t>CDA Dam Safety Guidelines 2007</w:t>
      </w:r>
      <w:r w:rsidR="00495153" w:rsidRPr="006A21E9">
        <w:rPr>
          <w:i/>
          <w:lang w:val="en-CA"/>
        </w:rPr>
        <w:t xml:space="preserve"> (2013 Edition)</w:t>
      </w:r>
      <w:r w:rsidRPr="006A21E9">
        <w:rPr>
          <w:lang w:val="en-CA"/>
        </w:rPr>
        <w:t>.</w:t>
      </w:r>
    </w:p>
    <w:p w14:paraId="367991EB" w14:textId="77777777" w:rsidR="00835DC4" w:rsidRPr="006A21E9" w:rsidRDefault="00835DC4" w:rsidP="00835DC4">
      <w:pPr>
        <w:pStyle w:val="BodyText"/>
        <w:ind w:left="720" w:hanging="720"/>
        <w:rPr>
          <w:lang w:val="en-CA"/>
        </w:rPr>
      </w:pPr>
      <w:r w:rsidRPr="006A21E9">
        <w:rPr>
          <w:lang w:val="en-CA"/>
        </w:rPr>
        <w:t>Canadian Dam Association (CDA). 2014. Application of Dam Safety Guidelines to Mining Dams.</w:t>
      </w:r>
    </w:p>
    <w:p w14:paraId="70DFAE06" w14:textId="77777777" w:rsidR="00835DC4" w:rsidRPr="006A21E9" w:rsidRDefault="00835DC4" w:rsidP="00835DC4">
      <w:pPr>
        <w:pStyle w:val="BodyText"/>
        <w:rPr>
          <w:lang w:val="en-CA"/>
        </w:rPr>
      </w:pPr>
      <w:r w:rsidRPr="006A21E9">
        <w:rPr>
          <w:lang w:val="en-CA"/>
        </w:rPr>
        <w:t>Cassidy, J.F., G.C. Rogers, and J. Ristau. 2005. “Seismicity in the vicinity of the SNORCLE corridors of the northern Canadian Cordillera, Can. J.” Earth Sci., 42, 1137–1148, doi:10.1139/e04‐063.</w:t>
      </w:r>
    </w:p>
    <w:p w14:paraId="50240B39" w14:textId="77777777" w:rsidR="00835DC4" w:rsidRPr="006A21E9" w:rsidRDefault="00835DC4" w:rsidP="00835DC4">
      <w:pPr>
        <w:pStyle w:val="BodyText"/>
        <w:rPr>
          <w:lang w:val="en-CA"/>
        </w:rPr>
      </w:pPr>
      <w:r w:rsidRPr="006A21E9">
        <w:rPr>
          <w:rFonts w:eastAsiaTheme="minorHAnsi"/>
          <w:lang w:val="en-CA"/>
        </w:rPr>
        <w:t xml:space="preserve">CH2M HILL Canada Limited (CH2M). March 2012p. </w:t>
      </w:r>
      <w:r w:rsidRPr="006A21E9">
        <w:rPr>
          <w:i/>
          <w:lang w:val="en-CA"/>
        </w:rPr>
        <w:t>Faro Mill Water Treatment Plant Evaluation, Faro Mine Remediation Project, TA 004</w:t>
      </w:r>
      <w:r w:rsidRPr="006A21E9">
        <w:rPr>
          <w:lang w:val="en-CA"/>
        </w:rPr>
        <w:t>. Technical memorandum. March 14.</w:t>
      </w:r>
    </w:p>
    <w:p w14:paraId="11CF6B0B" w14:textId="77777777" w:rsidR="00835DC4" w:rsidRPr="006A21E9" w:rsidRDefault="00835DC4" w:rsidP="00835DC4">
      <w:pPr>
        <w:pStyle w:val="BodyText"/>
        <w:rPr>
          <w:lang w:val="en-CA"/>
        </w:rPr>
      </w:pPr>
      <w:r w:rsidRPr="006A21E9">
        <w:rPr>
          <w:lang w:val="en-CA"/>
        </w:rPr>
        <w:t xml:space="preserve">CH2M HILL Canada Limited (CH2M). September 2012b. </w:t>
      </w:r>
      <w:r w:rsidRPr="006A21E9">
        <w:rPr>
          <w:i/>
          <w:lang w:val="en-CA"/>
        </w:rPr>
        <w:t xml:space="preserve">Geotechnical Data Water Treatment Plant, Faro Mine Remediation Project. </w:t>
      </w:r>
      <w:r w:rsidRPr="006A21E9">
        <w:rPr>
          <w:lang w:val="en-CA"/>
        </w:rPr>
        <w:t>Technical memorandum</w:t>
      </w:r>
      <w:r w:rsidRPr="006A21E9">
        <w:rPr>
          <w:i/>
          <w:lang w:val="en-CA"/>
        </w:rPr>
        <w:t xml:space="preserve">. </w:t>
      </w:r>
      <w:r w:rsidRPr="006A21E9">
        <w:rPr>
          <w:lang w:val="en-CA"/>
        </w:rPr>
        <w:t xml:space="preserve">Prepared for Government of Yukon. September 21. </w:t>
      </w:r>
    </w:p>
    <w:p w14:paraId="6EA191F7" w14:textId="04AA5166" w:rsidR="00EA3507" w:rsidRPr="006A21E9" w:rsidRDefault="00B01BBA" w:rsidP="000C2890">
      <w:pPr>
        <w:pStyle w:val="BodyText"/>
        <w:rPr>
          <w:lang w:val="en-CA"/>
        </w:rPr>
      </w:pPr>
      <w:r w:rsidRPr="006A21E9">
        <w:rPr>
          <w:lang w:val="en-CA"/>
        </w:rPr>
        <w:t xml:space="preserve">CH2M HILL Canada Limited (CH2M). March 2013f. </w:t>
      </w:r>
      <w:r w:rsidRPr="006A21E9">
        <w:rPr>
          <w:i/>
          <w:lang w:val="en-CA"/>
        </w:rPr>
        <w:t>Cross Valley Dam Seepage Interception System Phase 1 – Design Definition Summary.</w:t>
      </w:r>
      <w:r w:rsidRPr="006A21E9">
        <w:rPr>
          <w:lang w:val="en-CA"/>
        </w:rPr>
        <w:t xml:space="preserve"> Technical memorandum. Final. Prepared for Government of Yukon. March 29. </w:t>
      </w:r>
    </w:p>
    <w:p w14:paraId="26A536C6" w14:textId="77777777" w:rsidR="00E65303" w:rsidRPr="006A21E9" w:rsidRDefault="00E65303" w:rsidP="00EC116D">
      <w:pPr>
        <w:spacing w:after="120"/>
        <w:rPr>
          <w:lang w:val="en-CA"/>
        </w:rPr>
      </w:pPr>
      <w:r w:rsidRPr="006A21E9">
        <w:rPr>
          <w:lang w:val="en-CA"/>
        </w:rPr>
        <w:t xml:space="preserve">CH2M HILL Canada Limited (CH2M). March 2016j. </w:t>
      </w:r>
      <w:r w:rsidRPr="006A21E9">
        <w:rPr>
          <w:i/>
          <w:iCs/>
          <w:lang w:val="en-CA"/>
        </w:rPr>
        <w:t xml:space="preserve">North Fork Rose Creek Geotechnical Report. </w:t>
      </w:r>
      <w:r w:rsidRPr="006A21E9">
        <w:rPr>
          <w:lang w:val="en-CA"/>
        </w:rPr>
        <w:t>Draft. Prepared for the Government of Yukon and Government of Canada as represented by Indigenous and Northern Affairs Canada. March 31.</w:t>
      </w:r>
    </w:p>
    <w:p w14:paraId="755CC492" w14:textId="2B331143" w:rsidR="00273B92" w:rsidRPr="006A21E9" w:rsidRDefault="00835DC4" w:rsidP="00EC116D">
      <w:pPr>
        <w:spacing w:after="120"/>
        <w:rPr>
          <w:lang w:val="en-CA"/>
        </w:rPr>
      </w:pPr>
      <w:r w:rsidRPr="006A21E9">
        <w:rPr>
          <w:lang w:val="en-CA"/>
        </w:rPr>
        <w:lastRenderedPageBreak/>
        <w:t xml:space="preserve">CH2M HILL Canada Limited (CH2M). February </w:t>
      </w:r>
      <w:r w:rsidR="00EA3507" w:rsidRPr="006A21E9">
        <w:rPr>
          <w:lang w:val="en-CA"/>
        </w:rPr>
        <w:t>2013d</w:t>
      </w:r>
      <w:r w:rsidRPr="006A21E9">
        <w:rPr>
          <w:lang w:val="en-CA"/>
        </w:rPr>
        <w:t xml:space="preserve">. </w:t>
      </w:r>
      <w:r w:rsidRPr="006A21E9">
        <w:rPr>
          <w:i/>
          <w:lang w:val="en-CA"/>
        </w:rPr>
        <w:t>Update on the Tectonic Setting of the Faro Mine Complex, Faro Mine Remediation Project.</w:t>
      </w:r>
      <w:r w:rsidRPr="006A21E9">
        <w:rPr>
          <w:lang w:val="en-CA"/>
        </w:rPr>
        <w:t xml:space="preserve"> Technical memorandum. Prepared for Government of Yukon. February 12.</w:t>
      </w:r>
    </w:p>
    <w:p w14:paraId="1D7AA363" w14:textId="02EE0FDA" w:rsidR="00EC116D" w:rsidRPr="006A21E9" w:rsidRDefault="00EC116D" w:rsidP="00EC116D">
      <w:pPr>
        <w:spacing w:after="120"/>
        <w:rPr>
          <w:lang w:val="en-CA"/>
        </w:rPr>
      </w:pPr>
      <w:r w:rsidRPr="006A21E9">
        <w:rPr>
          <w:lang w:val="en-CA"/>
        </w:rPr>
        <w:t xml:space="preserve">CH2M HILL Canada Limited (CH2M). October 2013d. </w:t>
      </w:r>
      <w:r w:rsidRPr="006A21E9">
        <w:rPr>
          <w:i/>
          <w:lang w:val="en-CA"/>
        </w:rPr>
        <w:t xml:space="preserve">Seismic Stability Analysis, Secondary Dam – East Limb Faro Mine Complex. </w:t>
      </w:r>
      <w:r w:rsidRPr="006A21E9">
        <w:rPr>
          <w:lang w:val="en-CA"/>
        </w:rPr>
        <w:t>Technical memorandum. Draft. Prepared by Michael Eller/CVO. October 25. (Attachment 5B-1 to Appendix 5A Final Stability of Major Existing Facilities of the Interim Works Project Proposal).</w:t>
      </w:r>
    </w:p>
    <w:p w14:paraId="43FC0174" w14:textId="5669F7A0" w:rsidR="00EA3507" w:rsidRPr="006A21E9" w:rsidRDefault="00EA3507" w:rsidP="00EA3507">
      <w:pPr>
        <w:spacing w:after="120"/>
        <w:rPr>
          <w:lang w:val="en-CA"/>
        </w:rPr>
      </w:pPr>
      <w:r w:rsidRPr="006A21E9">
        <w:rPr>
          <w:lang w:val="en-CA"/>
        </w:rPr>
        <w:t xml:space="preserve">CH2M HILL Canada Limited (CH2M). </w:t>
      </w:r>
      <w:r w:rsidR="00234F47" w:rsidRPr="006A21E9">
        <w:rPr>
          <w:lang w:val="en-CA"/>
        </w:rPr>
        <w:t>February 2014q</w:t>
      </w:r>
      <w:r w:rsidRPr="006A21E9">
        <w:rPr>
          <w:lang w:val="en-CA"/>
        </w:rPr>
        <w:t xml:space="preserve">. 2013 Cross Valley Dam Seepage Interception System Field Investigation Data and Analysis Report, Faro Mine Remediation Project. Prepared for Government of Canada as Represented by Aboriginal Affairs and Northern Development Canada and the Government of Yukon. February 7. </w:t>
      </w:r>
    </w:p>
    <w:p w14:paraId="566348BD" w14:textId="77777777" w:rsidR="00EC116D" w:rsidRPr="006A21E9" w:rsidRDefault="00EC116D" w:rsidP="00EC116D">
      <w:pPr>
        <w:autoSpaceDE w:val="0"/>
        <w:autoSpaceDN w:val="0"/>
        <w:adjustRightInd w:val="0"/>
        <w:spacing w:after="120"/>
        <w:rPr>
          <w:szCs w:val="22"/>
          <w:lang w:val="en-CA"/>
        </w:rPr>
      </w:pPr>
      <w:r w:rsidRPr="006A21E9">
        <w:rPr>
          <w:szCs w:val="22"/>
          <w:lang w:val="en-CA"/>
        </w:rPr>
        <w:t xml:space="preserve">CH2M Canada Limited (CH2M). March 2015z. </w:t>
      </w:r>
      <w:r w:rsidRPr="006A21E9">
        <w:rPr>
          <w:i/>
          <w:szCs w:val="22"/>
          <w:lang w:val="en-CA"/>
        </w:rPr>
        <w:t>Summary of 2014 Field Investigation – Construct New Side Channel and Side Channel Dike FSP Name: 201.5 – Construct New Side Channel and Side Channel Dike.</w:t>
      </w:r>
      <w:r w:rsidRPr="006A21E9">
        <w:rPr>
          <w:szCs w:val="22"/>
          <w:lang w:val="en-CA"/>
        </w:rPr>
        <w:t xml:space="preserve"> Technical memorandum.</w:t>
      </w:r>
      <w:r w:rsidRPr="006A21E9">
        <w:rPr>
          <w:i/>
          <w:szCs w:val="22"/>
          <w:lang w:val="en-CA"/>
        </w:rPr>
        <w:t xml:space="preserve"> </w:t>
      </w:r>
      <w:r w:rsidRPr="006A21E9">
        <w:rPr>
          <w:szCs w:val="22"/>
          <w:lang w:val="en-CA"/>
        </w:rPr>
        <w:t xml:space="preserve">Prepared for Government of Yukon. March 13. </w:t>
      </w:r>
    </w:p>
    <w:p w14:paraId="031D6EDE" w14:textId="77777777" w:rsidR="00835DC4" w:rsidRPr="006A21E9" w:rsidRDefault="00835DC4" w:rsidP="00835DC4">
      <w:pPr>
        <w:spacing w:after="120"/>
        <w:rPr>
          <w:lang w:val="en-CA"/>
        </w:rPr>
      </w:pPr>
      <w:r w:rsidRPr="006A21E9">
        <w:rPr>
          <w:lang w:val="en-CA"/>
        </w:rPr>
        <w:t xml:space="preserve">CH2M Canada Limited (CH2M). December 2015b. </w:t>
      </w:r>
      <w:r w:rsidRPr="006A21E9">
        <w:rPr>
          <w:i/>
          <w:lang w:val="en-CA"/>
        </w:rPr>
        <w:t>Rose Creek Diversion Upgrades – Basis of Design Preliminary Draft Technical Memorandum.</w:t>
      </w:r>
      <w:r w:rsidRPr="006A21E9">
        <w:rPr>
          <w:lang w:val="en-CA"/>
        </w:rPr>
        <w:t xml:space="preserve"> Prepared for Government of Yukon. December 14.</w:t>
      </w:r>
    </w:p>
    <w:p w14:paraId="1B32E19D" w14:textId="3A4D8A8B" w:rsidR="00835DC4" w:rsidRPr="006A21E9" w:rsidRDefault="00835DC4" w:rsidP="00835DC4">
      <w:pPr>
        <w:pStyle w:val="BodyText"/>
        <w:rPr>
          <w:lang w:val="en-CA"/>
        </w:rPr>
      </w:pPr>
      <w:r w:rsidRPr="006A21E9">
        <w:rPr>
          <w:lang w:val="en-CA"/>
        </w:rPr>
        <w:t xml:space="preserve">CH2M HILL Canada Limited (CH2M). </w:t>
      </w:r>
      <w:r w:rsidR="00EC116D" w:rsidRPr="006A21E9">
        <w:rPr>
          <w:lang w:val="en-CA"/>
        </w:rPr>
        <w:t>March 2016b</w:t>
      </w:r>
      <w:r w:rsidRPr="006A21E9">
        <w:rPr>
          <w:lang w:val="en-CA"/>
        </w:rPr>
        <w:t xml:space="preserve">. </w:t>
      </w:r>
      <w:r w:rsidRPr="006A21E9">
        <w:rPr>
          <w:i/>
          <w:lang w:val="en-CA"/>
        </w:rPr>
        <w:t>Preliminary Final Design Basis Report</w:t>
      </w:r>
      <w:r w:rsidRPr="006A21E9">
        <w:rPr>
          <w:lang w:val="en-CA"/>
        </w:rPr>
        <w:t xml:space="preserve">. Prepared for Government of Yukon. </w:t>
      </w:r>
    </w:p>
    <w:p w14:paraId="563F3688" w14:textId="77777777" w:rsidR="007152DE" w:rsidRPr="006A21E9" w:rsidRDefault="007152DE" w:rsidP="007152DE">
      <w:pPr>
        <w:pStyle w:val="BodyText"/>
        <w:rPr>
          <w:lang w:val="en-CA"/>
        </w:rPr>
      </w:pPr>
      <w:r w:rsidRPr="006A21E9">
        <w:rPr>
          <w:rFonts w:eastAsiaTheme="minorHAnsi"/>
          <w:szCs w:val="22"/>
          <w:lang w:val="en-CA"/>
        </w:rPr>
        <w:t>Colpron, M., J.L. Nelson, and D.C. Murphy. 2007. Northern Cordilleran terranes and their interactions through time. GSA Today, vol. 17, no. 4/5, p. 4‐10.</w:t>
      </w:r>
    </w:p>
    <w:p w14:paraId="0A0608E6" w14:textId="764C5691" w:rsidR="00835DC4" w:rsidRPr="006A21E9" w:rsidRDefault="00835DC4" w:rsidP="00835DC4">
      <w:pPr>
        <w:pStyle w:val="BodyText"/>
        <w:rPr>
          <w:lang w:val="en-CA"/>
        </w:rPr>
      </w:pPr>
      <w:r w:rsidRPr="006A21E9">
        <w:rPr>
          <w:lang w:val="en-CA"/>
        </w:rPr>
        <w:t xml:space="preserve">EPRI. </w:t>
      </w:r>
      <w:r w:rsidR="002A1283" w:rsidRPr="006A21E9">
        <w:rPr>
          <w:lang w:val="en-CA"/>
        </w:rPr>
        <w:t xml:space="preserve">December </w:t>
      </w:r>
      <w:r w:rsidRPr="006A21E9">
        <w:rPr>
          <w:lang w:val="en-CA"/>
        </w:rPr>
        <w:t xml:space="preserve">1993. Guidelines for Determining Design Basis Ground Motions. Volumes 1 through 5. December. </w:t>
      </w:r>
    </w:p>
    <w:p w14:paraId="24902743" w14:textId="2D9A6802" w:rsidR="00835DC4" w:rsidRPr="006A21E9" w:rsidRDefault="00835DC4" w:rsidP="00835DC4">
      <w:pPr>
        <w:pStyle w:val="BodyText"/>
        <w:rPr>
          <w:lang w:val="en-CA"/>
        </w:rPr>
      </w:pPr>
      <w:r w:rsidRPr="006A21E9">
        <w:rPr>
          <w:lang w:val="en-CA"/>
        </w:rPr>
        <w:t>Frontier Geosciences Inc</w:t>
      </w:r>
      <w:r w:rsidR="0075352C" w:rsidRPr="006A21E9">
        <w:rPr>
          <w:lang w:val="en-CA"/>
        </w:rPr>
        <w:t xml:space="preserve">. </w:t>
      </w:r>
      <w:r w:rsidR="00A22EB3" w:rsidRPr="006A21E9">
        <w:rPr>
          <w:lang w:val="en-CA"/>
        </w:rPr>
        <w:t xml:space="preserve">September </w:t>
      </w:r>
      <w:r w:rsidRPr="006A21E9">
        <w:rPr>
          <w:lang w:val="en-CA"/>
        </w:rPr>
        <w:t>2015. Multi-Electrode Resistivity, Seismic Refraction, Multi-Spectral Analysis of Surface Waves, and Downhole Seismic Surveys, Rose Creek Diversion, Faro Mine Remediation Project, Faro, Yukon. September.</w:t>
      </w:r>
    </w:p>
    <w:p w14:paraId="493F08A9" w14:textId="77777777" w:rsidR="00835DC4" w:rsidRPr="006A21E9" w:rsidRDefault="00835DC4" w:rsidP="00835DC4">
      <w:pPr>
        <w:pStyle w:val="BodyText"/>
        <w:rPr>
          <w:rFonts w:asciiTheme="minorHAnsi" w:hAnsiTheme="minorHAnsi"/>
          <w:lang w:val="en-CA"/>
        </w:rPr>
      </w:pPr>
      <w:r w:rsidRPr="006A21E9">
        <w:rPr>
          <w:rFonts w:asciiTheme="minorHAnsi" w:hAnsiTheme="minorHAnsi"/>
          <w:lang w:val="en-CA"/>
        </w:rPr>
        <w:t>Fulton, R.J., 1991. A conceptual model for growth and decay of the Cordilleran Ice Sheet. Géographie physique et Quaternaire, vol. 45, no. 3, p. 281-286.</w:t>
      </w:r>
    </w:p>
    <w:p w14:paraId="123C14A3" w14:textId="72E3111D" w:rsidR="00835DC4" w:rsidRPr="006A21E9" w:rsidRDefault="003A0C4A" w:rsidP="00835DC4">
      <w:pPr>
        <w:pStyle w:val="BodyText"/>
        <w:rPr>
          <w:lang w:val="en-CA"/>
        </w:rPr>
      </w:pPr>
      <w:r w:rsidRPr="006A21E9">
        <w:rPr>
          <w:rFonts w:eastAsiaTheme="minorHAnsi"/>
          <w:lang w:val="en-CA"/>
        </w:rPr>
        <w:t xml:space="preserve">Gartner Lee Limited (GLL). February 2008a. </w:t>
      </w:r>
      <w:r w:rsidRPr="006A21E9">
        <w:rPr>
          <w:rFonts w:eastAsiaTheme="minorHAnsi"/>
          <w:i/>
          <w:lang w:val="en-CA"/>
        </w:rPr>
        <w:t>Faro Mine Complex Closure, Vegetation Baseline</w:t>
      </w:r>
      <w:r w:rsidRPr="006A21E9">
        <w:rPr>
          <w:rFonts w:eastAsiaTheme="minorHAnsi"/>
          <w:lang w:val="en-CA"/>
        </w:rPr>
        <w:t>. Draft for discussion. Prepared for Faro Project Management Team. February.</w:t>
      </w:r>
    </w:p>
    <w:p w14:paraId="25F07181" w14:textId="77777777" w:rsidR="00835DC4" w:rsidRPr="006A21E9" w:rsidRDefault="00835DC4" w:rsidP="00835DC4">
      <w:pPr>
        <w:pStyle w:val="BodyText"/>
        <w:rPr>
          <w:lang w:val="en-CA"/>
        </w:rPr>
      </w:pPr>
      <w:r w:rsidRPr="006A21E9">
        <w:rPr>
          <w:lang w:val="en-CA"/>
        </w:rPr>
        <w:t>Geological Survey of Canada (GSC). 2012. Geological Survey of Canada Open File. Fourth generation seismic hazard maps of Canada: Maps and grid values to be used with the 2010 National Building Code of Canada.</w:t>
      </w:r>
    </w:p>
    <w:p w14:paraId="143F35DC" w14:textId="33F4F645" w:rsidR="00835DC4" w:rsidRPr="006A21E9" w:rsidRDefault="00835DC4" w:rsidP="00835DC4">
      <w:pPr>
        <w:pStyle w:val="BodyText"/>
        <w:rPr>
          <w:lang w:val="en-CA"/>
        </w:rPr>
      </w:pPr>
      <w:r w:rsidRPr="006A21E9">
        <w:rPr>
          <w:lang w:val="en-CA"/>
        </w:rPr>
        <w:t xml:space="preserve">Golder Associates (Golder). </w:t>
      </w:r>
      <w:r w:rsidR="00C21D60" w:rsidRPr="006A21E9">
        <w:rPr>
          <w:lang w:val="en-CA"/>
        </w:rPr>
        <w:t xml:space="preserve">June </w:t>
      </w:r>
      <w:r w:rsidRPr="006A21E9">
        <w:rPr>
          <w:lang w:val="en-CA"/>
        </w:rPr>
        <w:t xml:space="preserve">1980. </w:t>
      </w:r>
      <w:r w:rsidRPr="006A21E9">
        <w:rPr>
          <w:i/>
          <w:lang w:val="en-CA"/>
        </w:rPr>
        <w:t>Final Design Recommendations of the Down Valley Tailings Disposal Project, Faro, Yukon</w:t>
      </w:r>
      <w:r w:rsidRPr="006A21E9">
        <w:rPr>
          <w:lang w:val="en-CA"/>
        </w:rPr>
        <w:t>. Volumes 1 through III</w:t>
      </w:r>
      <w:r w:rsidR="00862A27" w:rsidRPr="006A21E9">
        <w:rPr>
          <w:lang w:val="en-CA"/>
        </w:rPr>
        <w:t>, June</w:t>
      </w:r>
      <w:r w:rsidRPr="006A21E9">
        <w:rPr>
          <w:lang w:val="en-CA"/>
        </w:rPr>
        <w:t xml:space="preserve">. </w:t>
      </w:r>
    </w:p>
    <w:p w14:paraId="58020426" w14:textId="2E960AE0" w:rsidR="00835DC4" w:rsidRPr="006A21E9" w:rsidRDefault="00835DC4" w:rsidP="00835DC4">
      <w:pPr>
        <w:pStyle w:val="BodyText"/>
        <w:rPr>
          <w:lang w:val="en-CA"/>
        </w:rPr>
      </w:pPr>
      <w:r w:rsidRPr="006A21E9">
        <w:rPr>
          <w:lang w:val="en-CA"/>
        </w:rPr>
        <w:t xml:space="preserve">Golder Associates Ltd. </w:t>
      </w:r>
      <w:r w:rsidR="00054D8E" w:rsidRPr="006A21E9">
        <w:rPr>
          <w:lang w:val="en-CA"/>
        </w:rPr>
        <w:t xml:space="preserve">(Golder). </w:t>
      </w:r>
      <w:r w:rsidR="00095DF1" w:rsidRPr="006A21E9">
        <w:rPr>
          <w:lang w:val="en-CA"/>
        </w:rPr>
        <w:t xml:space="preserve">June </w:t>
      </w:r>
      <w:r w:rsidRPr="006A21E9">
        <w:rPr>
          <w:lang w:val="en-CA"/>
        </w:rPr>
        <w:t xml:space="preserve">2004. </w:t>
      </w:r>
      <w:r w:rsidRPr="006A21E9">
        <w:rPr>
          <w:i/>
          <w:lang w:val="en-CA"/>
        </w:rPr>
        <w:t>Rose Creek Tailings Impoundment, Site Characterization and Seismic Stability Assessment Report. Anvil Range Mining Complex, Yukon</w:t>
      </w:r>
      <w:r w:rsidRPr="006A21E9">
        <w:rPr>
          <w:lang w:val="en-CA"/>
        </w:rPr>
        <w:t>.</w:t>
      </w:r>
      <w:r w:rsidR="00054D8E" w:rsidRPr="006A21E9">
        <w:rPr>
          <w:lang w:val="en-CA"/>
        </w:rPr>
        <w:t xml:space="preserve"> Prepared for SRK Consulting Inc. June 30.</w:t>
      </w:r>
    </w:p>
    <w:p w14:paraId="0FB7DFF8" w14:textId="77777777" w:rsidR="007152DE" w:rsidRPr="006A21E9" w:rsidRDefault="007152DE" w:rsidP="007152DE">
      <w:pPr>
        <w:pStyle w:val="BodyText"/>
        <w:rPr>
          <w:lang w:val="en-CA"/>
        </w:rPr>
      </w:pPr>
      <w:r w:rsidRPr="006A21E9">
        <w:rPr>
          <w:szCs w:val="19"/>
          <w:lang w:val="en-CA"/>
        </w:rPr>
        <w:t>Hyndman, R.D., P. Flu</w:t>
      </w:r>
      <w:r w:rsidRPr="006A21E9">
        <w:rPr>
          <w:lang w:val="en-CA"/>
        </w:rPr>
        <w:t>ck, S. Mazzotti, T. J. Lewis, J. Ristau, and</w:t>
      </w:r>
      <w:r w:rsidRPr="006A21E9">
        <w:rPr>
          <w:szCs w:val="19"/>
          <w:lang w:val="en-CA"/>
        </w:rPr>
        <w:t xml:space="preserve"> </w:t>
      </w:r>
      <w:r w:rsidRPr="006A21E9">
        <w:rPr>
          <w:lang w:val="en-CA"/>
        </w:rPr>
        <w:t>L. Leonard. 2005a. Current tectonics of the northern Canadian Cordillera,</w:t>
      </w:r>
      <w:r w:rsidRPr="006A21E9">
        <w:rPr>
          <w:szCs w:val="19"/>
          <w:lang w:val="en-CA"/>
        </w:rPr>
        <w:t xml:space="preserve"> </w:t>
      </w:r>
      <w:r w:rsidRPr="006A21E9">
        <w:rPr>
          <w:lang w:val="en-CA"/>
        </w:rPr>
        <w:t>Can. J. Earth Sci., 42, 1117–1136, doi:10.1139/e05-023.</w:t>
      </w:r>
    </w:p>
    <w:p w14:paraId="1C17D3E9" w14:textId="77777777" w:rsidR="007152DE" w:rsidRPr="006A21E9" w:rsidRDefault="007152DE" w:rsidP="007152DE">
      <w:pPr>
        <w:pStyle w:val="BodyText"/>
        <w:rPr>
          <w:lang w:val="en-CA"/>
        </w:rPr>
      </w:pPr>
      <w:r w:rsidRPr="006A21E9">
        <w:rPr>
          <w:lang w:val="en-CA"/>
        </w:rPr>
        <w:t>Hyndman, R. D., J. F. Cassidy, J. Adams, G. C. Rogers, and S. Mazzotti.</w:t>
      </w:r>
      <w:r w:rsidRPr="006A21E9">
        <w:rPr>
          <w:szCs w:val="19"/>
          <w:lang w:val="en-CA"/>
        </w:rPr>
        <w:t xml:space="preserve"> </w:t>
      </w:r>
      <w:r w:rsidRPr="006A21E9">
        <w:rPr>
          <w:lang w:val="en-CA"/>
        </w:rPr>
        <w:t>2005b. Earthquakes and seismic hazard in the Yukon-Beaufort-Mackenzie,</w:t>
      </w:r>
      <w:r w:rsidRPr="006A21E9">
        <w:rPr>
          <w:szCs w:val="19"/>
          <w:lang w:val="en-CA"/>
        </w:rPr>
        <w:t xml:space="preserve"> </w:t>
      </w:r>
      <w:r w:rsidRPr="006A21E9">
        <w:rPr>
          <w:lang w:val="en-CA"/>
        </w:rPr>
        <w:t>Rec. 30, pp. 32–66, Can. Soc. of Explor. Geophys., Calgary, Alberta.</w:t>
      </w:r>
    </w:p>
    <w:p w14:paraId="4F7DC556" w14:textId="065779E8" w:rsidR="002878EA" w:rsidRPr="006A21E9" w:rsidRDefault="002878EA" w:rsidP="002878EA">
      <w:pPr>
        <w:pStyle w:val="BodyText"/>
        <w:rPr>
          <w:lang w:val="en-CA"/>
        </w:rPr>
      </w:pPr>
      <w:r w:rsidRPr="006A21E9">
        <w:rPr>
          <w:lang w:val="en-CA"/>
        </w:rPr>
        <w:lastRenderedPageBreak/>
        <w:t xml:space="preserve">Idriss, I.M. January 1999. “An Update to the Seed-Idriss simplified procedure for evaluating liquefaction potential.” </w:t>
      </w:r>
      <w:r w:rsidRPr="006A21E9">
        <w:rPr>
          <w:i/>
          <w:lang w:val="en-CA"/>
        </w:rPr>
        <w:t xml:space="preserve">Proceedings, </w:t>
      </w:r>
      <w:r w:rsidRPr="006A21E9">
        <w:rPr>
          <w:lang w:val="en-CA"/>
        </w:rPr>
        <w:t>TRB Workshop on New Approaches to Liquefaction, FHWA-RD-99-165.</w:t>
      </w:r>
    </w:p>
    <w:p w14:paraId="4629964D" w14:textId="77777777" w:rsidR="00835DC4" w:rsidRPr="006A21E9" w:rsidRDefault="00835DC4" w:rsidP="00835DC4">
      <w:pPr>
        <w:pStyle w:val="BodyText"/>
        <w:rPr>
          <w:lang w:val="en-CA"/>
        </w:rPr>
      </w:pPr>
      <w:r w:rsidRPr="006A21E9">
        <w:rPr>
          <w:lang w:val="en-CA"/>
        </w:rPr>
        <w:t xml:space="preserve">Idriss, I.M. April 2004. Presentation at the International Conference on Cyclic Behavior of Soils and Liquefaction Phenomena, Ruhr University Bochum, Bochum, Germany. </w:t>
      </w:r>
    </w:p>
    <w:p w14:paraId="7F58C069" w14:textId="77777777" w:rsidR="00D462E6" w:rsidRPr="006A21E9" w:rsidRDefault="00D462E6" w:rsidP="00D462E6">
      <w:pPr>
        <w:pStyle w:val="BodyText"/>
        <w:rPr>
          <w:lang w:val="en-CA"/>
        </w:rPr>
      </w:pPr>
      <w:r w:rsidRPr="006A21E9">
        <w:rPr>
          <w:lang w:val="en-CA"/>
        </w:rPr>
        <w:t xml:space="preserve">Idriss, I.M. and R.W. Boulanger. 2007. </w:t>
      </w:r>
      <w:r w:rsidRPr="006A21E9">
        <w:rPr>
          <w:i/>
          <w:lang w:val="en-CA"/>
        </w:rPr>
        <w:t xml:space="preserve">Soil Liquefaction during Earthquakes. </w:t>
      </w:r>
      <w:r w:rsidRPr="006A21E9">
        <w:rPr>
          <w:lang w:val="en-CA"/>
        </w:rPr>
        <w:t>EERI Monograph 12, Earthquake Engineering Research Institute, Oakland, California, 262 pp.</w:t>
      </w:r>
    </w:p>
    <w:p w14:paraId="4477D9DF" w14:textId="77777777" w:rsidR="00835DC4" w:rsidRPr="006A21E9" w:rsidRDefault="00835DC4" w:rsidP="00835DC4">
      <w:pPr>
        <w:pStyle w:val="BodyText"/>
        <w:rPr>
          <w:lang w:val="en-CA"/>
        </w:rPr>
      </w:pPr>
      <w:r w:rsidRPr="006A21E9">
        <w:rPr>
          <w:lang w:val="en-CA"/>
        </w:rPr>
        <w:t xml:space="preserve">Idriss, I.M., and R.W. Boulanger. 2008. </w:t>
      </w:r>
      <w:r w:rsidRPr="006A21E9">
        <w:rPr>
          <w:i/>
          <w:lang w:val="en-CA"/>
        </w:rPr>
        <w:t>Soil Liquefaction during Earthquakes.</w:t>
      </w:r>
      <w:r w:rsidRPr="006A21E9">
        <w:rPr>
          <w:lang w:val="en-CA"/>
        </w:rPr>
        <w:t xml:space="preserve"> Monograph MNO-12, Earthquake Engineering Research Institute, Oakland, CA.</w:t>
      </w:r>
    </w:p>
    <w:p w14:paraId="55C5EF2B" w14:textId="1A622626" w:rsidR="00835DC4" w:rsidRPr="006A21E9" w:rsidRDefault="00835DC4" w:rsidP="00835DC4">
      <w:pPr>
        <w:pStyle w:val="BodyText"/>
        <w:rPr>
          <w:lang w:val="en-CA"/>
        </w:rPr>
      </w:pPr>
      <w:r w:rsidRPr="006A21E9">
        <w:rPr>
          <w:lang w:val="en-CA"/>
        </w:rPr>
        <w:t>Itas</w:t>
      </w:r>
      <w:r w:rsidR="007652A4" w:rsidRPr="006A21E9">
        <w:rPr>
          <w:lang w:val="en-CA"/>
        </w:rPr>
        <w:t>ca</w:t>
      </w:r>
      <w:r w:rsidR="00A558B0" w:rsidRPr="006A21E9">
        <w:rPr>
          <w:lang w:val="en-CA"/>
        </w:rPr>
        <w:t>.</w:t>
      </w:r>
      <w:r w:rsidR="00A22EB3" w:rsidRPr="006A21E9">
        <w:rPr>
          <w:lang w:val="en-CA"/>
        </w:rPr>
        <w:t xml:space="preserve"> </w:t>
      </w:r>
      <w:r w:rsidRPr="006A21E9">
        <w:rPr>
          <w:lang w:val="en-CA"/>
        </w:rPr>
        <w:t>2012. FLAC – Two-Dimensional Explicit Finite Difference Program. Version 7.</w:t>
      </w:r>
    </w:p>
    <w:p w14:paraId="2E40A2E4" w14:textId="120B34C9" w:rsidR="005A5AF3" w:rsidRPr="006A21E9" w:rsidRDefault="005A5AF3" w:rsidP="005A5AF3">
      <w:pPr>
        <w:autoSpaceDE w:val="0"/>
        <w:autoSpaceDN w:val="0"/>
        <w:adjustRightInd w:val="0"/>
        <w:spacing w:after="120"/>
        <w:rPr>
          <w:lang w:val="en-CA"/>
        </w:rPr>
      </w:pPr>
      <w:r w:rsidRPr="006A21E9">
        <w:rPr>
          <w:lang w:val="en-CA"/>
        </w:rPr>
        <w:t>Jackson, L.E. Jr. 1994. Terrain inventory and Quaternary history of Pelly River area, Yukon Territory. Geological Survey of Canada, Memoir 437, 41 p.</w:t>
      </w:r>
      <w:r w:rsidR="00B1135F" w:rsidRPr="006A21E9">
        <w:rPr>
          <w:lang w:val="en-CA"/>
        </w:rPr>
        <w:t xml:space="preserve"> </w:t>
      </w:r>
      <w:r w:rsidRPr="006A21E9">
        <w:rPr>
          <w:lang w:val="en-CA"/>
        </w:rPr>
        <w:t>Yukon MinFile, accessed October 28, 2013.</w:t>
      </w:r>
    </w:p>
    <w:p w14:paraId="5BAD9D7B" w14:textId="77777777" w:rsidR="005A5AF3" w:rsidRPr="006A21E9" w:rsidRDefault="005A5AF3" w:rsidP="005A5AF3">
      <w:pPr>
        <w:pStyle w:val="BodyText"/>
        <w:rPr>
          <w:lang w:val="en-CA"/>
        </w:rPr>
      </w:pPr>
      <w:r w:rsidRPr="006A21E9">
        <w:rPr>
          <w:lang w:val="en-CA"/>
        </w:rPr>
        <w:t>Jennings, D.S. and G.A. Jilson. 1986. Geology and Sulphide Deposits of Anvil Range, Yukon. In: Mineral Deposits of Northern Cordillera, Special Volume 37, J.A. Morin (ed.), Canadian Institute of Mining and Metallurgy, p. 319-361.</w:t>
      </w:r>
    </w:p>
    <w:p w14:paraId="7076824E" w14:textId="77777777" w:rsidR="00472A99" w:rsidRPr="006A21E9" w:rsidRDefault="00472A99" w:rsidP="00472A99">
      <w:pPr>
        <w:pStyle w:val="BodyText"/>
        <w:rPr>
          <w:lang w:val="en-CA"/>
        </w:rPr>
      </w:pPr>
      <w:r w:rsidRPr="006A21E9">
        <w:rPr>
          <w:lang w:val="en-CA"/>
        </w:rPr>
        <w:t xml:space="preserve">Klohn Crippen Berger Ltd (KCB). January 2007. </w:t>
      </w:r>
      <w:r w:rsidRPr="006A21E9">
        <w:rPr>
          <w:i/>
          <w:lang w:val="en-CA"/>
        </w:rPr>
        <w:t>Seismic Stability of Cross Valley Dam – 1 in 500 year earthquake, Rose Creek Tailings Impoundment, Anvil Range Mining Complex, Yukon</w:t>
      </w:r>
      <w:r w:rsidRPr="006A21E9">
        <w:rPr>
          <w:lang w:val="en-CA"/>
        </w:rPr>
        <w:t>. January 23. 45 pp.</w:t>
      </w:r>
    </w:p>
    <w:p w14:paraId="0D71EC6A" w14:textId="2B2C8960" w:rsidR="00472A99" w:rsidRPr="006A21E9" w:rsidRDefault="00472A99" w:rsidP="00472A99">
      <w:pPr>
        <w:pStyle w:val="BodyText"/>
        <w:rPr>
          <w:lang w:val="en-CA"/>
        </w:rPr>
      </w:pPr>
      <w:r w:rsidRPr="006A21E9">
        <w:rPr>
          <w:lang w:val="en-CA"/>
        </w:rPr>
        <w:t>Klohn Crippen Berger Ltd (</w:t>
      </w:r>
      <w:r w:rsidR="00495153" w:rsidRPr="006A21E9">
        <w:rPr>
          <w:lang w:val="en-CA"/>
        </w:rPr>
        <w:t>KCB</w:t>
      </w:r>
      <w:r w:rsidRPr="006A21E9">
        <w:rPr>
          <w:lang w:val="en-CA"/>
        </w:rPr>
        <w:t xml:space="preserve">). </w:t>
      </w:r>
      <w:r w:rsidR="00095DF1" w:rsidRPr="006A21E9">
        <w:rPr>
          <w:lang w:val="en-CA"/>
        </w:rPr>
        <w:t xml:space="preserve">April </w:t>
      </w:r>
      <w:r w:rsidRPr="006A21E9">
        <w:rPr>
          <w:lang w:val="en-CA"/>
        </w:rPr>
        <w:t xml:space="preserve">2008. Anvil Range Property, 2007 Dam Safety Review, Cross Valley Dam, Intermediate Dam, and Little Creek Dam. April. </w:t>
      </w:r>
    </w:p>
    <w:p w14:paraId="02DCD354" w14:textId="669EE1B8" w:rsidR="00612C1F" w:rsidRPr="006A21E9" w:rsidRDefault="00612C1F" w:rsidP="005A5AF3">
      <w:pPr>
        <w:pStyle w:val="BodyText"/>
        <w:rPr>
          <w:lang w:val="en-CA"/>
        </w:rPr>
      </w:pPr>
      <w:r w:rsidRPr="006A21E9">
        <w:rPr>
          <w:lang w:val="en-CA"/>
        </w:rPr>
        <w:t xml:space="preserve">Klohn Crippen Berger </w:t>
      </w:r>
      <w:r w:rsidR="00472A99" w:rsidRPr="006A21E9">
        <w:rPr>
          <w:lang w:val="en-CA"/>
        </w:rPr>
        <w:t xml:space="preserve">Ltd </w:t>
      </w:r>
      <w:r w:rsidRPr="006A21E9">
        <w:rPr>
          <w:lang w:val="en-CA"/>
        </w:rPr>
        <w:t xml:space="preserve">(KCB). </w:t>
      </w:r>
      <w:r w:rsidR="00095DF1" w:rsidRPr="006A21E9">
        <w:rPr>
          <w:lang w:val="en-CA"/>
        </w:rPr>
        <w:t xml:space="preserve">February </w:t>
      </w:r>
      <w:r w:rsidRPr="006A21E9">
        <w:rPr>
          <w:lang w:val="en-CA"/>
        </w:rPr>
        <w:t>2014. Dam Breach and Inundation Study – Faro Remediation Project, February.</w:t>
      </w:r>
    </w:p>
    <w:p w14:paraId="2628FC9E" w14:textId="5B20816B" w:rsidR="00E57756" w:rsidRPr="006A21E9" w:rsidRDefault="00E57756" w:rsidP="00E57756">
      <w:pPr>
        <w:pStyle w:val="BodyText"/>
        <w:rPr>
          <w:lang w:val="en-CA"/>
        </w:rPr>
      </w:pPr>
      <w:r w:rsidRPr="006A21E9">
        <w:rPr>
          <w:lang w:val="en-CA"/>
        </w:rPr>
        <w:t>Klohn Crippen Berger Ltd (KCB). 2012. 2011 Annual Geotechnical Review – Faro Mine Complex</w:t>
      </w:r>
      <w:r w:rsidR="000C2890">
        <w:rPr>
          <w:lang w:val="en-CA"/>
        </w:rPr>
        <w:t>.</w:t>
      </w:r>
      <w:r w:rsidRPr="006A21E9">
        <w:rPr>
          <w:lang w:val="en-CA"/>
        </w:rPr>
        <w:t xml:space="preserve"> June</w:t>
      </w:r>
      <w:r w:rsidRPr="006A21E9">
        <w:rPr>
          <w:rFonts w:eastAsiaTheme="minorHAnsi" w:cs="Calibri"/>
          <w:sz w:val="24"/>
          <w:szCs w:val="24"/>
          <w:lang w:val="en-CA"/>
        </w:rPr>
        <w:t>.</w:t>
      </w:r>
    </w:p>
    <w:p w14:paraId="756239E7" w14:textId="22B465F0" w:rsidR="00D828DA" w:rsidRPr="006A21E9" w:rsidRDefault="00D828DA" w:rsidP="00835DC4">
      <w:pPr>
        <w:pStyle w:val="BodyText"/>
        <w:rPr>
          <w:lang w:val="en-CA"/>
        </w:rPr>
      </w:pPr>
      <w:r w:rsidRPr="006A21E9">
        <w:rPr>
          <w:lang w:val="en-CA"/>
        </w:rPr>
        <w:t>Klohn Crippen Consultants (KCC). 2002.</w:t>
      </w:r>
      <w:r w:rsidR="004F7DA9" w:rsidRPr="006A21E9">
        <w:rPr>
          <w:lang w:val="en-CA"/>
        </w:rPr>
        <w:t xml:space="preserve"> Anvil Range Property, 2002 Dam Safety Reviews Report. December. </w:t>
      </w:r>
    </w:p>
    <w:p w14:paraId="208FEA07" w14:textId="4EF4251A" w:rsidR="00835DC4" w:rsidRPr="006A21E9" w:rsidRDefault="00835DC4" w:rsidP="00835DC4">
      <w:pPr>
        <w:pStyle w:val="BodyText"/>
        <w:rPr>
          <w:lang w:val="en-CA"/>
        </w:rPr>
      </w:pPr>
      <w:r w:rsidRPr="006A21E9">
        <w:rPr>
          <w:lang w:val="en-CA"/>
        </w:rPr>
        <w:t xml:space="preserve">Klohn Crippen </w:t>
      </w:r>
      <w:r w:rsidR="00B60893" w:rsidRPr="006A21E9">
        <w:rPr>
          <w:lang w:val="en-CA"/>
        </w:rPr>
        <w:t>Consultants (KCC)</w:t>
      </w:r>
      <w:r w:rsidRPr="006A21E9">
        <w:rPr>
          <w:lang w:val="en-CA"/>
        </w:rPr>
        <w:t xml:space="preserve">. </w:t>
      </w:r>
      <w:r w:rsidR="00095DF1" w:rsidRPr="006A21E9">
        <w:rPr>
          <w:lang w:val="en-CA"/>
        </w:rPr>
        <w:t xml:space="preserve">March </w:t>
      </w:r>
      <w:r w:rsidRPr="006A21E9">
        <w:rPr>
          <w:lang w:val="en-CA"/>
        </w:rPr>
        <w:t xml:space="preserve">2006. </w:t>
      </w:r>
      <w:r w:rsidRPr="006A21E9">
        <w:rPr>
          <w:i/>
          <w:lang w:val="en-CA"/>
        </w:rPr>
        <w:t>Seismic Stability Assessment, Rose Creek Tailings Impoundment, Anvil Range Mining Complex, Yukon</w:t>
      </w:r>
      <w:r w:rsidRPr="006A21E9">
        <w:rPr>
          <w:lang w:val="en-CA"/>
        </w:rPr>
        <w:t xml:space="preserve">. </w:t>
      </w:r>
      <w:r w:rsidR="00C8318D" w:rsidRPr="006A21E9">
        <w:rPr>
          <w:lang w:val="en-CA"/>
        </w:rPr>
        <w:t>March.</w:t>
      </w:r>
    </w:p>
    <w:p w14:paraId="113D8B91" w14:textId="07402BA4" w:rsidR="005A5AF3" w:rsidRPr="006A21E9" w:rsidRDefault="005A5AF3" w:rsidP="005A5AF3">
      <w:pPr>
        <w:pStyle w:val="BodyText"/>
        <w:rPr>
          <w:lang w:val="en-CA"/>
        </w:rPr>
      </w:pPr>
      <w:r w:rsidRPr="006A21E9">
        <w:rPr>
          <w:lang w:val="en-CA"/>
        </w:rPr>
        <w:t xml:space="preserve">Klohn Crippen </w:t>
      </w:r>
      <w:r w:rsidR="00472A99" w:rsidRPr="006A21E9">
        <w:rPr>
          <w:lang w:val="en-CA"/>
        </w:rPr>
        <w:t>Consultants</w:t>
      </w:r>
      <w:r w:rsidRPr="006A21E9">
        <w:rPr>
          <w:lang w:val="en-CA"/>
        </w:rPr>
        <w:t>. (</w:t>
      </w:r>
      <w:r w:rsidR="00472A99" w:rsidRPr="006A21E9">
        <w:rPr>
          <w:lang w:val="en-CA"/>
        </w:rPr>
        <w:t>KCC</w:t>
      </w:r>
      <w:r w:rsidRPr="006A21E9">
        <w:rPr>
          <w:lang w:val="en-CA"/>
        </w:rPr>
        <w:t xml:space="preserve">). </w:t>
      </w:r>
      <w:r w:rsidR="00095DF1" w:rsidRPr="006A21E9">
        <w:rPr>
          <w:lang w:val="en-CA"/>
        </w:rPr>
        <w:t xml:space="preserve">June </w:t>
      </w:r>
      <w:r w:rsidRPr="006A21E9">
        <w:rPr>
          <w:lang w:val="en-CA"/>
        </w:rPr>
        <w:t xml:space="preserve">2006. </w:t>
      </w:r>
      <w:r w:rsidRPr="006A21E9">
        <w:rPr>
          <w:i/>
          <w:lang w:val="en-CA"/>
        </w:rPr>
        <w:t>Rose Creek Tailings Impoundment, Seismic Stability Assessment Addendum</w:t>
      </w:r>
      <w:r w:rsidRPr="006A21E9">
        <w:rPr>
          <w:lang w:val="en-CA"/>
        </w:rPr>
        <w:t>. Prepared for Deloitte &amp; Touche Inc. on behalf of Faro Mine Closure Planning Office. June 26.</w:t>
      </w:r>
    </w:p>
    <w:p w14:paraId="6274F2A8" w14:textId="77777777" w:rsidR="00835DC4" w:rsidRPr="006A21E9" w:rsidRDefault="00835DC4" w:rsidP="00835DC4">
      <w:pPr>
        <w:pStyle w:val="BodyText"/>
        <w:rPr>
          <w:lang w:val="en-CA"/>
        </w:rPr>
      </w:pPr>
      <w:r w:rsidRPr="006A21E9">
        <w:rPr>
          <w:lang w:val="en-CA"/>
        </w:rPr>
        <w:t xml:space="preserve">Kottke, A.R., X. Wang, and E.M. Rathje. 2013. </w:t>
      </w:r>
      <w:r w:rsidRPr="006A21E9">
        <w:rPr>
          <w:i/>
          <w:lang w:val="en-CA"/>
        </w:rPr>
        <w:t>Strata – Equivalent Linear Site Response Analysis Computer Program.</w:t>
      </w:r>
    </w:p>
    <w:p w14:paraId="161CB33F" w14:textId="77777777" w:rsidR="005C427F" w:rsidRPr="006A21E9" w:rsidRDefault="005C427F" w:rsidP="005C427F">
      <w:pPr>
        <w:pStyle w:val="BodyText"/>
        <w:rPr>
          <w:lang w:val="en-CA"/>
        </w:rPr>
      </w:pPr>
      <w:r w:rsidRPr="006A21E9">
        <w:rPr>
          <w:lang w:val="en-CA"/>
        </w:rPr>
        <w:t xml:space="preserve">Kramer, S.L. 1996. </w:t>
      </w:r>
      <w:r w:rsidRPr="006A21E9">
        <w:rPr>
          <w:i/>
          <w:lang w:val="en-CA"/>
        </w:rPr>
        <w:t xml:space="preserve">Geotechnical Earthquake Engineering, </w:t>
      </w:r>
      <w:r w:rsidRPr="006A21E9">
        <w:rPr>
          <w:lang w:val="en-CA"/>
        </w:rPr>
        <w:t>Prentice Hall, New Jersey, 653 pp.</w:t>
      </w:r>
    </w:p>
    <w:p w14:paraId="3B8DFECF" w14:textId="77777777" w:rsidR="00835DC4" w:rsidRPr="006A21E9" w:rsidRDefault="00835DC4" w:rsidP="00835DC4">
      <w:pPr>
        <w:pStyle w:val="BodyText"/>
        <w:rPr>
          <w:lang w:val="en-CA"/>
        </w:rPr>
      </w:pPr>
      <w:r w:rsidRPr="006A21E9">
        <w:rPr>
          <w:lang w:val="en-CA"/>
        </w:rPr>
        <w:t>Kramer, S.L. 2008. “Evaluation of Liquefaction Hazards in Washing State”, Washington State Transportation Center, Final Report, 245 pp.</w:t>
      </w:r>
    </w:p>
    <w:p w14:paraId="13A53EA1" w14:textId="7ABE3A2A" w:rsidR="00835DC4" w:rsidRPr="006A21E9" w:rsidRDefault="00835DC4" w:rsidP="00835DC4">
      <w:pPr>
        <w:pStyle w:val="BodyText"/>
        <w:rPr>
          <w:lang w:val="en-CA"/>
        </w:rPr>
      </w:pPr>
      <w:r w:rsidRPr="006A21E9">
        <w:rPr>
          <w:lang w:val="en-CA"/>
        </w:rPr>
        <w:t xml:space="preserve">Kramer, S.L. and C.-H. Wang. </w:t>
      </w:r>
      <w:r w:rsidR="00A675F1" w:rsidRPr="006A21E9">
        <w:rPr>
          <w:lang w:val="en-CA"/>
        </w:rPr>
        <w:t xml:space="preserve">May </w:t>
      </w:r>
      <w:r w:rsidRPr="006A21E9">
        <w:rPr>
          <w:lang w:val="en-CA"/>
        </w:rPr>
        <w:t>20</w:t>
      </w:r>
      <w:r w:rsidR="004F7DA9" w:rsidRPr="006A21E9">
        <w:rPr>
          <w:lang w:val="en-CA"/>
        </w:rPr>
        <w:t>15</w:t>
      </w:r>
      <w:r w:rsidRPr="006A21E9">
        <w:rPr>
          <w:lang w:val="en-CA"/>
        </w:rPr>
        <w:t>. “</w:t>
      </w:r>
      <w:r w:rsidR="004F7DA9" w:rsidRPr="006A21E9">
        <w:rPr>
          <w:lang w:val="en-CA"/>
        </w:rPr>
        <w:t>Empirical Model for Estimation of the Residual Strength of Liquefied Soil”</w:t>
      </w:r>
      <w:r w:rsidRPr="006A21E9">
        <w:rPr>
          <w:lang w:val="en-CA"/>
        </w:rPr>
        <w:t>.</w:t>
      </w:r>
      <w:r w:rsidR="004F7DA9" w:rsidRPr="006A21E9">
        <w:rPr>
          <w:lang w:val="en-CA"/>
        </w:rPr>
        <w:t xml:space="preserve"> </w:t>
      </w:r>
      <w:r w:rsidR="004F7DA9" w:rsidRPr="006A21E9">
        <w:rPr>
          <w:i/>
          <w:lang w:val="en-CA"/>
        </w:rPr>
        <w:t xml:space="preserve">Journal of Geotechnical and Geoenvironmental Engineering. </w:t>
      </w:r>
      <w:r w:rsidR="004F7DA9" w:rsidRPr="006A21E9">
        <w:rPr>
          <w:lang w:val="en-CA"/>
        </w:rPr>
        <w:t>Vol 10, No. 1061. May.</w:t>
      </w:r>
    </w:p>
    <w:p w14:paraId="6E0E8D72" w14:textId="214F9513" w:rsidR="007918E5" w:rsidRPr="006A21E9" w:rsidRDefault="007918E5" w:rsidP="007918E5">
      <w:pPr>
        <w:autoSpaceDE w:val="0"/>
        <w:autoSpaceDN w:val="0"/>
        <w:adjustRightInd w:val="0"/>
        <w:spacing w:after="120"/>
        <w:rPr>
          <w:rFonts w:asciiTheme="minorHAnsi" w:eastAsia="TimesNewRomanPSMT" w:hAnsiTheme="minorHAnsi" w:cs="TimesNewRomanPSMT"/>
          <w:szCs w:val="22"/>
          <w:lang w:val="en-CA"/>
        </w:rPr>
      </w:pPr>
      <w:r w:rsidRPr="006A21E9">
        <w:rPr>
          <w:rFonts w:asciiTheme="minorHAnsi" w:eastAsia="TimesNewRomanPSMT" w:hAnsiTheme="minorHAnsi" w:cs="TimesNewRomanPSMT"/>
          <w:szCs w:val="22"/>
          <w:lang w:val="en-CA"/>
        </w:rPr>
        <w:t>Kwok A.O.L.,</w:t>
      </w:r>
      <w:r w:rsidR="002A1283" w:rsidRPr="006A21E9">
        <w:rPr>
          <w:rFonts w:asciiTheme="minorHAnsi" w:eastAsia="TimesNewRomanPSMT" w:hAnsiTheme="minorHAnsi" w:cs="TimesNewRomanPSMT"/>
          <w:szCs w:val="22"/>
          <w:lang w:val="en-CA"/>
        </w:rPr>
        <w:t xml:space="preserve"> J.P.</w:t>
      </w:r>
      <w:r w:rsidRPr="006A21E9">
        <w:rPr>
          <w:rFonts w:asciiTheme="minorHAnsi" w:eastAsia="TimesNewRomanPSMT" w:hAnsiTheme="minorHAnsi" w:cs="TimesNewRomanPSMT"/>
          <w:szCs w:val="22"/>
          <w:lang w:val="en-CA"/>
        </w:rPr>
        <w:t xml:space="preserve"> Stewart,</w:t>
      </w:r>
      <w:r w:rsidR="002A1283" w:rsidRPr="006A21E9">
        <w:rPr>
          <w:rFonts w:asciiTheme="minorHAnsi" w:eastAsia="TimesNewRomanPSMT" w:hAnsiTheme="minorHAnsi" w:cs="TimesNewRomanPSMT"/>
          <w:szCs w:val="22"/>
          <w:lang w:val="en-CA"/>
        </w:rPr>
        <w:t xml:space="preserve"> Y.M.A.</w:t>
      </w:r>
      <w:r w:rsidRPr="006A21E9">
        <w:rPr>
          <w:rFonts w:asciiTheme="minorHAnsi" w:eastAsia="TimesNewRomanPSMT" w:hAnsiTheme="minorHAnsi" w:cs="TimesNewRomanPSMT"/>
          <w:szCs w:val="22"/>
          <w:lang w:val="en-CA"/>
        </w:rPr>
        <w:t xml:space="preserve"> Hashash,</w:t>
      </w:r>
      <w:r w:rsidR="002A1283" w:rsidRPr="006A21E9">
        <w:rPr>
          <w:rFonts w:asciiTheme="minorHAnsi" w:eastAsia="TimesNewRomanPSMT" w:hAnsiTheme="minorHAnsi" w:cs="TimesNewRomanPSMT"/>
          <w:szCs w:val="22"/>
          <w:lang w:val="en-CA"/>
        </w:rPr>
        <w:t xml:space="preserve"> N.</w:t>
      </w:r>
      <w:r w:rsidRPr="006A21E9">
        <w:rPr>
          <w:rFonts w:asciiTheme="minorHAnsi" w:eastAsia="TimesNewRomanPSMT" w:hAnsiTheme="minorHAnsi" w:cs="TimesNewRomanPSMT"/>
          <w:szCs w:val="22"/>
          <w:lang w:val="en-CA"/>
        </w:rPr>
        <w:t xml:space="preserve"> Matasovic,</w:t>
      </w:r>
      <w:r w:rsidR="002A1283" w:rsidRPr="006A21E9">
        <w:rPr>
          <w:rFonts w:asciiTheme="minorHAnsi" w:eastAsia="TimesNewRomanPSMT" w:hAnsiTheme="minorHAnsi" w:cs="TimesNewRomanPSMT"/>
          <w:szCs w:val="22"/>
          <w:lang w:val="en-CA"/>
        </w:rPr>
        <w:t xml:space="preserve"> R.</w:t>
      </w:r>
      <w:r w:rsidRPr="006A21E9">
        <w:rPr>
          <w:rFonts w:asciiTheme="minorHAnsi" w:eastAsia="TimesNewRomanPSMT" w:hAnsiTheme="minorHAnsi" w:cs="TimesNewRomanPSMT"/>
          <w:szCs w:val="22"/>
          <w:lang w:val="en-CA"/>
        </w:rPr>
        <w:t xml:space="preserve"> Pyke,</w:t>
      </w:r>
      <w:r w:rsidR="002A1283" w:rsidRPr="006A21E9">
        <w:rPr>
          <w:rFonts w:asciiTheme="minorHAnsi" w:eastAsia="TimesNewRomanPSMT" w:hAnsiTheme="minorHAnsi" w:cs="TimesNewRomanPSMT"/>
          <w:szCs w:val="22"/>
          <w:lang w:val="en-CA"/>
        </w:rPr>
        <w:t xml:space="preserve"> Z.</w:t>
      </w:r>
      <w:r w:rsidRPr="006A21E9">
        <w:rPr>
          <w:rFonts w:asciiTheme="minorHAnsi" w:eastAsia="TimesNewRomanPSMT" w:hAnsiTheme="minorHAnsi" w:cs="TimesNewRomanPSMT"/>
          <w:szCs w:val="22"/>
          <w:lang w:val="en-CA"/>
        </w:rPr>
        <w:t xml:space="preserve"> Wang, </w:t>
      </w:r>
      <w:r w:rsidR="002A1283" w:rsidRPr="006A21E9">
        <w:rPr>
          <w:rFonts w:asciiTheme="minorHAnsi" w:eastAsia="TimesNewRomanPSMT" w:hAnsiTheme="minorHAnsi" w:cs="TimesNewRomanPSMT"/>
          <w:szCs w:val="22"/>
          <w:lang w:val="en-CA"/>
        </w:rPr>
        <w:t xml:space="preserve">Z. </w:t>
      </w:r>
      <w:r w:rsidRPr="006A21E9">
        <w:rPr>
          <w:rFonts w:asciiTheme="minorHAnsi" w:eastAsia="TimesNewRomanPSMT" w:hAnsiTheme="minorHAnsi" w:cs="TimesNewRomanPSMT"/>
          <w:szCs w:val="22"/>
          <w:lang w:val="en-CA"/>
        </w:rPr>
        <w:t xml:space="preserve">Yang. 2007. Use of exact solutions of wave propagation problems to guide implementation of nonlinear, time-domain ground response analysis routines, ASCE, </w:t>
      </w:r>
      <w:r w:rsidRPr="006A21E9">
        <w:rPr>
          <w:rFonts w:asciiTheme="minorHAnsi" w:eastAsia="TimesNewRomanPSMT" w:hAnsiTheme="minorHAnsi" w:cs="TimesNewRomanPS-ItalicMT"/>
          <w:i/>
          <w:iCs/>
          <w:szCs w:val="22"/>
          <w:lang w:val="en-CA"/>
        </w:rPr>
        <w:t xml:space="preserve">J. Geotech. Eng., </w:t>
      </w:r>
      <w:r w:rsidRPr="006A21E9">
        <w:rPr>
          <w:rFonts w:asciiTheme="minorHAnsi" w:eastAsia="TimesNewRomanPSMT" w:hAnsiTheme="minorHAnsi" w:cs="TimesNewRomanPSMT"/>
          <w:szCs w:val="22"/>
          <w:lang w:val="en-CA"/>
        </w:rPr>
        <w:t>133(11): 1385</w:t>
      </w:r>
      <w:r w:rsidRPr="006A21E9">
        <w:rPr>
          <w:rFonts w:asciiTheme="minorHAnsi" w:eastAsia="SymbolMT" w:hAnsiTheme="minorHAnsi" w:cs="SymbolMT"/>
          <w:szCs w:val="22"/>
          <w:lang w:val="en-CA"/>
        </w:rPr>
        <w:t xml:space="preserve"> to</w:t>
      </w:r>
      <w:r w:rsidRPr="006A21E9">
        <w:rPr>
          <w:rFonts w:asciiTheme="minorHAnsi" w:eastAsia="TimesNewRomanPSMT" w:hAnsiTheme="minorHAnsi" w:cs="TimesNewRomanPSMT"/>
          <w:szCs w:val="22"/>
          <w:lang w:val="en-CA"/>
        </w:rPr>
        <w:t>139.</w:t>
      </w:r>
    </w:p>
    <w:p w14:paraId="45606DAC" w14:textId="3F553045" w:rsidR="00835DC4" w:rsidRPr="006A21E9" w:rsidRDefault="00835DC4" w:rsidP="007918E5">
      <w:pPr>
        <w:autoSpaceDE w:val="0"/>
        <w:autoSpaceDN w:val="0"/>
        <w:adjustRightInd w:val="0"/>
        <w:rPr>
          <w:lang w:val="en-CA"/>
        </w:rPr>
      </w:pPr>
      <w:r w:rsidRPr="006A21E9">
        <w:rPr>
          <w:lang w:val="en-CA"/>
        </w:rPr>
        <w:t xml:space="preserve">Leonard, L. J., S. Mazzotti, and R. D. Hyndman. 2008. “Deformation rates estimated from earthquakes in the northern Cordillera of Canada and eastern Alaska.” </w:t>
      </w:r>
      <w:r w:rsidRPr="006A21E9">
        <w:rPr>
          <w:i/>
          <w:lang w:val="en-CA"/>
        </w:rPr>
        <w:t>Journal of Geophysical Research</w:t>
      </w:r>
      <w:r w:rsidRPr="006A21E9">
        <w:rPr>
          <w:lang w:val="en-CA"/>
        </w:rPr>
        <w:t xml:space="preserve">. Vol. 113, b08406. </w:t>
      </w:r>
    </w:p>
    <w:p w14:paraId="7376F727" w14:textId="77777777" w:rsidR="007152DE" w:rsidRPr="006A21E9" w:rsidRDefault="007152DE" w:rsidP="007152DE">
      <w:pPr>
        <w:pStyle w:val="BodyText"/>
        <w:rPr>
          <w:lang w:val="en-CA"/>
        </w:rPr>
      </w:pPr>
      <w:r w:rsidRPr="006A21E9">
        <w:rPr>
          <w:lang w:val="en-CA"/>
        </w:rPr>
        <w:lastRenderedPageBreak/>
        <w:t>Lowe, C., R.B. Horner, J.K. Mortensen, T. Fohnston, and C.F. Roots. 1994. New geophysical data from the northern Cordillera: preliminary interpretations and implications for the tectonics and deep geology. CAN. J. EARTH SCI. VOL. 31, 1994.</w:t>
      </w:r>
    </w:p>
    <w:p w14:paraId="35F49A6A" w14:textId="77777777" w:rsidR="007152DE" w:rsidRPr="006A21E9" w:rsidRDefault="007152DE" w:rsidP="007152DE">
      <w:pPr>
        <w:pStyle w:val="BodyText"/>
        <w:rPr>
          <w:szCs w:val="19"/>
          <w:lang w:val="en-CA"/>
        </w:rPr>
      </w:pPr>
      <w:r w:rsidRPr="006A21E9">
        <w:rPr>
          <w:szCs w:val="19"/>
          <w:lang w:val="en-CA"/>
        </w:rPr>
        <w:t>Mazzotti, S. and R.D. Hyndman. 2002. Yakutat collision and strain transfer across the northern Canadian Cordillera. Geology, 30: 495–498.</w:t>
      </w:r>
    </w:p>
    <w:p w14:paraId="4E835861" w14:textId="74C85EB7" w:rsidR="0024306B" w:rsidRPr="006A21E9" w:rsidRDefault="0024306B" w:rsidP="0024306B">
      <w:pPr>
        <w:spacing w:after="120"/>
        <w:rPr>
          <w:lang w:val="en-CA"/>
        </w:rPr>
      </w:pPr>
      <w:r w:rsidRPr="006A21E9">
        <w:rPr>
          <w:lang w:val="en-CA"/>
        </w:rPr>
        <w:t>Northwest hydraulics Consultants Ltd. (nhc)</w:t>
      </w:r>
      <w:r w:rsidR="00971148" w:rsidRPr="006A21E9">
        <w:rPr>
          <w:lang w:val="en-CA"/>
        </w:rPr>
        <w:t xml:space="preserve">. November </w:t>
      </w:r>
      <w:r w:rsidRPr="006A21E9">
        <w:rPr>
          <w:lang w:val="en-CA"/>
        </w:rPr>
        <w:t>2006. “Rose Creek Diversion Channel – Hydrotechnical Closure Design - Draft Report</w:t>
      </w:r>
      <w:r w:rsidR="00604EBA">
        <w:rPr>
          <w:lang w:val="en-CA"/>
        </w:rPr>
        <w:t>.</w:t>
      </w:r>
      <w:r w:rsidRPr="006A21E9">
        <w:rPr>
          <w:lang w:val="en-CA"/>
        </w:rPr>
        <w:t>”</w:t>
      </w:r>
    </w:p>
    <w:p w14:paraId="1F5C2864" w14:textId="77777777" w:rsidR="00835DC4" w:rsidRPr="006A21E9" w:rsidRDefault="00835DC4" w:rsidP="00835DC4">
      <w:pPr>
        <w:pStyle w:val="BodyText"/>
        <w:rPr>
          <w:lang w:val="en-CA"/>
        </w:rPr>
      </w:pPr>
      <w:r w:rsidRPr="006A21E9">
        <w:rPr>
          <w:lang w:val="en-CA"/>
        </w:rPr>
        <w:t xml:space="preserve">Olson, S.M. and Stark, T.D. 2002. “Liquefied strength ratio from liquefaction flow case histories.” </w:t>
      </w:r>
      <w:r w:rsidRPr="006A21E9">
        <w:rPr>
          <w:i/>
          <w:lang w:val="en-CA"/>
        </w:rPr>
        <w:t xml:space="preserve">Canadian Geotechnical Journal, </w:t>
      </w:r>
      <w:r w:rsidRPr="006A21E9">
        <w:rPr>
          <w:lang w:val="en-CA"/>
        </w:rPr>
        <w:t>Vol. 39, pp. 629-647.</w:t>
      </w:r>
    </w:p>
    <w:p w14:paraId="2D86540E" w14:textId="77777777" w:rsidR="00835DC4" w:rsidRPr="006A21E9" w:rsidRDefault="00835DC4" w:rsidP="00835DC4">
      <w:pPr>
        <w:pStyle w:val="BodyText"/>
        <w:rPr>
          <w:lang w:val="en-CA"/>
        </w:rPr>
      </w:pPr>
      <w:r w:rsidRPr="006A21E9">
        <w:rPr>
          <w:lang w:val="en-CA"/>
        </w:rPr>
        <w:t xml:space="preserve">Peck, R.B., W.E. Hanson, and T.H. Thornburn. 1974. </w:t>
      </w:r>
      <w:r w:rsidRPr="006A21E9">
        <w:rPr>
          <w:i/>
          <w:lang w:val="en-CA"/>
        </w:rPr>
        <w:t>Foundation Engineering, 2</w:t>
      </w:r>
      <w:r w:rsidRPr="006A21E9">
        <w:rPr>
          <w:i/>
          <w:vertAlign w:val="superscript"/>
          <w:lang w:val="en-CA"/>
        </w:rPr>
        <w:t>nd</w:t>
      </w:r>
      <w:r w:rsidRPr="006A21E9">
        <w:rPr>
          <w:i/>
          <w:lang w:val="en-CA"/>
        </w:rPr>
        <w:t xml:space="preserve"> Edition</w:t>
      </w:r>
      <w:r w:rsidRPr="006A21E9">
        <w:rPr>
          <w:lang w:val="en-CA"/>
        </w:rPr>
        <w:t xml:space="preserve">. New York, John Wiley and Sons, Inc. </w:t>
      </w:r>
    </w:p>
    <w:p w14:paraId="11F58419" w14:textId="77777777" w:rsidR="007152DE" w:rsidRPr="006A21E9" w:rsidRDefault="007152DE" w:rsidP="007152DE">
      <w:pPr>
        <w:pStyle w:val="BodyText"/>
        <w:rPr>
          <w:lang w:val="en-CA"/>
        </w:rPr>
      </w:pPr>
      <w:r w:rsidRPr="006A21E9">
        <w:rPr>
          <w:lang w:val="en-CA"/>
        </w:rPr>
        <w:t>Pigage, L. and R.G. Anderson. 1985. The Anvil plutonic suite, Faro, Yukon Territory. Can. J. Earth Sci. 22. 1204-1216 (1985).</w:t>
      </w:r>
    </w:p>
    <w:p w14:paraId="15535AC1" w14:textId="77777777" w:rsidR="00835DC4" w:rsidRPr="006A21E9" w:rsidRDefault="00835DC4" w:rsidP="00835DC4">
      <w:pPr>
        <w:pStyle w:val="BodyText"/>
        <w:rPr>
          <w:lang w:val="en-CA"/>
        </w:rPr>
      </w:pPr>
      <w:r w:rsidRPr="006A21E9">
        <w:rPr>
          <w:lang w:val="en-CA"/>
        </w:rPr>
        <w:t xml:space="preserve">Pigage, L., 2004. “Bedrock geology compilation of the Anvil District (parts of NTS 105K/2, 3, 5, 6, 7 and 11), central Yukon.” </w:t>
      </w:r>
      <w:r w:rsidRPr="006A21E9">
        <w:rPr>
          <w:i/>
          <w:lang w:val="en-CA"/>
        </w:rPr>
        <w:t>Yukon Geological Survey</w:t>
      </w:r>
      <w:r w:rsidRPr="006A21E9">
        <w:rPr>
          <w:lang w:val="en-CA"/>
        </w:rPr>
        <w:t>, Bulletin 15, p. 103.</w:t>
      </w:r>
    </w:p>
    <w:p w14:paraId="39CD6466" w14:textId="0D963BB7" w:rsidR="00835DC4" w:rsidRPr="006A21E9" w:rsidRDefault="00835DC4" w:rsidP="00835DC4">
      <w:pPr>
        <w:pStyle w:val="BodyText"/>
        <w:rPr>
          <w:lang w:val="en-CA"/>
        </w:rPr>
      </w:pPr>
      <w:r w:rsidRPr="006A21E9">
        <w:rPr>
          <w:lang w:val="en-CA"/>
        </w:rPr>
        <w:t xml:space="preserve">Robertson GeoConsultants Inc. (RGC). </w:t>
      </w:r>
      <w:r w:rsidR="001E6471" w:rsidRPr="006A21E9">
        <w:rPr>
          <w:lang w:val="en-CA"/>
        </w:rPr>
        <w:t xml:space="preserve">November </w:t>
      </w:r>
      <w:r w:rsidRPr="006A21E9">
        <w:rPr>
          <w:lang w:val="en-CA"/>
        </w:rPr>
        <w:t xml:space="preserve">1996. </w:t>
      </w:r>
      <w:r w:rsidRPr="006A21E9">
        <w:rPr>
          <w:i/>
          <w:lang w:val="en-CA"/>
        </w:rPr>
        <w:t>Anvil Range Mining Complex – Integrated Comprehensive Abandonment Plan, Volume 1</w:t>
      </w:r>
      <w:r w:rsidRPr="006A21E9">
        <w:rPr>
          <w:lang w:val="en-CA"/>
        </w:rPr>
        <w:t>.</w:t>
      </w:r>
      <w:r w:rsidRPr="006A21E9">
        <w:rPr>
          <w:i/>
          <w:lang w:val="en-CA"/>
        </w:rPr>
        <w:t xml:space="preserve"> </w:t>
      </w:r>
      <w:r w:rsidRPr="006A21E9">
        <w:rPr>
          <w:lang w:val="en-CA"/>
        </w:rPr>
        <w:t>Prepared for Anvil Range Mining Corporation. November.</w:t>
      </w:r>
    </w:p>
    <w:p w14:paraId="17915F12" w14:textId="77777777" w:rsidR="00835DC4" w:rsidRPr="006A21E9" w:rsidRDefault="00835DC4" w:rsidP="00835DC4">
      <w:pPr>
        <w:pStyle w:val="BodyText"/>
        <w:rPr>
          <w:rFonts w:cs="Arial"/>
          <w:szCs w:val="22"/>
          <w:lang w:val="en-CA"/>
        </w:rPr>
      </w:pPr>
      <w:r w:rsidRPr="006A21E9">
        <w:rPr>
          <w:rFonts w:cs="Arial"/>
          <w:szCs w:val="22"/>
          <w:lang w:val="en-CA"/>
        </w:rPr>
        <w:t>Rocscience. 2016. SLIDE – 2D Limit Equilibrium Slope Stability Analysis. Version 7.</w:t>
      </w:r>
    </w:p>
    <w:p w14:paraId="3EF8E9FD" w14:textId="4DA67726" w:rsidR="00835DC4" w:rsidRPr="006A21E9" w:rsidRDefault="00835DC4" w:rsidP="00835DC4">
      <w:pPr>
        <w:spacing w:after="120"/>
        <w:rPr>
          <w:rFonts w:asciiTheme="minorHAnsi" w:hAnsiTheme="minorHAnsi"/>
          <w:lang w:val="en-CA"/>
        </w:rPr>
      </w:pPr>
      <w:r w:rsidRPr="006A21E9">
        <w:rPr>
          <w:rFonts w:asciiTheme="minorHAnsi" w:hAnsiTheme="minorHAnsi"/>
          <w:lang w:val="en-CA"/>
        </w:rPr>
        <w:t>Rollins, K.M., Evans, M.D., Diehl, N.B., and W.D. Daily</w:t>
      </w:r>
      <w:r w:rsidR="00C73603" w:rsidRPr="006A21E9">
        <w:rPr>
          <w:rFonts w:asciiTheme="minorHAnsi" w:hAnsiTheme="minorHAnsi"/>
          <w:lang w:val="en-CA"/>
        </w:rPr>
        <w:t xml:space="preserve">. May </w:t>
      </w:r>
      <w:r w:rsidRPr="006A21E9">
        <w:rPr>
          <w:rFonts w:asciiTheme="minorHAnsi" w:hAnsiTheme="minorHAnsi"/>
          <w:lang w:val="en-CA"/>
        </w:rPr>
        <w:t xml:space="preserve">1998. Shear Modulus and Damping Relationships for Gravels. </w:t>
      </w:r>
      <w:r w:rsidRPr="006A21E9">
        <w:rPr>
          <w:rFonts w:asciiTheme="minorHAnsi" w:hAnsiTheme="minorHAnsi"/>
          <w:i/>
          <w:lang w:val="en-CA"/>
        </w:rPr>
        <w:t xml:space="preserve">Journal of Geotechnical and Geoenvironmental Engineering. </w:t>
      </w:r>
      <w:r w:rsidRPr="006A21E9">
        <w:rPr>
          <w:rFonts w:asciiTheme="minorHAnsi" w:hAnsiTheme="minorHAnsi"/>
          <w:lang w:val="en-CA"/>
        </w:rPr>
        <w:t xml:space="preserve">Vol. 124, No. 5, May. </w:t>
      </w:r>
    </w:p>
    <w:p w14:paraId="6E356E71" w14:textId="77777777" w:rsidR="00835DC4" w:rsidRPr="006A21E9" w:rsidRDefault="00835DC4" w:rsidP="00835DC4">
      <w:pPr>
        <w:pStyle w:val="BodyText"/>
        <w:rPr>
          <w:lang w:val="en-CA"/>
        </w:rPr>
      </w:pPr>
      <w:r w:rsidRPr="006A21E9">
        <w:rPr>
          <w:lang w:val="en-CA"/>
        </w:rPr>
        <w:t>Seed, H.B., Wong, R.T. Idriss, I.M. and Tokimatsu, K. 1986. Moduli and Damping Factors for Dynamic Analyses of Cohesionless Soils, ASCE Journal of Geotechnical Engineering, Vol. 112, No. 11, pp. 1016 – 1032.</w:t>
      </w:r>
    </w:p>
    <w:p w14:paraId="12DAD599" w14:textId="45E68B31" w:rsidR="00835DC4" w:rsidRPr="006A21E9" w:rsidRDefault="00835DC4" w:rsidP="00835DC4">
      <w:pPr>
        <w:pStyle w:val="BodyText"/>
        <w:rPr>
          <w:rFonts w:cs="Arial"/>
          <w:szCs w:val="22"/>
          <w:lang w:val="en-CA"/>
        </w:rPr>
      </w:pPr>
      <w:r w:rsidRPr="006A21E9">
        <w:rPr>
          <w:rFonts w:cs="Arial"/>
          <w:szCs w:val="22"/>
          <w:lang w:val="en-CA"/>
        </w:rPr>
        <w:t xml:space="preserve">Seed, R.B. and Harder, L.F. 1990. “SPT-based analysis of cyclic pore pressure generation and undrained residual strength,” </w:t>
      </w:r>
      <w:r w:rsidRPr="006A21E9">
        <w:rPr>
          <w:rFonts w:cs="Arial"/>
          <w:i/>
          <w:szCs w:val="22"/>
          <w:lang w:val="en-CA"/>
        </w:rPr>
        <w:t xml:space="preserve">Proceedings, </w:t>
      </w:r>
      <w:r w:rsidRPr="006A21E9">
        <w:rPr>
          <w:rFonts w:cs="Arial"/>
          <w:szCs w:val="22"/>
          <w:lang w:val="en-CA"/>
        </w:rPr>
        <w:t>H. Bolton Seed Memorial Symposium, U.C. Berkeley, Vol. 2, pp. 351-376.</w:t>
      </w:r>
    </w:p>
    <w:p w14:paraId="7040FB76" w14:textId="77777777" w:rsidR="00835DC4" w:rsidRPr="006A21E9" w:rsidRDefault="00835DC4" w:rsidP="00835DC4">
      <w:pPr>
        <w:pStyle w:val="BodyText"/>
        <w:rPr>
          <w:lang w:val="en-CA"/>
        </w:rPr>
      </w:pPr>
      <w:r w:rsidRPr="006A21E9">
        <w:rPr>
          <w:lang w:val="en-CA"/>
        </w:rPr>
        <w:t xml:space="preserve">Snyder D.B., B.J. Roberts, and S.P. Gordey. 2005. “Contrasting seismic characteristics of three major faults in northwestern Canada.” </w:t>
      </w:r>
      <w:r w:rsidRPr="006A21E9">
        <w:rPr>
          <w:i/>
          <w:lang w:val="en-CA"/>
        </w:rPr>
        <w:t>Can. J. Earth Sci</w:t>
      </w:r>
      <w:r w:rsidRPr="006A21E9">
        <w:rPr>
          <w:lang w:val="en-CA"/>
        </w:rPr>
        <w:t>. No. 42. pp. 1,223–1,237 doi: 10.1139/E05‐027.</w:t>
      </w:r>
    </w:p>
    <w:p w14:paraId="07FBD681" w14:textId="77777777" w:rsidR="00835DC4" w:rsidRPr="006A21E9" w:rsidRDefault="00835DC4" w:rsidP="00835DC4">
      <w:pPr>
        <w:pStyle w:val="BodyText"/>
        <w:rPr>
          <w:lang w:val="en-CA"/>
        </w:rPr>
      </w:pPr>
      <w:r w:rsidRPr="006A21E9">
        <w:rPr>
          <w:lang w:val="en-CA"/>
        </w:rPr>
        <w:t xml:space="preserve">Spencer, E. 1967. A method of analysis of the stability of embankments assuming parallel inter-slice forces, </w:t>
      </w:r>
      <w:r w:rsidRPr="006A21E9">
        <w:rPr>
          <w:i/>
          <w:lang w:val="en-CA"/>
        </w:rPr>
        <w:t xml:space="preserve">Geotechnique, </w:t>
      </w:r>
      <w:r w:rsidRPr="006A21E9">
        <w:rPr>
          <w:lang w:val="en-CA"/>
        </w:rPr>
        <w:t>Vol. 17, No. 1, pp. 11-26.</w:t>
      </w:r>
    </w:p>
    <w:p w14:paraId="6360D76C" w14:textId="46864A46" w:rsidR="00835DC4" w:rsidRPr="006A21E9" w:rsidRDefault="00835DC4" w:rsidP="00835DC4">
      <w:pPr>
        <w:pStyle w:val="BodyText"/>
        <w:rPr>
          <w:lang w:val="en-CA"/>
        </w:rPr>
      </w:pPr>
      <w:r w:rsidRPr="006A21E9">
        <w:rPr>
          <w:lang w:val="en-CA"/>
        </w:rPr>
        <w:t>Sy, A. 1993. Energy Measurements and Correlations of the Standard Penetration Tests (SPT) and the Becker Penetration Tests (BPT), Ph.D. Thesis, Department of Civil Engineering, University of British Columbia, Vancouver, B.C.</w:t>
      </w:r>
    </w:p>
    <w:p w14:paraId="15352BCB" w14:textId="3876A241" w:rsidR="00835DC4" w:rsidRPr="006A21E9" w:rsidRDefault="00835DC4" w:rsidP="00835DC4">
      <w:pPr>
        <w:pStyle w:val="BodyText"/>
        <w:rPr>
          <w:lang w:val="en-CA"/>
        </w:rPr>
      </w:pPr>
      <w:r w:rsidRPr="006A21E9">
        <w:rPr>
          <w:lang w:val="en-CA"/>
        </w:rPr>
        <w:t>Tempelman‐Kluit, D.J. 1972. Geology and origin of the Faro, Vangorda, and Swim concordant zinc‐lead deposits, central Yukon Territory. Geological Survey of Canada, Bulletin 208, 73 p.</w:t>
      </w:r>
    </w:p>
    <w:p w14:paraId="33DDD141" w14:textId="39A07656" w:rsidR="00835DC4" w:rsidRPr="006A21E9" w:rsidRDefault="00835DC4" w:rsidP="00835DC4">
      <w:pPr>
        <w:pStyle w:val="BodyText"/>
        <w:rPr>
          <w:lang w:val="en-CA"/>
        </w:rPr>
      </w:pPr>
      <w:r w:rsidRPr="006A21E9">
        <w:rPr>
          <w:lang w:val="en-CA"/>
        </w:rPr>
        <w:t xml:space="preserve">Tokimatsu, K. and H.B. Seed. 1987. “Evaluation of settlements in sand due to earthquake shaking.” </w:t>
      </w:r>
      <w:r w:rsidRPr="006A21E9">
        <w:rPr>
          <w:i/>
          <w:lang w:val="en-CA"/>
        </w:rPr>
        <w:t xml:space="preserve">Journal of Geotechnical Earthquake Engineering. </w:t>
      </w:r>
      <w:r w:rsidRPr="006A21E9">
        <w:rPr>
          <w:lang w:val="en-CA"/>
        </w:rPr>
        <w:t>ASCE, 113(8), pp. 861-878.</w:t>
      </w:r>
    </w:p>
    <w:p w14:paraId="5506DB26" w14:textId="3A3B6E15" w:rsidR="003E466B" w:rsidRPr="006A21E9" w:rsidRDefault="003E466B" w:rsidP="007152DE">
      <w:pPr>
        <w:pStyle w:val="BodyText"/>
        <w:rPr>
          <w:lang w:val="en-CA"/>
        </w:rPr>
      </w:pPr>
      <w:r w:rsidRPr="006A21E9">
        <w:rPr>
          <w:lang w:val="en-CA"/>
        </w:rPr>
        <w:t>United States Bureau of Reclamation (Reclamation). 2014. Design Standards No. 13, Embankment Dams, Chapter 8: Seepage, Revision 4.1 (Phase 4, Final)</w:t>
      </w:r>
      <w:r w:rsidR="00604EBA">
        <w:rPr>
          <w:lang w:val="en-CA"/>
        </w:rPr>
        <w:t>.</w:t>
      </w:r>
      <w:r w:rsidRPr="006A21E9">
        <w:rPr>
          <w:lang w:val="en-CA"/>
        </w:rPr>
        <w:t xml:space="preserve"> January 2014.</w:t>
      </w:r>
    </w:p>
    <w:p w14:paraId="66D26DF2" w14:textId="77777777" w:rsidR="007152DE" w:rsidRPr="006A21E9" w:rsidRDefault="007152DE" w:rsidP="007152DE">
      <w:pPr>
        <w:pStyle w:val="BodyText"/>
        <w:rPr>
          <w:lang w:val="en-CA"/>
        </w:rPr>
      </w:pPr>
      <w:r w:rsidRPr="006A21E9">
        <w:rPr>
          <w:lang w:val="en-CA"/>
        </w:rPr>
        <w:t>Water Management Consultants (WMC). 2004. Tectonic Setting of Faro, YK. Letter report issued by H.R. Smith to SRK. Dated: May 19, 2004.</w:t>
      </w:r>
    </w:p>
    <w:p w14:paraId="3366A917" w14:textId="7F9E1E3B" w:rsidR="007152DE" w:rsidRPr="006A21E9" w:rsidRDefault="007152DE" w:rsidP="007152DE">
      <w:pPr>
        <w:pStyle w:val="BodyText"/>
        <w:rPr>
          <w:lang w:val="en-CA"/>
        </w:rPr>
      </w:pPr>
      <w:r w:rsidRPr="006A21E9">
        <w:rPr>
          <w:lang w:val="en-CA"/>
        </w:rPr>
        <w:lastRenderedPageBreak/>
        <w:t>Wheeler, J.O., Brookfield, A. J., Gabrielse, H., Monger, J. W.H, Tipper, H.W., and Woodsworth, G.J. 1991. Tectonic assemblage map of the Canadian Cordillera and adjacent parts of the United States of Ameri</w:t>
      </w:r>
      <w:r w:rsidR="007652A4" w:rsidRPr="006A21E9">
        <w:rPr>
          <w:lang w:val="en-CA"/>
        </w:rPr>
        <w:t xml:space="preserve">ca </w:t>
      </w:r>
      <w:r w:rsidRPr="006A21E9">
        <w:rPr>
          <w:lang w:val="en-CA"/>
        </w:rPr>
        <w:t>Geological Survey of Canada, Map 1712A.</w:t>
      </w:r>
    </w:p>
    <w:p w14:paraId="6F22EC1C" w14:textId="69623C13" w:rsidR="007B213B" w:rsidRPr="006A21E9" w:rsidRDefault="007B213B" w:rsidP="00835DC4">
      <w:pPr>
        <w:pStyle w:val="BodyText"/>
        <w:rPr>
          <w:lang w:val="en-CA"/>
        </w:rPr>
      </w:pPr>
      <w:r w:rsidRPr="006A21E9">
        <w:rPr>
          <w:lang w:val="en-CA"/>
        </w:rPr>
        <w:t xml:space="preserve">WorleyParsons. </w:t>
      </w:r>
      <w:r w:rsidR="00F24C15" w:rsidRPr="006A21E9">
        <w:rPr>
          <w:lang w:val="en-CA"/>
        </w:rPr>
        <w:t xml:space="preserve">March </w:t>
      </w:r>
      <w:r w:rsidRPr="006A21E9">
        <w:rPr>
          <w:lang w:val="en-CA"/>
        </w:rPr>
        <w:t>2015.</w:t>
      </w:r>
      <w:r w:rsidR="004F7DA9" w:rsidRPr="006A21E9">
        <w:rPr>
          <w:lang w:val="en-CA"/>
        </w:rPr>
        <w:t xml:space="preserve"> Faro Mine Dams Dam Safety Review. March. </w:t>
      </w:r>
    </w:p>
    <w:p w14:paraId="5FB18187" w14:textId="77777777" w:rsidR="00835DC4" w:rsidRPr="006A21E9" w:rsidRDefault="00835DC4" w:rsidP="00835DC4">
      <w:pPr>
        <w:pStyle w:val="BodyText"/>
        <w:rPr>
          <w:rFonts w:cs="Arial"/>
          <w:szCs w:val="22"/>
          <w:lang w:val="en-CA"/>
        </w:rPr>
      </w:pPr>
      <w:r w:rsidRPr="006A21E9">
        <w:rPr>
          <w:rFonts w:cs="Arial"/>
          <w:szCs w:val="22"/>
          <w:lang w:val="en-CA"/>
        </w:rPr>
        <w:t xml:space="preserve">Youd, T.L., et al. 2001. “Liquefaction Resistance of Soils: Summary report from the 1996 NCEER and 1998 NCEER/NSF workshops on evaluation of liquefaction resistance of soils,” </w:t>
      </w:r>
      <w:r w:rsidRPr="006A21E9">
        <w:rPr>
          <w:rFonts w:cs="Arial"/>
          <w:i/>
          <w:szCs w:val="22"/>
          <w:lang w:val="en-CA"/>
        </w:rPr>
        <w:t xml:space="preserve">Journal of Geotechnical and Geoenvironmental Engineering, </w:t>
      </w:r>
      <w:r w:rsidRPr="006A21E9">
        <w:rPr>
          <w:rFonts w:cs="Arial"/>
          <w:szCs w:val="22"/>
          <w:lang w:val="en-CA"/>
        </w:rPr>
        <w:t>ASCE, Vol. 127, No. 10, pp. 817-833.</w:t>
      </w:r>
    </w:p>
    <w:sectPr w:rsidR="00835DC4" w:rsidRPr="006A21E9" w:rsidSect="005C51E5">
      <w:type w:val="oddPage"/>
      <w:pgSz w:w="12240" w:h="15840" w:code="1"/>
      <w:pgMar w:top="1080" w:right="1440" w:bottom="1080" w:left="1440" w:header="720" w:footer="720" w:gutter="0"/>
      <w:pgNumType w:start="1" w:chapStyle="1"/>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331">
      <wne:acd wne:acdName="acd4"/>
    </wne:keymap>
    <wne:keymap wne:kcmPrimary="0332">
      <wne:acd wne:acdName="acd5"/>
    </wne:keymap>
    <wne:keymap wne:kcmPrimary="0333">
      <wne:acd wne:acdName="acd6"/>
    </wne:keymap>
    <wne:keymap wne:kcmPrimary="0334">
      <wne:acd wne:acdName="acd7"/>
    </wne:keymap>
    <wne:keymap wne:kcmPrimary="0335">
      <wne:acd wne:acdName="acd8"/>
    </wne:keymap>
    <wne:keymap wne:kcmPrimary="0336">
      <wne:acd wne:acdName="acd9"/>
    </wne:keymap>
    <wne:keymap wne:kcmPrimary="0342">
      <wne:acd wne:acdName="acd0"/>
    </wne:keymap>
    <wne:keymap wne:kcmPrimary="0343">
      <wne:acd wne:acdName="acd13"/>
    </wne:keymap>
    <wne:keymap wne:kcmPrimary="0344">
      <wne:acd wne:acdName="acd3"/>
    </wne:keymap>
    <wne:keymap wne:kcmPrimary="034C">
      <wne:acd wne:acdName="acd10"/>
    </wne:keymap>
    <wne:keymap wne:kcmPrimary="0354">
      <wne:acd wne:acdName="acd11"/>
    </wne:keymap>
    <wne:keymap wne:kcmPrimary="0443">
      <wne:acd wne:acdName="acd2"/>
    </wne:keymap>
    <wne:keymap wne:kcmPrimary="0553">
      <wne:acd wne:acdName="acd14"/>
    </wne:keymap>
    <wne:keymap wne:kcmPrimary="0642">
      <wne:acd wne:acdName="acd1"/>
    </wne:keymap>
    <wne:keymap wne:kcmPrimary="0644">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Manifest>
  </wne:toolbars>
  <wne:acds>
    <wne:acd wne:argValue="AQAAAEIA" wne:acdName="acd0" wne:fciIndexBasedOn="0065"/>
    <wne:acd wne:argValue="AgBCAHUAbABsAGUAdAA=" wne:acdName="acd1" wne:fciIndexBasedOn="0065"/>
    <wne:acd wne:argValue="AgBDAFMAQQA=" wne:acdName="acd2" wne:fciIndexBasedOn="0065"/>
    <wne:acd wne:argValue="AgBEAGkAdgBpAGQAZQByAA==" wne:acdName="acd3" wne:fciIndexBasedOn="0065"/>
    <wne:acd wne:argValue="AQAAAAEA" wne:acdName="acd4" wne:fciIndexBasedOn="0065"/>
    <wne:acd wne:argValue="AQAAAAIA" wne:acdName="acd5" wne:fciIndexBasedOn="0065"/>
    <wne:acd wne:argValue="AQAAAAMA" wne:acdName="acd6" wne:fciIndexBasedOn="0065"/>
    <wne:acd wne:argValue="AQAAAAQA" wne:acdName="acd7" wne:fciIndexBasedOn="0065"/>
    <wne:acd wne:argValue="AQAAAAUA" wne:acdName="acd8" wne:fciIndexBasedOn="0065"/>
    <wne:acd wne:argValue="AQAAAAYA" wne:acdName="acd9" wne:fciIndexBasedOn="0065"/>
    <wne:acd wne:argValue="AgBOAHUAbQBiAGUAcgA=" wne:acdName="acd10" wne:fciIndexBasedOn="0065"/>
    <wne:acd wne:argValue="AgBUAGEAYgBsAGUAIABCAG8AZAB5AA==" wne:acdName="acd11" wne:fciIndexBasedOn="0065"/>
    <wne:acd wne:argValue="AgBUAGkAYwBrAA==" wne:acdName="acd12" wne:fciIndexBasedOn="0065"/>
    <wne:acd wne:argValue="QwBIADIATQCgAEgASQBMAEwA" wne:acdName="acd13" wne:fciIndexBasedOn="0211"/>
    <wne:acd wne:argValue="cwBsAGEAcwBoACAAYgByAGUAYQBrAGkAbgBnAA==" wne:acdName="acd14" wne:fciIndexBasedOn="0211"/>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99F8ED" w14:textId="77777777" w:rsidR="00BB0A8E" w:rsidRDefault="00BB0A8E" w:rsidP="00EF193F">
      <w:r>
        <w:separator/>
      </w:r>
    </w:p>
  </w:endnote>
  <w:endnote w:type="continuationSeparator" w:id="0">
    <w:p w14:paraId="3A930EA9" w14:textId="77777777" w:rsidR="00BB0A8E" w:rsidRDefault="00BB0A8E" w:rsidP="00EF193F">
      <w:r>
        <w:continuationSeparator/>
      </w:r>
    </w:p>
  </w:endnote>
  <w:endnote w:type="continuationNotice" w:id="1">
    <w:p w14:paraId="24375D6B" w14:textId="77777777" w:rsidR="00BB0A8E" w:rsidRDefault="00BB0A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hruti">
    <w:panose1 w:val="020B0502040204020203"/>
    <w:charset w:val="00"/>
    <w:family w:val="swiss"/>
    <w:pitch w:val="variable"/>
    <w:sig w:usb0="0004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Raavi">
    <w:panose1 w:val="020B0502040204020203"/>
    <w:charset w:val="00"/>
    <w:family w:val="swiss"/>
    <w:pitch w:val="variable"/>
    <w:sig w:usb0="0002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uardian Sans Regular">
    <w:panose1 w:val="020B0503050503060803"/>
    <w:charset w:val="00"/>
    <w:family w:val="swiss"/>
    <w:notTrueType/>
    <w:pitch w:val="variable"/>
    <w:sig w:usb0="00000001" w:usb1="00000000" w:usb2="00000000" w:usb3="00000000" w:csb0="0000009B" w:csb1="00000000"/>
  </w:font>
  <w:font w:name="Guardian Sans Light">
    <w:altName w:val="Arial"/>
    <w:panose1 w:val="020B0403050503060803"/>
    <w:charset w:val="00"/>
    <w:family w:val="swiss"/>
    <w:notTrueType/>
    <w:pitch w:val="variable"/>
    <w:sig w:usb0="00000001" w:usb1="00000000" w:usb2="00000000" w:usb3="00000000" w:csb0="0000009B" w:csb1="00000000"/>
  </w:font>
  <w:font w:name="PrecisionSans-Light">
    <w:altName w:val="Cambria"/>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TimesNewRomanPSMT">
    <w:altName w:val="MS Mincho"/>
    <w:panose1 w:val="00000000000000000000"/>
    <w:charset w:val="80"/>
    <w:family w:val="auto"/>
    <w:notTrueType/>
    <w:pitch w:val="default"/>
    <w:sig w:usb0="00000000" w:usb1="08070000" w:usb2="00000010" w:usb3="00000000" w:csb0="00020000" w:csb1="00000000"/>
  </w:font>
  <w:font w:name="TimesNewRomanPS-ItalicMT">
    <w:panose1 w:val="00000000000000000000"/>
    <w:charset w:val="00"/>
    <w:family w:val="roman"/>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CB" w14:textId="77777777" w:rsidR="00BB0A8E" w:rsidRPr="008F2778" w:rsidRDefault="00BB0A8E" w:rsidP="009B3DCA">
    <w:pPr>
      <w:pStyle w:val="Footer"/>
    </w:pPr>
    <w:r w:rsidRPr="008F2778">
      <w:fldChar w:fldCharType="begin"/>
    </w:r>
    <w:r w:rsidRPr="008F2778">
      <w:instrText xml:space="preserve"> PAGE  \* MERGEFORMAT </w:instrText>
    </w:r>
    <w:r w:rsidRPr="008F2778">
      <w:fldChar w:fldCharType="separate"/>
    </w:r>
    <w:r>
      <w:rPr>
        <w:noProof/>
      </w:rPr>
      <w:t>2</w:t>
    </w:r>
    <w:r w:rsidRPr="008F2778">
      <w:fldChar w:fldCharType="end"/>
    </w:r>
    <w:r w:rsidRPr="008F2778">
      <w:tab/>
      <w:t>[insert JETT ID]</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EA939A" w14:textId="7A41B0A1" w:rsidR="00BB0A8E" w:rsidRPr="00D04BC9" w:rsidRDefault="00BB0A8E" w:rsidP="009B3DCA">
    <w:pPr>
      <w:pStyle w:val="Footer"/>
    </w:pPr>
    <w:r>
      <w:t>ES10201112383RDD</w:t>
    </w:r>
    <w:r w:rsidRPr="00D04BC9">
      <w:tab/>
    </w:r>
    <w:r>
      <w:tab/>
    </w: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2-3</w:t>
    </w:r>
    <w:r w:rsidRPr="00C66896">
      <w:rPr>
        <w:caps w:val="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26A65" w14:textId="70BFBF7D" w:rsidR="00BB0A8E" w:rsidRPr="00D04BC9" w:rsidRDefault="00BB0A8E" w:rsidP="003D1E50">
    <w:pPr>
      <w:pStyle w:val="Footer"/>
      <w:tabs>
        <w:tab w:val="clear" w:pos="9360"/>
        <w:tab w:val="right" w:pos="13680"/>
      </w:tabs>
    </w:pP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2-4</w:t>
    </w:r>
    <w:r w:rsidRPr="00C66896">
      <w:rPr>
        <w:caps w:val="0"/>
      </w:rPr>
      <w:fldChar w:fldCharType="end"/>
    </w:r>
    <w:r>
      <w:rPr>
        <w:caps w:val="0"/>
      </w:rPr>
      <w:tab/>
    </w:r>
    <w:r>
      <w:rPr>
        <w:caps w:val="0"/>
      </w:rPr>
      <w:tab/>
    </w:r>
    <w:r>
      <w:t>ES10201112383RDD</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D1CD5F" w14:textId="2EAA0C01" w:rsidR="00BB0A8E" w:rsidRPr="00D04BC9" w:rsidRDefault="00BB0A8E" w:rsidP="003D1E50">
    <w:pPr>
      <w:pStyle w:val="Footer"/>
    </w:pPr>
    <w:r>
      <w:t>ES10201112383RDD</w:t>
    </w:r>
    <w:r w:rsidRPr="00D04BC9">
      <w:tab/>
    </w:r>
    <w:r>
      <w:tab/>
    </w: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3-1</w:t>
    </w:r>
    <w:r w:rsidRPr="00C66896">
      <w:rPr>
        <w:caps w:val="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0E4347" w14:textId="4FEC4099" w:rsidR="00BB0A8E" w:rsidRDefault="00BB0A8E" w:rsidP="00AD3C39">
    <w:pPr>
      <w:pStyle w:val="Footer"/>
      <w:tabs>
        <w:tab w:val="clear" w:pos="9360"/>
        <w:tab w:val="right" w:pos="13680"/>
      </w:tabs>
    </w:pPr>
    <w:r>
      <w:t xml:space="preserve">ES10201112383RDD </w:t>
    </w:r>
    <w:r>
      <w:tab/>
    </w:r>
    <w:r>
      <w:tab/>
    </w:r>
    <w:r>
      <w:fldChar w:fldCharType="begin"/>
    </w:r>
    <w:r>
      <w:instrText xml:space="preserve"> PAGE  \* MERGEFORMAT </w:instrText>
    </w:r>
    <w:r>
      <w:fldChar w:fldCharType="separate"/>
    </w:r>
    <w:r w:rsidR="002921D8">
      <w:rPr>
        <w:noProof/>
      </w:rPr>
      <w:t>6-3</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67125" w14:textId="45261AB4" w:rsidR="00BB0A8E" w:rsidRDefault="00BB0A8E" w:rsidP="00AD3C39">
    <w:pPr>
      <w:pStyle w:val="Footer"/>
      <w:tabs>
        <w:tab w:val="clear" w:pos="9360"/>
        <w:tab w:val="right" w:pos="13680"/>
      </w:tabs>
    </w:pPr>
    <w:r>
      <w:fldChar w:fldCharType="begin"/>
    </w:r>
    <w:r>
      <w:instrText xml:space="preserve"> PAGE  \* MERGEFORMAT </w:instrText>
    </w:r>
    <w:r>
      <w:fldChar w:fldCharType="separate"/>
    </w:r>
    <w:r w:rsidR="002921D8">
      <w:rPr>
        <w:noProof/>
      </w:rPr>
      <w:t>3-2</w:t>
    </w:r>
    <w:r>
      <w:fldChar w:fldCharType="end"/>
    </w:r>
    <w:r>
      <w:tab/>
    </w:r>
    <w:r>
      <w:tab/>
      <w:t>ES10201112383RDD</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A5354F" w14:textId="2F36ECAA" w:rsidR="00BB0A8E" w:rsidRDefault="00BB0A8E" w:rsidP="00AD3C39">
    <w:pPr>
      <w:pStyle w:val="Footer"/>
      <w:tabs>
        <w:tab w:val="clear" w:pos="9360"/>
        <w:tab w:val="right" w:pos="13680"/>
      </w:tabs>
    </w:pPr>
    <w:r>
      <w:fldChar w:fldCharType="begin"/>
    </w:r>
    <w:r>
      <w:instrText xml:space="preserve"> PAGE  \* MERGEFORMAT </w:instrText>
    </w:r>
    <w:r>
      <w:fldChar w:fldCharType="separate"/>
    </w:r>
    <w:r w:rsidR="002921D8">
      <w:rPr>
        <w:noProof/>
      </w:rPr>
      <w:t>3-4</w:t>
    </w:r>
    <w:r>
      <w:fldChar w:fldCharType="end"/>
    </w:r>
    <w:r>
      <w:tab/>
    </w:r>
    <w:r>
      <w:tab/>
      <w:t>ES10201112383RDD</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C1EA39" w14:textId="749AF659" w:rsidR="00BB0A8E" w:rsidRDefault="00BB0A8E" w:rsidP="00AD3C39">
    <w:pPr>
      <w:pStyle w:val="Footer"/>
      <w:tabs>
        <w:tab w:val="clear" w:pos="9360"/>
        <w:tab w:val="right" w:pos="13680"/>
      </w:tabs>
    </w:pPr>
    <w:r>
      <w:fldChar w:fldCharType="begin"/>
    </w:r>
    <w:r>
      <w:instrText xml:space="preserve"> PAGE  \* MERGEFORMAT </w:instrText>
    </w:r>
    <w:r>
      <w:fldChar w:fldCharType="separate"/>
    </w:r>
    <w:r w:rsidR="002921D8">
      <w:rPr>
        <w:noProof/>
      </w:rPr>
      <w:t>3-10</w:t>
    </w:r>
    <w:r>
      <w:fldChar w:fldCharType="end"/>
    </w:r>
    <w:r>
      <w:tab/>
    </w:r>
    <w:r>
      <w:tab/>
      <w:t>ES10201112383RDD</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144F7" w14:textId="5FB6DE2C" w:rsidR="00BB0A8E" w:rsidRDefault="00BB0A8E" w:rsidP="00AD3C39">
    <w:pPr>
      <w:pStyle w:val="Footer"/>
      <w:tabs>
        <w:tab w:val="clear" w:pos="9360"/>
        <w:tab w:val="right" w:pos="13680"/>
      </w:tabs>
    </w:pPr>
    <w:r>
      <w:t>ES10201112383RDD</w:t>
    </w:r>
    <w:r>
      <w:tab/>
    </w:r>
    <w:r>
      <w:tab/>
    </w:r>
    <w:r>
      <w:fldChar w:fldCharType="begin"/>
    </w:r>
    <w:r>
      <w:instrText xml:space="preserve"> PAGE  \* MERGEFORMAT </w:instrText>
    </w:r>
    <w:r>
      <w:fldChar w:fldCharType="separate"/>
    </w:r>
    <w:r w:rsidR="002921D8">
      <w:rPr>
        <w:noProof/>
      </w:rPr>
      <w:t>3-13</w:t>
    </w:r>
    <w: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72B26C" w14:textId="523BE517" w:rsidR="00BB0A8E" w:rsidRDefault="00BB0A8E" w:rsidP="00AD3C39">
    <w:pPr>
      <w:pStyle w:val="Footer"/>
      <w:tabs>
        <w:tab w:val="clear" w:pos="9360"/>
        <w:tab w:val="right" w:pos="13680"/>
      </w:tabs>
    </w:pPr>
    <w:r>
      <w:fldChar w:fldCharType="begin"/>
    </w:r>
    <w:r>
      <w:instrText xml:space="preserve"> PAGE  \* MERGEFORMAT </w:instrText>
    </w:r>
    <w:r>
      <w:fldChar w:fldCharType="separate"/>
    </w:r>
    <w:r w:rsidR="002921D8">
      <w:rPr>
        <w:noProof/>
      </w:rPr>
      <w:t>3-14</w:t>
    </w:r>
    <w:r>
      <w:fldChar w:fldCharType="end"/>
    </w:r>
    <w:r>
      <w:tab/>
    </w:r>
    <w:r>
      <w:tab/>
      <w:t>ES10201112383RDD</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4F1D5" w14:textId="6139292A" w:rsidR="00BB0A8E" w:rsidRDefault="00BB0A8E" w:rsidP="00AD3C39">
    <w:pPr>
      <w:pStyle w:val="Footer"/>
      <w:tabs>
        <w:tab w:val="clear" w:pos="9360"/>
        <w:tab w:val="right" w:pos="13680"/>
      </w:tabs>
    </w:pPr>
    <w:r>
      <w:t xml:space="preserve">ES10201112383RDD </w:t>
    </w:r>
    <w:r>
      <w:tab/>
    </w:r>
    <w:r>
      <w:tab/>
    </w:r>
    <w:r>
      <w:fldChar w:fldCharType="begin"/>
    </w:r>
    <w:r>
      <w:instrText xml:space="preserve"> PAGE  \* MERGEFORMAT </w:instrText>
    </w:r>
    <w:r>
      <w:fldChar w:fldCharType="separate"/>
    </w:r>
    <w:r w:rsidR="002921D8">
      <w:rPr>
        <w:noProof/>
      </w:rPr>
      <w:t>5-1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CC" w14:textId="77777777" w:rsidR="00BB0A8E" w:rsidRPr="00BE0892" w:rsidRDefault="00BB0A8E" w:rsidP="009B3DCA">
    <w:pPr>
      <w:pStyle w:val="Footer"/>
    </w:pPr>
    <w:r w:rsidRPr="00BE0892">
      <w:t>[insert JETT ID]</w:t>
    </w:r>
    <w:r w:rsidRPr="00BE0892">
      <w:tab/>
    </w:r>
    <w:r w:rsidRPr="00BE0892">
      <w:rPr>
        <w:rStyle w:val="PageNumber"/>
        <w:caps w:val="0"/>
      </w:rPr>
      <w:fldChar w:fldCharType="begin"/>
    </w:r>
    <w:r w:rsidRPr="00BE0892">
      <w:rPr>
        <w:rStyle w:val="PageNumber"/>
        <w:caps w:val="0"/>
      </w:rPr>
      <w:instrText xml:space="preserve"> PAGE  \* MERGEFORMAT </w:instrText>
    </w:r>
    <w:r w:rsidRPr="00BE0892">
      <w:rPr>
        <w:rStyle w:val="PageNumber"/>
        <w:caps w:val="0"/>
      </w:rPr>
      <w:fldChar w:fldCharType="separate"/>
    </w:r>
    <w:r>
      <w:rPr>
        <w:rStyle w:val="PageNumber"/>
        <w:caps w:val="0"/>
        <w:noProof/>
      </w:rPr>
      <w:t>v</w:t>
    </w:r>
    <w:r w:rsidRPr="00BE0892">
      <w:rPr>
        <w:rStyle w:val="PageNumber"/>
        <w:caps w:val="0"/>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46BCAF" w14:textId="3DCED2C9"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5-3</w:t>
    </w:r>
    <w:r w:rsidRPr="00D04BC9">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37A2E2" w14:textId="6E478D5A" w:rsidR="00BB0A8E" w:rsidRPr="00D04BC9" w:rsidRDefault="00BB0A8E" w:rsidP="00882624">
    <w:pPr>
      <w:pStyle w:val="Footer"/>
      <w:tabs>
        <w:tab w:val="clear" w:pos="9360"/>
        <w:tab w:val="right" w:pos="13680"/>
      </w:tabs>
    </w:pPr>
    <w:r w:rsidRPr="00D04BC9">
      <w:fldChar w:fldCharType="begin"/>
    </w:r>
    <w:r w:rsidRPr="00D04BC9">
      <w:instrText xml:space="preserve"> PAGE  \* MERGEFORMAT </w:instrText>
    </w:r>
    <w:r w:rsidRPr="00D04BC9">
      <w:fldChar w:fldCharType="separate"/>
    </w:r>
    <w:r w:rsidR="002921D8">
      <w:rPr>
        <w:noProof/>
      </w:rPr>
      <w:t>5-4</w:t>
    </w:r>
    <w:r w:rsidRPr="00D04BC9">
      <w:fldChar w:fldCharType="end"/>
    </w:r>
    <w:r>
      <w:tab/>
    </w:r>
    <w:r>
      <w:tab/>
      <w:t>ES10201112383RDD</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D4746" w14:textId="02B89D71"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5-7</w:t>
    </w:r>
    <w:r w:rsidRPr="00D04BC9">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153BCF" w14:textId="1E21FB9A" w:rsidR="00BB0A8E" w:rsidRPr="00D04BC9" w:rsidRDefault="00BB0A8E" w:rsidP="00882624">
    <w:pPr>
      <w:pStyle w:val="Footer"/>
      <w:tabs>
        <w:tab w:val="clear" w:pos="9360"/>
        <w:tab w:val="right" w:pos="13680"/>
      </w:tabs>
    </w:pPr>
    <w:r w:rsidRPr="00D04BC9">
      <w:fldChar w:fldCharType="begin"/>
    </w:r>
    <w:r w:rsidRPr="00D04BC9">
      <w:instrText xml:space="preserve"> PAGE  \* MERGEFORMAT </w:instrText>
    </w:r>
    <w:r w:rsidRPr="00D04BC9">
      <w:fldChar w:fldCharType="separate"/>
    </w:r>
    <w:r w:rsidR="002921D8">
      <w:rPr>
        <w:noProof/>
      </w:rPr>
      <w:t>5-8</w:t>
    </w:r>
    <w:r w:rsidRPr="00D04BC9">
      <w:fldChar w:fldCharType="end"/>
    </w:r>
    <w:r>
      <w:tab/>
    </w:r>
    <w:r>
      <w:tab/>
      <w:t>ES10201112383RDD</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30BA03" w14:textId="67BF00EF"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6-1</w:t>
    </w:r>
    <w:r w:rsidRPr="00D04BC9">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3B7B70" w14:textId="01A2177D" w:rsidR="00BB0A8E" w:rsidRPr="00D04BC9" w:rsidRDefault="00BB0A8E" w:rsidP="00BE6169">
    <w:pPr>
      <w:pStyle w:val="Footer"/>
      <w:tabs>
        <w:tab w:val="clear" w:pos="9360"/>
        <w:tab w:val="right" w:pos="13680"/>
      </w:tabs>
    </w:pP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9-4</w:t>
    </w:r>
    <w:r w:rsidRPr="00C66896">
      <w:rPr>
        <w:caps w:val="0"/>
      </w:rPr>
      <w:fldChar w:fldCharType="end"/>
    </w:r>
    <w:r w:rsidRPr="00D04BC9">
      <w:tab/>
    </w:r>
    <w:r>
      <w:tab/>
      <w:t>ES10201112383RDD</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5B7625" w14:textId="41CDE731" w:rsidR="00BB0A8E" w:rsidRDefault="00BB0A8E" w:rsidP="00AD3C39">
    <w:pPr>
      <w:pStyle w:val="Footer"/>
      <w:tabs>
        <w:tab w:val="clear" w:pos="9360"/>
        <w:tab w:val="right" w:pos="13680"/>
      </w:tabs>
    </w:pPr>
    <w:r>
      <w:t xml:space="preserve">ES10201112383RDD </w:t>
    </w:r>
    <w:r>
      <w:tab/>
    </w:r>
    <w:r>
      <w:tab/>
    </w:r>
    <w:r>
      <w:fldChar w:fldCharType="begin"/>
    </w:r>
    <w:r>
      <w:instrText xml:space="preserve"> PAGE  \* MERGEFORMAT </w:instrText>
    </w:r>
    <w:r>
      <w:fldChar w:fldCharType="separate"/>
    </w:r>
    <w:r w:rsidR="002921D8">
      <w:rPr>
        <w:noProof/>
      </w:rPr>
      <w:t>6-7</w:t>
    </w:r>
    <w: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FD397" w14:textId="569A7C1C"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6-5</w:t>
    </w:r>
    <w:r w:rsidRPr="00D04BC9">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703B2" w14:textId="48BF2B4F"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6-9</w:t>
    </w:r>
    <w:r w:rsidRPr="00D04BC9">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A2F84" w14:textId="5792AB44" w:rsidR="00BB0A8E" w:rsidRPr="00D04BC9" w:rsidRDefault="00BB0A8E" w:rsidP="00882624">
    <w:pPr>
      <w:pStyle w:val="Footer"/>
      <w:tabs>
        <w:tab w:val="clear" w:pos="9360"/>
        <w:tab w:val="right" w:pos="13680"/>
      </w:tabs>
    </w:pPr>
    <w:r w:rsidRPr="00D04BC9">
      <w:fldChar w:fldCharType="begin"/>
    </w:r>
    <w:r w:rsidRPr="00D04BC9">
      <w:instrText xml:space="preserve"> PAGE  \* MERGEFORMAT </w:instrText>
    </w:r>
    <w:r w:rsidRPr="00D04BC9">
      <w:fldChar w:fldCharType="separate"/>
    </w:r>
    <w:r w:rsidR="002921D8">
      <w:rPr>
        <w:noProof/>
      </w:rPr>
      <w:t>6-10</w:t>
    </w:r>
    <w:r w:rsidRPr="00D04BC9">
      <w:fldChar w:fldCharType="end"/>
    </w:r>
    <w:r>
      <w:tab/>
    </w:r>
    <w:r>
      <w:tab/>
      <w:t>ES10201112383RDD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D3" w14:textId="4E0008E1" w:rsidR="00BB0A8E" w:rsidRPr="00D04BC9" w:rsidRDefault="00BB0A8E" w:rsidP="009B3DCA">
    <w:pPr>
      <w:pStyle w:val="Footer"/>
    </w:pP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iv</w:t>
    </w:r>
    <w:r w:rsidRPr="00C66896">
      <w:rPr>
        <w:caps w:val="0"/>
      </w:rPr>
      <w:fldChar w:fldCharType="end"/>
    </w:r>
    <w:r w:rsidRPr="00D04BC9">
      <w:tab/>
    </w:r>
    <w:r>
      <w:tab/>
      <w:t>ES10201112383RDD</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984D0" w14:textId="1018C710"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6-11</w:t>
    </w:r>
    <w:r w:rsidRPr="00D04BC9">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0AFCB" w14:textId="38899984" w:rsidR="00BB0A8E" w:rsidRDefault="00BB0A8E" w:rsidP="00AD3C39">
    <w:pPr>
      <w:pStyle w:val="Footer"/>
      <w:tabs>
        <w:tab w:val="clear" w:pos="9360"/>
        <w:tab w:val="right" w:pos="13680"/>
      </w:tabs>
    </w:pPr>
    <w:r>
      <w:t xml:space="preserve">ES10201112383RDD </w:t>
    </w:r>
    <w:r>
      <w:tab/>
    </w:r>
    <w:r>
      <w:tab/>
    </w:r>
    <w:r>
      <w:fldChar w:fldCharType="begin"/>
    </w:r>
    <w:r>
      <w:instrText xml:space="preserve"> PAGE  \* MERGEFORMAT </w:instrText>
    </w:r>
    <w:r>
      <w:fldChar w:fldCharType="separate"/>
    </w:r>
    <w:r w:rsidR="002921D8">
      <w:rPr>
        <w:noProof/>
      </w:rPr>
      <w:t>9-5</w:t>
    </w:r>
    <w: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46660" w14:textId="0C601746" w:rsidR="00BB0A8E" w:rsidRPr="00D04BC9" w:rsidRDefault="00BB0A8E" w:rsidP="00882624">
    <w:pPr>
      <w:pStyle w:val="Footer"/>
      <w:tabs>
        <w:tab w:val="clear" w:pos="9360"/>
        <w:tab w:val="right" w:pos="13680"/>
      </w:tabs>
    </w:pPr>
    <w:r w:rsidRPr="00D04BC9">
      <w:fldChar w:fldCharType="begin"/>
    </w:r>
    <w:r w:rsidRPr="00D04BC9">
      <w:instrText xml:space="preserve"> PAGE  \* MERGEFORMAT </w:instrText>
    </w:r>
    <w:r w:rsidRPr="00D04BC9">
      <w:fldChar w:fldCharType="separate"/>
    </w:r>
    <w:r w:rsidR="002921D8">
      <w:rPr>
        <w:noProof/>
      </w:rPr>
      <w:t>6-12</w:t>
    </w:r>
    <w:r w:rsidRPr="00D04BC9">
      <w:fldChar w:fldCharType="end"/>
    </w:r>
    <w:r>
      <w:tab/>
    </w:r>
    <w:r>
      <w:tab/>
      <w:t>ES10201112383RDD</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F1CA0B" w14:textId="038BF336" w:rsidR="00BB0A8E" w:rsidRPr="00D04BC9" w:rsidRDefault="00BB0A8E" w:rsidP="00882624">
    <w:pPr>
      <w:pStyle w:val="Footer"/>
      <w:tabs>
        <w:tab w:val="clear" w:pos="9360"/>
        <w:tab w:val="right" w:pos="13680"/>
      </w:tabs>
    </w:pPr>
    <w:r w:rsidRPr="00D04BC9">
      <w:fldChar w:fldCharType="begin"/>
    </w:r>
    <w:r w:rsidRPr="00D04BC9">
      <w:instrText xml:space="preserve"> PAGE  \* MERGEFORMAT </w:instrText>
    </w:r>
    <w:r w:rsidRPr="00D04BC9">
      <w:fldChar w:fldCharType="separate"/>
    </w:r>
    <w:r w:rsidR="002921D8">
      <w:rPr>
        <w:noProof/>
      </w:rPr>
      <w:t>6-14</w:t>
    </w:r>
    <w:r w:rsidRPr="00D04BC9">
      <w:fldChar w:fldCharType="end"/>
    </w:r>
    <w:r>
      <w:tab/>
    </w:r>
    <w:r>
      <w:tab/>
      <w:t>ES10201112383RDD</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A4472D" w14:textId="5BC61251"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6-15</w:t>
    </w:r>
    <w:r w:rsidRPr="00D04BC9">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9E58C" w14:textId="446B9106"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6-19</w:t>
    </w:r>
    <w:r w:rsidRPr="00D04BC9">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86EE52" w14:textId="02E98230" w:rsidR="00BB0A8E" w:rsidRPr="00D04BC9" w:rsidRDefault="00BB0A8E" w:rsidP="00882624">
    <w:pPr>
      <w:pStyle w:val="Footer"/>
      <w:tabs>
        <w:tab w:val="clear" w:pos="9360"/>
        <w:tab w:val="right" w:pos="13680"/>
      </w:tabs>
    </w:pPr>
    <w:r w:rsidRPr="00D04BC9">
      <w:fldChar w:fldCharType="begin"/>
    </w:r>
    <w:r w:rsidRPr="00D04BC9">
      <w:instrText xml:space="preserve"> PAGE  \* MERGEFORMAT </w:instrText>
    </w:r>
    <w:r w:rsidRPr="00D04BC9">
      <w:fldChar w:fldCharType="separate"/>
    </w:r>
    <w:r w:rsidR="002921D8">
      <w:rPr>
        <w:noProof/>
      </w:rPr>
      <w:t>6-20</w:t>
    </w:r>
    <w:r w:rsidRPr="00D04BC9">
      <w:fldChar w:fldCharType="end"/>
    </w:r>
    <w:r>
      <w:tab/>
    </w:r>
    <w:r>
      <w:tab/>
      <w:t>ES10201112383RDD</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837F7" w14:textId="0A336CF8"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7-1</w:t>
    </w:r>
    <w:r w:rsidRPr="00D04BC9">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E65C60" w14:textId="70B169E2"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7-9</w:t>
    </w:r>
    <w:r w:rsidRPr="00D04BC9">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B5102" w14:textId="222BCE72" w:rsidR="00BB0A8E" w:rsidRPr="00D04BC9" w:rsidRDefault="00BB0A8E" w:rsidP="00882624">
    <w:pPr>
      <w:pStyle w:val="Footer"/>
      <w:tabs>
        <w:tab w:val="clear" w:pos="9360"/>
        <w:tab w:val="right" w:pos="13680"/>
      </w:tabs>
    </w:pPr>
    <w:r w:rsidRPr="00D04BC9">
      <w:fldChar w:fldCharType="begin"/>
    </w:r>
    <w:r w:rsidRPr="00D04BC9">
      <w:instrText xml:space="preserve"> PAGE  \* MERGEFORMAT </w:instrText>
    </w:r>
    <w:r w:rsidRPr="00D04BC9">
      <w:fldChar w:fldCharType="separate"/>
    </w:r>
    <w:r w:rsidR="002921D8">
      <w:rPr>
        <w:noProof/>
      </w:rPr>
      <w:t>7-12</w:t>
    </w:r>
    <w:r w:rsidRPr="00D04BC9">
      <w:fldChar w:fldCharType="end"/>
    </w:r>
    <w:r>
      <w:tab/>
    </w:r>
    <w:r>
      <w:tab/>
      <w:t>ES10201112383RDD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722F7" w14:textId="1A9EC080" w:rsidR="00BB0A8E" w:rsidRPr="00D04BC9" w:rsidRDefault="00BB0A8E" w:rsidP="00C66896">
    <w:pPr>
      <w:pStyle w:val="Footer"/>
    </w:pPr>
    <w:r>
      <w:t>ES10201112383RDD</w:t>
    </w:r>
    <w:r w:rsidRPr="00D04BC9">
      <w:tab/>
    </w:r>
    <w:r>
      <w:tab/>
    </w: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2-9</w:t>
    </w:r>
    <w:r w:rsidRPr="00C66896">
      <w:rPr>
        <w:caps w:val="0"/>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3D9A7" w14:textId="452C1D97"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7-13</w:t>
    </w:r>
    <w:r w:rsidRPr="00D04BC9">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F7F2D8" w14:textId="5E8FF97F" w:rsidR="00BB0A8E" w:rsidRPr="00D04BC9" w:rsidRDefault="00BB0A8E" w:rsidP="00882624">
    <w:pPr>
      <w:pStyle w:val="Footer"/>
      <w:tabs>
        <w:tab w:val="clear" w:pos="9360"/>
        <w:tab w:val="right" w:pos="13680"/>
      </w:tabs>
    </w:pPr>
    <w:r>
      <w:t>ES10201112383RDD</w:t>
    </w:r>
    <w:r w:rsidRPr="00D04BC9">
      <w:t xml:space="preserve"> </w:t>
    </w:r>
    <w:r>
      <w:tab/>
    </w:r>
    <w:r>
      <w:tab/>
    </w:r>
    <w:r w:rsidRPr="00D04BC9">
      <w:fldChar w:fldCharType="begin"/>
    </w:r>
    <w:r w:rsidRPr="00D04BC9">
      <w:instrText xml:space="preserve"> PAGE  \* MERGEFORMAT </w:instrText>
    </w:r>
    <w:r w:rsidRPr="00D04BC9">
      <w:fldChar w:fldCharType="separate"/>
    </w:r>
    <w:r w:rsidR="002921D8">
      <w:rPr>
        <w:noProof/>
      </w:rPr>
      <w:t>9-1</w:t>
    </w:r>
    <w:r w:rsidRPr="00D04BC9">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D5" w14:textId="1D6516CD" w:rsidR="00BB0A8E" w:rsidRPr="00D04BC9" w:rsidRDefault="00BB0A8E" w:rsidP="009B3DCA">
    <w:pPr>
      <w:pStyle w:val="Footer"/>
    </w:pPr>
    <w:r>
      <w:t>ES10201112383RDD</w:t>
    </w:r>
    <w:r w:rsidRPr="00D04BC9">
      <w:tab/>
    </w:r>
    <w:r>
      <w:tab/>
    </w: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iii</w:t>
    </w:r>
    <w:r w:rsidRPr="00C66896">
      <w:rPr>
        <w:caps w:val="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D6C74" w14:textId="56CD0FFB" w:rsidR="00BB0A8E" w:rsidRPr="00D04BC9" w:rsidRDefault="00BB0A8E" w:rsidP="005A1F19">
    <w:pPr>
      <w:pStyle w:val="Footer"/>
      <w:tabs>
        <w:tab w:val="clear" w:pos="9360"/>
        <w:tab w:val="right" w:pos="13680"/>
      </w:tabs>
    </w:pP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1-2</w:t>
    </w:r>
    <w:r w:rsidRPr="00C66896">
      <w:rPr>
        <w:caps w:val="0"/>
      </w:rPr>
      <w:fldChar w:fldCharType="end"/>
    </w:r>
    <w:r>
      <w:rPr>
        <w:caps w:val="0"/>
      </w:rPr>
      <w:tab/>
    </w:r>
    <w:r>
      <w:rPr>
        <w:caps w:val="0"/>
      </w:rPr>
      <w:tab/>
    </w:r>
    <w:r>
      <w:t>ES10201112383RDD</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0846C2" w14:textId="5DC12837" w:rsidR="00BB0A8E" w:rsidRPr="00D04BC9" w:rsidRDefault="00BB0A8E" w:rsidP="009B3DCA">
    <w:pPr>
      <w:pStyle w:val="Footer"/>
    </w:pPr>
    <w:r>
      <w:t>ES10201112383RDD</w:t>
    </w:r>
    <w:r w:rsidRPr="00D04BC9">
      <w:tab/>
    </w:r>
    <w:r>
      <w:tab/>
    </w: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2-1</w:t>
    </w:r>
    <w:r w:rsidRPr="00C66896">
      <w:rPr>
        <w:caps w:val="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5CA72" w14:textId="4BD5A42E" w:rsidR="00BB0A8E" w:rsidRPr="00D04BC9" w:rsidRDefault="00BB0A8E" w:rsidP="009B3DCA">
    <w:pPr>
      <w:pStyle w:val="Footer"/>
    </w:pP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6-4</w:t>
    </w:r>
    <w:r w:rsidRPr="00C66896">
      <w:rPr>
        <w:caps w:val="0"/>
      </w:rPr>
      <w:fldChar w:fldCharType="end"/>
    </w:r>
    <w:r w:rsidRPr="00D04BC9">
      <w:tab/>
    </w:r>
    <w:r>
      <w:tab/>
      <w:t>ES10201112383RDD</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9E8E72" w14:textId="00C7707D" w:rsidR="00BB0A8E" w:rsidRPr="00D04BC9" w:rsidRDefault="00BB0A8E" w:rsidP="005A1F19">
    <w:pPr>
      <w:pStyle w:val="Footer"/>
      <w:tabs>
        <w:tab w:val="clear" w:pos="9360"/>
        <w:tab w:val="right" w:pos="13680"/>
      </w:tabs>
    </w:pPr>
    <w:r w:rsidRPr="00C66896">
      <w:rPr>
        <w:caps w:val="0"/>
      </w:rPr>
      <w:fldChar w:fldCharType="begin"/>
    </w:r>
    <w:r w:rsidRPr="00C66896">
      <w:rPr>
        <w:caps w:val="0"/>
      </w:rPr>
      <w:instrText xml:space="preserve"> PAGE  \* MERGEFORMAT </w:instrText>
    </w:r>
    <w:r w:rsidRPr="00C66896">
      <w:rPr>
        <w:caps w:val="0"/>
      </w:rPr>
      <w:fldChar w:fldCharType="separate"/>
    </w:r>
    <w:r w:rsidR="002921D8">
      <w:rPr>
        <w:caps w:val="0"/>
        <w:noProof/>
      </w:rPr>
      <w:t>2-2</w:t>
    </w:r>
    <w:r w:rsidRPr="00C66896">
      <w:rPr>
        <w:caps w:val="0"/>
      </w:rPr>
      <w:fldChar w:fldCharType="end"/>
    </w:r>
    <w:r>
      <w:rPr>
        <w:caps w:val="0"/>
      </w:rPr>
      <w:tab/>
    </w:r>
    <w:r>
      <w:rPr>
        <w:caps w:val="0"/>
      </w:rPr>
      <w:tab/>
    </w:r>
    <w:r>
      <w:t>ES10201112383RDD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CFABAB" w14:textId="77777777" w:rsidR="00BB0A8E" w:rsidRDefault="00BB0A8E" w:rsidP="00EF193F">
      <w:r>
        <w:separator/>
      </w:r>
    </w:p>
  </w:footnote>
  <w:footnote w:type="continuationSeparator" w:id="0">
    <w:p w14:paraId="18B02F94" w14:textId="77777777" w:rsidR="00BB0A8E" w:rsidRDefault="00BB0A8E" w:rsidP="00EF193F">
      <w:r>
        <w:continuationSeparator/>
      </w:r>
    </w:p>
  </w:footnote>
  <w:footnote w:type="continuationNotice" w:id="1">
    <w:p w14:paraId="2AA2BB06" w14:textId="77777777" w:rsidR="00BB0A8E" w:rsidRDefault="00BB0A8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C7" w14:textId="77777777" w:rsidR="00BB0A8E" w:rsidRPr="007953D9" w:rsidRDefault="00BB0A8E" w:rsidP="00BE0892">
    <w:pPr>
      <w:pStyle w:val="Header--Left"/>
    </w:pPr>
    <w:r>
      <w:t>Left Header</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DB" w14:textId="621B6C25" w:rsidR="00BB0A8E" w:rsidRPr="00727BA6" w:rsidRDefault="00BB0A8E" w:rsidP="002737C6">
    <w:pPr>
      <w:pStyle w:val="CSA"/>
    </w:pPr>
    <w:r w:rsidRPr="00727BA6">
      <w:t xml:space="preserve">Section </w:t>
    </w:r>
    <w:fldSimple w:instr=" STYLEREF  &quot;Heading 1&quot; \n  \* MERGEFORMAT ">
      <w:r w:rsidR="002921D8">
        <w:rPr>
          <w:noProof/>
        </w:rPr>
        <w:t>1</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50E5D" w14:textId="703C1289" w:rsidR="00BB0A8E" w:rsidRPr="00A25C96" w:rsidRDefault="00BB0A8E" w:rsidP="005A1F19">
    <w:pPr>
      <w:pStyle w:val="Header--Left"/>
    </w:pPr>
    <w:r>
      <w:t xml:space="preserve">Section </w:t>
    </w:r>
    <w:fldSimple w:instr=" STYLEREF  &quot;Heading 1&quot; \n  \* MERGEFORMAT ">
      <w:r w:rsidR="002921D8">
        <w:rPr>
          <w:noProof/>
        </w:rPr>
        <w:t>1</w:t>
      </w:r>
    </w:fldSimple>
    <w:r>
      <w:t xml:space="preserve"> – </w:t>
    </w:r>
    <w:fldSimple w:instr=" STYLEREF  &quot;Heading 1&quot;  \* MERGEFORMAT ">
      <w:r w:rsidR="002921D8">
        <w:rPr>
          <w:noProof/>
        </w:rPr>
        <w:t>Introduction</w:t>
      </w:r>
    </w:fldSimple>
    <w:r w:rsidRPr="00A25C96">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021AE" w14:textId="3238BA75" w:rsidR="00BB0A8E" w:rsidRPr="00A25C96" w:rsidRDefault="00BB0A8E" w:rsidP="005A1F19">
    <w:pPr>
      <w:pStyle w:val="Header--Left"/>
      <w:jc w:val="right"/>
    </w:pPr>
    <w:r>
      <w:t xml:space="preserve">Section </w:t>
    </w:r>
    <w:fldSimple w:instr=" STYLEREF  &quot;Heading 1&quot; \n  \* MERGEFORMAT ">
      <w:r w:rsidR="002921D8">
        <w:rPr>
          <w:noProof/>
        </w:rPr>
        <w:t>1</w:t>
      </w:r>
    </w:fldSimple>
    <w:r>
      <w:t xml:space="preserve"> – </w:t>
    </w:r>
    <w:fldSimple w:instr=" STYLEREF  &quot;Heading 1&quot;  \* MERGEFORMAT ">
      <w:r w:rsidR="002921D8">
        <w:rPr>
          <w:noProof/>
        </w:rPr>
        <w:t>Introduction</w:t>
      </w:r>
    </w:fldSimple>
    <w:r w:rsidRPr="00A25C96">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2E3D8" w14:textId="74DFAFC9" w:rsidR="00BB0A8E" w:rsidRDefault="00BB0A8E">
    <w:pPr>
      <w:pStyle w:val="Header--Left"/>
    </w:pPr>
    <w:r>
      <w:t xml:space="preserve">Section 2 – </w:t>
    </w:r>
    <w:fldSimple w:instr=" STYLEREF  &quot;Heading 1&quot;  \* MERGEFORMAT ">
      <w:r w:rsidR="002921D8">
        <w:rPr>
          <w:noProof/>
        </w:rPr>
        <w:t>Introduction</w:t>
      </w:r>
    </w:fldSimple>
    <w: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AB2A3" w14:textId="0C4EA809" w:rsidR="00BB0A8E" w:rsidRDefault="00BB0A8E">
    <w:pPr>
      <w:pStyle w:val="Header--Left"/>
      <w:jc w:val="right"/>
    </w:pPr>
    <w:r>
      <w:t xml:space="preserve">Section 2 – </w:t>
    </w:r>
    <w:fldSimple w:instr=" STYLEREF  &quot;Heading 1&quot;  \* MERGEFORMAT ">
      <w:r w:rsidR="002921D8">
        <w:rPr>
          <w:noProof/>
        </w:rPr>
        <w:t>Site Conditions</w:t>
      </w:r>
    </w:fldSimple>
    <w: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CF6731" w14:textId="48894B4E" w:rsidR="00BB0A8E" w:rsidRPr="00727BA6" w:rsidRDefault="00BB0A8E" w:rsidP="008C4AB9">
    <w:pPr>
      <w:pStyle w:val="CSA"/>
    </w:pPr>
    <w:r w:rsidRPr="00727BA6">
      <w:t xml:space="preserve">Section </w:t>
    </w:r>
    <w:fldSimple w:instr=" STYLEREF  &quot;Heading 1&quot; \n  \* MERGEFORMAT ">
      <w:r w:rsidR="002921D8">
        <w:rPr>
          <w:noProof/>
        </w:rPr>
        <w:t>2</w:t>
      </w:r>
    </w:fldSimple>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C184FC" w14:textId="642AB548" w:rsidR="00BB0A8E" w:rsidRDefault="00BB0A8E">
    <w:pPr>
      <w:pStyle w:val="Header--Left"/>
    </w:pPr>
    <w:r>
      <w:t xml:space="preserve">Section 2 – </w:t>
    </w:r>
    <w:fldSimple w:instr=" STYLEREF  &quot;Heading 1&quot;  \* MERGEFORMAT ">
      <w:r w:rsidR="002921D8">
        <w:rPr>
          <w:noProof/>
        </w:rPr>
        <w:t>Site Conditions</w:t>
      </w:r>
    </w:fldSimple>
    <w: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91F8B" w14:textId="69071F66" w:rsidR="00BB0A8E" w:rsidRPr="00A25C96" w:rsidRDefault="00BB0A8E" w:rsidP="005A1F19">
    <w:pPr>
      <w:pStyle w:val="Header--Left"/>
    </w:pPr>
    <w:r>
      <w:t xml:space="preserve">Section </w:t>
    </w:r>
    <w:fldSimple w:instr=" STYLEREF  &quot;Heading 1&quot; \n  \* MERGEFORMAT ">
      <w:r w:rsidR="002921D8">
        <w:rPr>
          <w:noProof/>
        </w:rPr>
        <w:t>2</w:t>
      </w:r>
    </w:fldSimple>
    <w:r>
      <w:t xml:space="preserve"> – </w:t>
    </w:r>
    <w:fldSimple w:instr=" STYLEREF  &quot;Heading 1&quot;  \* MERGEFORMAT ">
      <w:r w:rsidR="002921D8">
        <w:rPr>
          <w:noProof/>
        </w:rPr>
        <w:t>Site Conditions</w:t>
      </w:r>
    </w:fldSimple>
    <w:r w:rsidRPr="00A25C96">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00E9BF" w14:textId="7C6C2C37" w:rsidR="00BB0A8E" w:rsidRPr="00A25C96" w:rsidRDefault="00BB0A8E" w:rsidP="005A1F19">
    <w:pPr>
      <w:pStyle w:val="Header--Left"/>
      <w:jc w:val="right"/>
    </w:pPr>
    <w:r>
      <w:t xml:space="preserve">Section </w:t>
    </w:r>
    <w:fldSimple w:instr=" STYLEREF  &quot;Heading 1&quot; \n  \* MERGEFORMAT ">
      <w:r w:rsidR="002921D8">
        <w:rPr>
          <w:noProof/>
        </w:rPr>
        <w:t>2</w:t>
      </w:r>
    </w:fldSimple>
    <w:r>
      <w:t xml:space="preserve"> – </w:t>
    </w:r>
    <w:fldSimple w:instr=" STYLEREF  &quot;Heading 1&quot;  \* MERGEFORMAT ">
      <w:r w:rsidR="002921D8">
        <w:rPr>
          <w:noProof/>
        </w:rPr>
        <w:t>Site Conditions</w:t>
      </w:r>
    </w:fldSimple>
    <w:r w:rsidRPr="00A25C96">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AAD242" w14:textId="257A13D3" w:rsidR="00BB0A8E" w:rsidRDefault="00BB0A8E">
    <w:pPr>
      <w:pStyle w:val="Header--Left"/>
    </w:pPr>
    <w:r>
      <w:t xml:space="preserve">Section 2 – </w:t>
    </w:r>
    <w:fldSimple w:instr=" STYLEREF  &quot;Heading 1&quot;  \* MERGEFORMAT ">
      <w:r w:rsidR="002921D8">
        <w:rPr>
          <w:noProof/>
        </w:rPr>
        <w:t>Site Conditions</w:t>
      </w:r>
    </w:fldSimple>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C8" w14:textId="111FC6ED" w:rsidR="00BB0A8E" w:rsidRDefault="001F7471" w:rsidP="00BE0892">
    <w:pPr>
      <w:pStyle w:val="Header--Right"/>
    </w:pPr>
    <w:fldSimple w:instr=" STYLEREF  Contents  \* MERGEFORMAT ">
      <w:r w:rsidR="002921D8">
        <w:rPr>
          <w:noProof/>
        </w:rPr>
        <w:t>Contents</w:t>
      </w:r>
    </w:fldSimple>
  </w:p>
  <w:p w14:paraId="1087A3C9" w14:textId="77777777" w:rsidR="00BB0A8E" w:rsidRDefault="00BB0A8E" w:rsidP="00BE0892">
    <w:pPr>
      <w:pStyle w:val="Header--Right"/>
    </w:pPr>
  </w:p>
  <w:p w14:paraId="1087A3CA" w14:textId="77777777" w:rsidR="00BB0A8E" w:rsidRPr="00BE0892" w:rsidRDefault="00BB0A8E" w:rsidP="006B584E">
    <w:pPr>
      <w:pStyle w:val="TOCSection-Page"/>
    </w:pPr>
    <w:r>
      <w:t>Section</w:t>
    </w:r>
    <w:r>
      <w:tab/>
      <w:t>Page</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6D4BA" w14:textId="33FC8532" w:rsidR="00BB0A8E" w:rsidRPr="00A25C96" w:rsidRDefault="00BB0A8E" w:rsidP="005A1F19">
    <w:pPr>
      <w:pStyle w:val="Header--Left"/>
    </w:pPr>
    <w:r>
      <w:t xml:space="preserve">Section </w:t>
    </w:r>
    <w:fldSimple w:instr=" STYLEREF  &quot;Heading 1&quot; \n  \* MERGEFORMAT ">
      <w:r w:rsidR="002921D8">
        <w:rPr>
          <w:noProof/>
        </w:rPr>
        <w:t>2</w:t>
      </w:r>
    </w:fldSimple>
    <w:r>
      <w:t xml:space="preserve"> – </w:t>
    </w:r>
    <w:fldSimple w:instr=" STYLEREF  &quot;Heading 1&quot;  \* MERGEFORMAT ">
      <w:r w:rsidR="002921D8">
        <w:rPr>
          <w:noProof/>
        </w:rPr>
        <w:t>Site Conditions</w:t>
      </w:r>
    </w:fldSimple>
    <w:r w:rsidRPr="00A25C96">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26D338" w14:textId="0B0AAB93" w:rsidR="00BB0A8E" w:rsidRDefault="00BB0A8E">
    <w:pPr>
      <w:pStyle w:val="Header--Left"/>
    </w:pPr>
    <w:r>
      <w:t xml:space="preserve">Section 2 – </w:t>
    </w:r>
    <w:fldSimple w:instr=" STYLEREF  &quot;Heading 1&quot;  \* MERGEFORMAT ">
      <w:r w:rsidR="002921D8">
        <w:rPr>
          <w:noProof/>
        </w:rPr>
        <w:t>Site Conditions</w:t>
      </w:r>
    </w:fldSimple>
    <w:r>
      <w:t xml:space="preserve">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782A4" w14:textId="5C34E9CD" w:rsidR="00BB0A8E" w:rsidRPr="00A25C96" w:rsidRDefault="00BB0A8E" w:rsidP="003D1E50">
    <w:pPr>
      <w:pStyle w:val="Header--Left"/>
      <w:jc w:val="right"/>
    </w:pPr>
    <w:r>
      <w:t xml:space="preserve">Section </w:t>
    </w:r>
    <w:fldSimple w:instr=" STYLEREF  &quot;Heading 1&quot; \n  \* MERGEFORMAT ">
      <w:r w:rsidR="002921D8">
        <w:rPr>
          <w:noProof/>
        </w:rPr>
        <w:t>2</w:t>
      </w:r>
    </w:fldSimple>
    <w:r>
      <w:t xml:space="preserve"> – </w:t>
    </w:r>
    <w:fldSimple w:instr=" STYLEREF  &quot;Heading 1&quot;  \* MERGEFORMAT ">
      <w:r w:rsidR="002921D8">
        <w:rPr>
          <w:noProof/>
        </w:rPr>
        <w:t>Site Conditions</w:t>
      </w:r>
    </w:fldSimple>
    <w:r w:rsidRPr="00A25C96">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7E2611" w14:textId="455FC603" w:rsidR="00BB0A8E" w:rsidRDefault="00BB0A8E">
    <w:pPr>
      <w:pStyle w:val="Header--Left"/>
    </w:pPr>
    <w:r>
      <w:t xml:space="preserve">Section </w:t>
    </w:r>
    <w:fldSimple w:instr=" STYLEREF  &quot;Heading 1&quot; \n  \* MERGEFORMAT ">
      <w:r w:rsidR="002921D8">
        <w:rPr>
          <w:noProof/>
        </w:rPr>
        <w:t>4</w:t>
      </w:r>
    </w:fldSimple>
    <w:r>
      <w:t xml:space="preserve"> – </w:t>
    </w:r>
    <w:fldSimple w:instr=" STYLEREF  &quot;Heading 1&quot;  \* MERGEFORMAT ">
      <w:r w:rsidR="002921D8">
        <w:rPr>
          <w:noProof/>
        </w:rPr>
        <w:t>Site Response Analyses</w:t>
      </w:r>
    </w:fldSimple>
    <w: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049E5" w14:textId="694BC5B0" w:rsidR="00BB0A8E" w:rsidRDefault="00BB0A8E">
    <w:pPr>
      <w:pStyle w:val="Header--Left"/>
      <w:jc w:val="right"/>
    </w:pPr>
    <w:r>
      <w:t xml:space="preserve">Section </w:t>
    </w:r>
    <w:fldSimple w:instr=" STYLEREF  &quot;Heading 1&quot; \n  \* MERGEFORMAT ">
      <w:r w:rsidR="002921D8">
        <w:rPr>
          <w:noProof/>
        </w:rPr>
        <w:t>4</w:t>
      </w:r>
    </w:fldSimple>
    <w:r>
      <w:t xml:space="preserve"> – </w:t>
    </w:r>
    <w:fldSimple w:instr=" STYLEREF  &quot;Heading 1&quot;  \* MERGEFORMAT ">
      <w:r w:rsidR="002921D8">
        <w:rPr>
          <w:noProof/>
        </w:rPr>
        <w:t>Site Response Analyses</w:t>
      </w:r>
    </w:fldSimple>
    <w:r>
      <w:t xml:space="preserve">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3F64B" w14:textId="3DD9DD5B" w:rsidR="00BB0A8E" w:rsidRPr="00727BA6" w:rsidRDefault="00BB0A8E" w:rsidP="008C4AB9">
    <w:pPr>
      <w:pStyle w:val="CSA"/>
    </w:pPr>
    <w:r w:rsidRPr="00727BA6">
      <w:t xml:space="preserve">Section </w:t>
    </w:r>
    <w:fldSimple w:instr=" STYLEREF  &quot;Heading 1&quot; \n  \* MERGEFORMAT ">
      <w:r w:rsidR="002921D8">
        <w:rPr>
          <w:noProof/>
        </w:rPr>
        <w:t>3</w:t>
      </w:r>
    </w:fldSimple>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E1D90" w14:textId="2DB5D2B8" w:rsidR="00BB0A8E" w:rsidRDefault="00BB0A8E" w:rsidP="00AD3C39">
    <w:pPr>
      <w:pStyle w:val="Header--Left"/>
    </w:pPr>
    <w:r>
      <w:t xml:space="preserve">Section </w:t>
    </w:r>
    <w:fldSimple w:instr=" STYLEREF  &quot;Heading 1&quot; \n  \* MERGEFORMAT ">
      <w:r w:rsidR="002921D8">
        <w:rPr>
          <w:noProof/>
        </w:rPr>
        <w:t>3</w:t>
      </w:r>
    </w:fldSimple>
    <w:r>
      <w:t xml:space="preserve"> – </w:t>
    </w:r>
    <w:fldSimple w:instr=" STYLEREF  &quot;Heading 1&quot;  \* MERGEFORMAT ">
      <w:r w:rsidR="002921D8">
        <w:rPr>
          <w:noProof/>
        </w:rPr>
        <w:t>Subsurface Profiles and Properties</w:t>
      </w:r>
    </w:fldSimple>
    <w:r>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1CAFBA" w14:textId="22B594CE" w:rsidR="00BB0A8E" w:rsidRDefault="00BB0A8E" w:rsidP="00AD3C39">
    <w:pPr>
      <w:pStyle w:val="Header--Left"/>
    </w:pPr>
    <w:r>
      <w:t xml:space="preserve">Section </w:t>
    </w:r>
    <w:fldSimple w:instr=" STYLEREF  &quot;Heading 1&quot; \n  \* MERGEFORMAT ">
      <w:r w:rsidR="002921D8">
        <w:rPr>
          <w:noProof/>
        </w:rPr>
        <w:t>3</w:t>
      </w:r>
    </w:fldSimple>
    <w:r>
      <w:t xml:space="preserve"> – </w:t>
    </w:r>
    <w:fldSimple w:instr=" STYLEREF  &quot;Heading 1&quot;  \* MERGEFORMAT ">
      <w:r w:rsidR="002921D8">
        <w:rPr>
          <w:noProof/>
        </w:rPr>
        <w:t>Subsurface Profiles and Properties</w:t>
      </w:r>
    </w:fldSimple>
    <w:r>
      <w:t xml:space="preserve">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38F3F9" w14:textId="00934D2C" w:rsidR="00BB0A8E" w:rsidRDefault="00BB0A8E" w:rsidP="00B92D11">
    <w:pPr>
      <w:pStyle w:val="Header--Left"/>
    </w:pPr>
    <w:r>
      <w:t xml:space="preserve">Section </w:t>
    </w:r>
    <w:fldSimple w:instr=" STYLEREF  &quot;Heading 1&quot; \n  \* MERGEFORMAT ">
      <w:r w:rsidR="002921D8">
        <w:rPr>
          <w:noProof/>
        </w:rPr>
        <w:t>3</w:t>
      </w:r>
    </w:fldSimple>
    <w:r>
      <w:t xml:space="preserve"> – </w:t>
    </w:r>
    <w:fldSimple w:instr=" STYLEREF  &quot;Heading 1&quot;  \* MERGEFORMAT ">
      <w:r w:rsidR="002921D8">
        <w:rPr>
          <w:noProof/>
        </w:rPr>
        <w:t>Subsurface Profiles and Properties</w:t>
      </w:r>
    </w:fldSimple>
    <w:r>
      <w:t xml:space="preserve">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D17CD" w14:textId="2E5A04FE" w:rsidR="00BB0A8E" w:rsidRDefault="00BB0A8E" w:rsidP="00B92D11">
    <w:pPr>
      <w:pStyle w:val="Header--Left"/>
      <w:jc w:val="right"/>
    </w:pPr>
    <w:r>
      <w:t xml:space="preserve">Section </w:t>
    </w:r>
    <w:fldSimple w:instr=" STYLEREF  &quot;Heading 1&quot; \n  \* MERGEFORMAT ">
      <w:r w:rsidR="002921D8">
        <w:rPr>
          <w:noProof/>
        </w:rPr>
        <w:t>3</w:t>
      </w:r>
    </w:fldSimple>
    <w:r>
      <w:t xml:space="preserve"> – </w:t>
    </w:r>
    <w:fldSimple w:instr=" STYLEREF  &quot;Heading 1&quot;  \* MERGEFORMAT ">
      <w:r w:rsidR="002921D8">
        <w:rPr>
          <w:noProof/>
        </w:rPr>
        <w:t>Subsurface Profiles and Properties</w:t>
      </w:r>
    </w:fldSimple>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CD" w14:textId="4FE9A78B" w:rsidR="00BB0A8E" w:rsidRDefault="001F7471" w:rsidP="00BE0892">
    <w:pPr>
      <w:pStyle w:val="Header"/>
    </w:pPr>
    <w:fldSimple w:instr=" STYLEREF  Contents  \* MERGEFORMAT ">
      <w:r w:rsidR="002921D8">
        <w:rPr>
          <w:noProof/>
        </w:rPr>
        <w:t>Contents</w:t>
      </w:r>
    </w:fldSimple>
  </w:p>
  <w:p w14:paraId="1087A3CE" w14:textId="77777777" w:rsidR="00BB0A8E" w:rsidRDefault="00BB0A8E" w:rsidP="006B584E"/>
  <w:p w14:paraId="1087A3CF" w14:textId="77777777" w:rsidR="00BB0A8E" w:rsidRPr="00BE0892" w:rsidRDefault="00BB0A8E" w:rsidP="006B584E">
    <w:pPr>
      <w:pStyle w:val="TOCSection-Page"/>
    </w:pPr>
    <w:r>
      <w:t>Section</w:t>
    </w:r>
    <w:r>
      <w:tab/>
      <w:t>Page</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0A4DED" w14:textId="1F0827F6" w:rsidR="00BB0A8E" w:rsidRDefault="00BB0A8E" w:rsidP="00B92D11">
    <w:pPr>
      <w:pStyle w:val="Header--Left"/>
    </w:pPr>
    <w:r>
      <w:t xml:space="preserve">Section </w:t>
    </w:r>
    <w:fldSimple w:instr=" STYLEREF  &quot;Heading 1&quot; \n  \* MERGEFORMAT ">
      <w:r w:rsidR="002921D8">
        <w:rPr>
          <w:noProof/>
        </w:rPr>
        <w:t>3</w:t>
      </w:r>
    </w:fldSimple>
    <w:r>
      <w:t xml:space="preserve"> – </w:t>
    </w:r>
    <w:fldSimple w:instr=" STYLEREF  &quot;Heading 1&quot;  \* MERGEFORMAT ">
      <w:r w:rsidR="002921D8">
        <w:rPr>
          <w:noProof/>
        </w:rPr>
        <w:t>Subsurface Profiles and Properties</w:t>
      </w:r>
    </w:fldSimple>
    <w:r>
      <w:t xml:space="preserve"> </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AA32E5" w14:textId="4A31958D" w:rsidR="00BB0A8E" w:rsidRPr="00727BA6" w:rsidRDefault="00BB0A8E" w:rsidP="008C4AB9">
    <w:pPr>
      <w:pStyle w:val="CSA"/>
    </w:pPr>
    <w:r w:rsidRPr="00727BA6">
      <w:t xml:space="preserve">Section </w:t>
    </w:r>
    <w:fldSimple w:instr=" STYLEREF  &quot;Heading 1&quot; \n  \* MERGEFORMAT ">
      <w:r w:rsidR="002921D8">
        <w:rPr>
          <w:noProof/>
        </w:rPr>
        <w:t>4</w:t>
      </w:r>
    </w:fldSimple>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E24FC4" w14:textId="32968C69" w:rsidR="00BB0A8E" w:rsidRPr="00A25C96" w:rsidRDefault="00BB0A8E" w:rsidP="00831519">
    <w:pPr>
      <w:pStyle w:val="Header--Left"/>
    </w:pPr>
    <w:r>
      <w:t xml:space="preserve">Section </w:t>
    </w:r>
    <w:fldSimple w:instr=" STYLEREF  &quot;Heading 1&quot; \n  \* MERGEFORMAT ">
      <w:r w:rsidR="002921D8">
        <w:rPr>
          <w:noProof/>
        </w:rPr>
        <w:t>9</w:t>
      </w:r>
    </w:fldSimple>
    <w:r>
      <w:t xml:space="preserve"> – </w:t>
    </w:r>
    <w:fldSimple w:instr=" STYLEREF  &quot;Heading 1&quot;  \* MERGEFORMAT ">
      <w:r w:rsidR="002921D8">
        <w:rPr>
          <w:noProof/>
        </w:rPr>
        <w:t>References</w:t>
      </w:r>
    </w:fldSimple>
    <w:r w:rsidRPr="00A25C96">
      <w:t xml:space="preserve">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6801F3" w14:textId="27D475B1" w:rsidR="00BB0A8E" w:rsidRPr="00A25C96" w:rsidRDefault="00BB0A8E" w:rsidP="00831519">
    <w:pPr>
      <w:pStyle w:val="Header--Left"/>
      <w:jc w:val="right"/>
    </w:pPr>
    <w:r>
      <w:t xml:space="preserve">Section </w:t>
    </w:r>
    <w:fldSimple w:instr=" STYLEREF  &quot;Heading 1&quot; \n  \* MERGEFORMAT ">
      <w:r w:rsidR="002921D8">
        <w:rPr>
          <w:noProof/>
        </w:rPr>
        <w:t>9</w:t>
      </w:r>
    </w:fldSimple>
    <w:r>
      <w:t xml:space="preserve"> – </w:t>
    </w:r>
    <w:fldSimple w:instr=" STYLEREF  &quot;Heading 1&quot;  \* MERGEFORMAT ">
      <w:r w:rsidR="002921D8">
        <w:rPr>
          <w:noProof/>
        </w:rPr>
        <w:t>References</w:t>
      </w:r>
    </w:fldSimple>
    <w:r w:rsidRPr="00A25C96">
      <w:t xml:space="preserve">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726DFB" w14:textId="6625209E" w:rsidR="00BB0A8E" w:rsidRPr="00727BA6" w:rsidRDefault="00BB0A8E" w:rsidP="00EA06E7">
    <w:pPr>
      <w:pStyle w:val="CSA"/>
    </w:pPr>
    <w:r w:rsidRPr="00727BA6">
      <w:t xml:space="preserve">Section </w:t>
    </w:r>
    <w:fldSimple w:instr=" STYLEREF  &quot;Heading 1&quot; \n  \* MERGEFORMAT ">
      <w:r w:rsidR="002921D8">
        <w:rPr>
          <w:noProof/>
        </w:rPr>
        <w:t>5</w:t>
      </w:r>
    </w:fldSimple>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20AD92" w14:textId="66CAF719" w:rsidR="00BB0A8E" w:rsidRPr="00A25C96" w:rsidRDefault="00BB0A8E" w:rsidP="00882624">
    <w:pPr>
      <w:pStyle w:val="Header--Left"/>
      <w:jc w:val="right"/>
    </w:pPr>
    <w:r>
      <w:t xml:space="preserve">Section </w:t>
    </w:r>
    <w:fldSimple w:instr=" STYLEREF  &quot;Heading 1&quot; \n  \* MERGEFORMAT ">
      <w:r w:rsidR="002921D8">
        <w:rPr>
          <w:noProof/>
        </w:rPr>
        <w:t>5</w:t>
      </w:r>
    </w:fldSimple>
    <w:r>
      <w:t xml:space="preserve"> – </w:t>
    </w:r>
    <w:fldSimple w:instr=" STYLEREF  &quot;Heading 1&quot;  \* MERGEFORMAT ">
      <w:r w:rsidR="002921D8">
        <w:rPr>
          <w:noProof/>
        </w:rPr>
        <w:t>Liquefaction Evaluation</w:t>
      </w:r>
    </w:fldSimple>
    <w:r w:rsidRPr="00A25C96">
      <w:t xml:space="preserve">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3381B" w14:textId="292047DF" w:rsidR="00BB0A8E" w:rsidRPr="00A25C96" w:rsidRDefault="00BB0A8E" w:rsidP="00882624">
    <w:pPr>
      <w:pStyle w:val="Header--Left"/>
    </w:pPr>
    <w:r>
      <w:t xml:space="preserve">Section </w:t>
    </w:r>
    <w:fldSimple w:instr=" STYLEREF  &quot;Heading 1&quot; \n  \* MERGEFORMAT ">
      <w:r w:rsidR="002921D8">
        <w:rPr>
          <w:noProof/>
        </w:rPr>
        <w:t>5</w:t>
      </w:r>
    </w:fldSimple>
    <w:r>
      <w:t xml:space="preserve"> – </w:t>
    </w:r>
    <w:fldSimple w:instr=" STYLEREF  &quot;Heading 1&quot;  \* MERGEFORMAT ">
      <w:r w:rsidR="002921D8">
        <w:rPr>
          <w:noProof/>
        </w:rPr>
        <w:t>Liquefaction Evaluation</w:t>
      </w:r>
    </w:fldSimple>
    <w:r w:rsidRPr="00A25C96">
      <w:t xml:space="preserve"> </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283BE" w14:textId="11A197C3" w:rsidR="00BB0A8E" w:rsidRPr="00A25C96" w:rsidRDefault="00BB0A8E" w:rsidP="00EA06E7">
    <w:pPr>
      <w:pStyle w:val="Header--Left"/>
      <w:jc w:val="right"/>
    </w:pPr>
    <w:r>
      <w:t xml:space="preserve">Section </w:t>
    </w:r>
    <w:fldSimple w:instr=" STYLEREF  &quot;Heading 1&quot; \n  \* MERGEFORMAT ">
      <w:r w:rsidR="002921D8">
        <w:rPr>
          <w:noProof/>
        </w:rPr>
        <w:t>5</w:t>
      </w:r>
    </w:fldSimple>
    <w:r>
      <w:t xml:space="preserve"> – </w:t>
    </w:r>
    <w:fldSimple w:instr=" STYLEREF  &quot;Heading 1&quot;  \* MERGEFORMAT ">
      <w:r w:rsidR="002921D8">
        <w:rPr>
          <w:noProof/>
        </w:rPr>
        <w:t>Liquefaction Evaluation</w:t>
      </w:r>
    </w:fldSimple>
    <w:r w:rsidRPr="00A25C96">
      <w:t xml:space="preserve">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FFE02" w14:textId="4858FA91" w:rsidR="00BB0A8E" w:rsidRPr="00A25C96" w:rsidRDefault="00BB0A8E" w:rsidP="00EA06E7">
    <w:pPr>
      <w:pStyle w:val="Header--Left"/>
    </w:pPr>
    <w:r>
      <w:t xml:space="preserve">Section </w:t>
    </w:r>
    <w:fldSimple w:instr=" STYLEREF  &quot;Heading 1&quot; \n  \* MERGEFORMAT ">
      <w:r w:rsidR="002921D8">
        <w:rPr>
          <w:noProof/>
        </w:rPr>
        <w:t>5</w:t>
      </w:r>
    </w:fldSimple>
    <w:r>
      <w:t xml:space="preserve"> – </w:t>
    </w:r>
    <w:fldSimple w:instr=" STYLEREF  &quot;Heading 1&quot;  \* MERGEFORMAT ">
      <w:r w:rsidR="002921D8">
        <w:rPr>
          <w:noProof/>
        </w:rPr>
        <w:t>Liquefaction Evaluation</w:t>
      </w:r>
    </w:fldSimple>
    <w:r w:rsidRPr="00A25C96">
      <w:t xml:space="preserve">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2E22E5" w14:textId="15E1FC45" w:rsidR="00BB0A8E" w:rsidRPr="00727BA6" w:rsidRDefault="00BB0A8E" w:rsidP="00BE6169">
    <w:pPr>
      <w:pStyle w:val="CSA"/>
    </w:pPr>
    <w:r w:rsidRPr="00727BA6">
      <w:t xml:space="preserve">Section </w:t>
    </w:r>
    <w:fldSimple w:instr=" STYLEREF  &quot;Heading 1&quot; \n  \* MERGEFORMAT ">
      <w:r w:rsidR="002921D8">
        <w:rPr>
          <w:noProof/>
        </w:rPr>
        <w:t>6</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D0" w14:textId="1979B625" w:rsidR="00BB0A8E" w:rsidRDefault="001F7471" w:rsidP="00BE0892">
    <w:pPr>
      <w:pStyle w:val="Header--Right"/>
    </w:pPr>
    <w:fldSimple w:instr=" STYLEREF  Contents  \* MERGEFORMAT ">
      <w:r w:rsidR="002921D8">
        <w:rPr>
          <w:noProof/>
        </w:rPr>
        <w:t>Contents</w:t>
      </w:r>
    </w:fldSimple>
  </w:p>
  <w:p w14:paraId="1087A3D1" w14:textId="77777777" w:rsidR="00BB0A8E" w:rsidRDefault="00BB0A8E" w:rsidP="00BE0892">
    <w:pPr>
      <w:pStyle w:val="Header--Right"/>
    </w:pPr>
  </w:p>
  <w:p w14:paraId="1087A3D2" w14:textId="77777777" w:rsidR="00BB0A8E" w:rsidRPr="00BE0892" w:rsidRDefault="00BB0A8E" w:rsidP="006B584E">
    <w:pPr>
      <w:pStyle w:val="TOCSection-Page"/>
    </w:pPr>
    <w:r>
      <w:t>Section</w:t>
    </w:r>
    <w:r>
      <w:tab/>
      <w:t>Page</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807F5" w14:textId="082AB558" w:rsidR="00BB0A8E" w:rsidRPr="00A25C96" w:rsidRDefault="00BB0A8E" w:rsidP="00BE6169">
    <w:pPr>
      <w:pStyle w:val="Header--Left"/>
      <w:jc w:val="right"/>
    </w:pPr>
    <w:r>
      <w:t xml:space="preserve">Section </w:t>
    </w:r>
    <w:fldSimple w:instr=" STYLEREF  &quot;Heading 1&quot; \n  \* MERGEFORMAT ">
      <w:r w:rsidR="002921D8">
        <w:rPr>
          <w:noProof/>
        </w:rPr>
        <w:t>6</w:t>
      </w:r>
    </w:fldSimple>
    <w:r>
      <w:t xml:space="preserve"> – </w:t>
    </w:r>
    <w:fldSimple w:instr=" STYLEREF  &quot;Heading 1&quot;  \* MERGEFORMAT ">
      <w:r w:rsidR="002921D8">
        <w:rPr>
          <w:noProof/>
        </w:rPr>
        <w:t>Simplified Seismic Slope Stability Evaluation</w:t>
      </w:r>
    </w:fldSimple>
    <w:r w:rsidRPr="00A25C96">
      <w:t xml:space="preserve">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2B1843" w14:textId="09CECD35" w:rsidR="00BB0A8E" w:rsidRPr="00A25C96" w:rsidRDefault="00BB0A8E" w:rsidP="00FC2B93">
    <w:pPr>
      <w:pStyle w:val="Header--Left"/>
    </w:pPr>
    <w:r>
      <w:t xml:space="preserve">Section </w:t>
    </w:r>
    <w:fldSimple w:instr=" STYLEREF  &quot;Heading 1&quot; \n  \* MERGEFORMAT ">
      <w:r w:rsidR="002921D8">
        <w:rPr>
          <w:noProof/>
        </w:rPr>
        <w:t>6</w:t>
      </w:r>
    </w:fldSimple>
    <w:r>
      <w:t xml:space="preserve"> – </w:t>
    </w:r>
    <w:fldSimple w:instr=" STYLEREF  &quot;Heading 1&quot;  \* MERGEFORMAT ">
      <w:r w:rsidR="002921D8">
        <w:rPr>
          <w:noProof/>
        </w:rPr>
        <w:t>Simplified Seismic Slope Stability Evaluation</w:t>
      </w:r>
    </w:fldSimple>
    <w:r w:rsidRPr="00A25C96">
      <w:t xml:space="preserve">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8BBB74" w14:textId="3136EEB1" w:rsidR="00BB0A8E" w:rsidRPr="00A25C96" w:rsidRDefault="00BB0A8E" w:rsidP="00FC2B93">
    <w:pPr>
      <w:pStyle w:val="Header--Left"/>
      <w:jc w:val="right"/>
    </w:pPr>
    <w:r>
      <w:t xml:space="preserve">Section </w:t>
    </w:r>
    <w:fldSimple w:instr=" STYLEREF  &quot;Heading 1&quot; \n  \* MERGEFORMAT ">
      <w:r w:rsidR="002921D8">
        <w:rPr>
          <w:noProof/>
        </w:rPr>
        <w:t>6</w:t>
      </w:r>
    </w:fldSimple>
    <w:r>
      <w:t xml:space="preserve"> – </w:t>
    </w:r>
    <w:fldSimple w:instr=" STYLEREF  &quot;Heading 1&quot;  \* MERGEFORMAT ">
      <w:r w:rsidR="002921D8">
        <w:rPr>
          <w:noProof/>
        </w:rPr>
        <w:t>Simplified Seismic Slope Stability Evaluation</w:t>
      </w:r>
    </w:fldSimple>
    <w:r w:rsidRPr="00A25C96">
      <w:t xml:space="preserve"> </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AE1D9D" w14:textId="518AD34D" w:rsidR="00BB0A8E" w:rsidRPr="00A25C96" w:rsidRDefault="00BB0A8E" w:rsidP="00E54885">
    <w:pPr>
      <w:pStyle w:val="Header--Left"/>
    </w:pPr>
    <w:r>
      <w:t xml:space="preserve">Section </w:t>
    </w:r>
    <w:fldSimple w:instr=" STYLEREF  &quot;Heading 1&quot; \n  \* MERGEFORMAT ">
      <w:r w:rsidR="002921D8">
        <w:rPr>
          <w:noProof/>
        </w:rPr>
        <w:t>6</w:t>
      </w:r>
    </w:fldSimple>
    <w:r>
      <w:t xml:space="preserve"> – </w:t>
    </w:r>
    <w:fldSimple w:instr=" STYLEREF  &quot;Heading 1&quot;  \* MERGEFORMAT ">
      <w:r w:rsidR="002921D8">
        <w:rPr>
          <w:noProof/>
        </w:rPr>
        <w:t>Simplified Seismic Slope Stability Evaluation</w:t>
      </w:r>
    </w:fldSimple>
    <w:r w:rsidRPr="00A25C96">
      <w:t xml:space="preserve"> </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38E8D" w14:textId="63E42878" w:rsidR="00BB0A8E" w:rsidRPr="00A25C96" w:rsidRDefault="00BB0A8E" w:rsidP="00E54885">
    <w:pPr>
      <w:pStyle w:val="Header--Left"/>
      <w:jc w:val="right"/>
    </w:pPr>
    <w:r>
      <w:t xml:space="preserve">Section </w:t>
    </w:r>
    <w:fldSimple w:instr=" STYLEREF  &quot;Heading 1&quot; \n  \* MERGEFORMAT ">
      <w:r w:rsidR="002921D8">
        <w:rPr>
          <w:noProof/>
        </w:rPr>
        <w:t>6</w:t>
      </w:r>
    </w:fldSimple>
    <w:r>
      <w:t xml:space="preserve"> – </w:t>
    </w:r>
    <w:fldSimple w:instr=" STYLEREF  &quot;Heading 1&quot;  \* MERGEFORMAT ">
      <w:r w:rsidR="002921D8">
        <w:rPr>
          <w:noProof/>
        </w:rPr>
        <w:t>Simplified Seismic Slope Stability Evaluation</w:t>
      </w:r>
    </w:fldSimple>
    <w:r w:rsidRPr="00A25C96">
      <w:t xml:space="preserve">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73227" w14:textId="6FAFD4F4" w:rsidR="00BB0A8E" w:rsidRPr="00A25C96" w:rsidRDefault="00BB0A8E" w:rsidP="00E54885">
    <w:pPr>
      <w:pStyle w:val="Header--Left"/>
    </w:pPr>
    <w:r>
      <w:t xml:space="preserve">Section </w:t>
    </w:r>
    <w:fldSimple w:instr=" STYLEREF  &quot;Heading 1&quot; \n  \* MERGEFORMAT ">
      <w:r w:rsidR="002921D8">
        <w:rPr>
          <w:noProof/>
        </w:rPr>
        <w:t>6</w:t>
      </w:r>
    </w:fldSimple>
    <w:r>
      <w:t xml:space="preserve"> – </w:t>
    </w:r>
    <w:fldSimple w:instr=" STYLEREF  &quot;Heading 1&quot;  \* MERGEFORMAT ">
      <w:r w:rsidR="002921D8">
        <w:rPr>
          <w:noProof/>
        </w:rPr>
        <w:t>Simplified Seismic Slope Stability Evaluation</w:t>
      </w:r>
    </w:fldSimple>
    <w:r w:rsidRPr="00A25C96">
      <w:t xml:space="preserve"> </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2CA8F" w14:textId="63D03C24" w:rsidR="00BB0A8E" w:rsidRPr="00727BA6" w:rsidRDefault="00BB0A8E" w:rsidP="00E54885">
    <w:pPr>
      <w:pStyle w:val="CSA"/>
    </w:pPr>
    <w:r w:rsidRPr="00727BA6">
      <w:t xml:space="preserve">Section </w:t>
    </w:r>
    <w:fldSimple w:instr=" STYLEREF  &quot;Heading 1&quot; \n  \* MERGEFORMAT ">
      <w:r w:rsidR="002921D8">
        <w:rPr>
          <w:noProof/>
        </w:rPr>
        <w:t>7</w:t>
      </w:r>
    </w:fldSimple>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4E1FCB" w14:textId="527F696C" w:rsidR="00BB0A8E" w:rsidRPr="00A25C96" w:rsidRDefault="00BB0A8E" w:rsidP="00754957">
    <w:pPr>
      <w:pStyle w:val="Header--Left"/>
      <w:jc w:val="right"/>
    </w:pPr>
    <w:r>
      <w:t xml:space="preserve">Section </w:t>
    </w:r>
    <w:fldSimple w:instr=" STYLEREF  &quot;Heading 1&quot; \n  \* MERGEFORMAT ">
      <w:r w:rsidR="002921D8">
        <w:rPr>
          <w:noProof/>
        </w:rPr>
        <w:t>7</w:t>
      </w:r>
    </w:fldSimple>
    <w:r>
      <w:t xml:space="preserve"> – </w:t>
    </w:r>
    <w:fldSimple w:instr=" STYLEREF  &quot;Heading 1&quot;  \* MERGEFORMAT ">
      <w:r w:rsidR="002921D8">
        <w:rPr>
          <w:noProof/>
        </w:rPr>
        <w:t>Dynamic Analyses and Seismic Stability Evaluation</w:t>
      </w:r>
    </w:fldSimple>
    <w:r w:rsidRPr="00A25C96">
      <w:t xml:space="preserve"> </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BC034" w14:textId="0E12CBDC" w:rsidR="00BB0A8E" w:rsidRPr="00A25C96" w:rsidRDefault="00BB0A8E" w:rsidP="00754957">
    <w:pPr>
      <w:pStyle w:val="Header--Left"/>
    </w:pPr>
    <w:r>
      <w:t xml:space="preserve">Section </w:t>
    </w:r>
    <w:fldSimple w:instr=" STYLEREF  &quot;Heading 1&quot; \n  \* MERGEFORMAT ">
      <w:r w:rsidR="002921D8">
        <w:rPr>
          <w:noProof/>
        </w:rPr>
        <w:t>7</w:t>
      </w:r>
    </w:fldSimple>
    <w:r>
      <w:t xml:space="preserve"> – </w:t>
    </w:r>
    <w:fldSimple w:instr=" STYLEREF  &quot;Heading 1&quot;  \* MERGEFORMAT ">
      <w:r w:rsidR="002921D8">
        <w:rPr>
          <w:noProof/>
        </w:rPr>
        <w:t>Dynamic Analyses and Seismic Stability Evaluation</w:t>
      </w:r>
    </w:fldSimple>
    <w:r w:rsidRPr="00A25C96">
      <w:t xml:space="preserve"> </w:t>
    </w:r>
    <w:r>
      <w:tab/>
    </w:r>
    <w:r>
      <w:tab/>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09C55" w14:textId="11538BB0" w:rsidR="00BB0A8E" w:rsidRPr="00A25C96" w:rsidRDefault="00BB0A8E" w:rsidP="00754957">
    <w:pPr>
      <w:pStyle w:val="Header--Left"/>
      <w:jc w:val="right"/>
    </w:pPr>
    <w:r>
      <w:t xml:space="preserve">Section </w:t>
    </w:r>
    <w:fldSimple w:instr=" STYLEREF  &quot;Heading 1&quot; \n  \* MERGEFORMAT ">
      <w:r w:rsidR="002921D8">
        <w:rPr>
          <w:noProof/>
        </w:rPr>
        <w:t>7</w:t>
      </w:r>
    </w:fldSimple>
    <w:r>
      <w:t xml:space="preserve"> – </w:t>
    </w:r>
    <w:fldSimple w:instr=" STYLEREF  &quot;Heading 1&quot;  \* MERGEFORMAT ">
      <w:r w:rsidR="002921D8">
        <w:rPr>
          <w:noProof/>
        </w:rPr>
        <w:t>Dynamic Analyses and Seismic Stability Evaluation</w:t>
      </w:r>
    </w:fldSimple>
    <w:r w:rsidRPr="00A25C96">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D6" w14:textId="3B8E8C58" w:rsidR="00BB0A8E" w:rsidRPr="00A25C96" w:rsidRDefault="001F7471" w:rsidP="00BE0892">
    <w:pPr>
      <w:pStyle w:val="Header--Left"/>
    </w:pPr>
    <w:fldSimple w:instr=" STYLEREF  &quot;Acronyms and Abbreviations&quot;  \* MERGEFORMAT ">
      <w:r w:rsidR="002921D8">
        <w:rPr>
          <w:noProof/>
        </w:rPr>
        <w:t>Acronyms and Abbreviations</w:t>
      </w:r>
    </w:fldSimple>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7107B6" w14:textId="35C20447" w:rsidR="00BB0A8E" w:rsidRPr="00727BA6" w:rsidRDefault="00BB0A8E" w:rsidP="00754957">
    <w:pPr>
      <w:pStyle w:val="CSA"/>
    </w:pPr>
    <w:r w:rsidRPr="00727BA6">
      <w:t xml:space="preserve">Section </w:t>
    </w:r>
    <w:fldSimple w:instr=" STYLEREF  &quot;Heading 1&quot; \n  \* MERGEFORMAT ">
      <w:r w:rsidR="002921D8">
        <w:rPr>
          <w:noProof/>
        </w:rPr>
        <w:t>9</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D7" w14:textId="0C38DDA0" w:rsidR="00BB0A8E" w:rsidRPr="00A25C96" w:rsidRDefault="001F7471" w:rsidP="00BE0892">
    <w:pPr>
      <w:pStyle w:val="Header--Right"/>
    </w:pPr>
    <w:fldSimple w:instr=" STYLEREF  &quot;Acronyms and Abbreviations&quot;  \* MERGEFORMAT ">
      <w:r w:rsidR="002921D8">
        <w:rPr>
          <w:noProof/>
        </w:rPr>
        <w:t>Acronyms and Abbreviations</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D8" w14:textId="77777777" w:rsidR="00BB0A8E" w:rsidRPr="009B3DCA" w:rsidRDefault="00BB0A8E" w:rsidP="009B3DC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D9" w14:textId="2F0FC4D5" w:rsidR="00BB0A8E" w:rsidRPr="00A25C96" w:rsidRDefault="00BB0A8E" w:rsidP="00831519">
    <w:pPr>
      <w:pStyle w:val="Header--Left"/>
    </w:pPr>
    <w:r>
      <w:t xml:space="preserve">Section </w:t>
    </w:r>
    <w:fldSimple w:instr=" STYLEREF  &quot;Heading 1&quot; \n  \* MERGEFORMAT ">
      <w:r w:rsidR="002921D8">
        <w:rPr>
          <w:noProof/>
        </w:rPr>
        <w:t>1</w:t>
      </w:r>
    </w:fldSimple>
    <w:r>
      <w:t xml:space="preserve"> – </w:t>
    </w:r>
    <w:fldSimple w:instr=" STYLEREF  &quot;Heading 1&quot;  \* MERGEFORMAT ">
      <w:r w:rsidR="002921D8">
        <w:rPr>
          <w:noProof/>
        </w:rPr>
        <w:t>Introduction</w:t>
      </w:r>
    </w:fldSimple>
    <w:r w:rsidRPr="00A25C96">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87A3DA" w14:textId="1BC97612" w:rsidR="00BB0A8E" w:rsidRPr="00A25C96" w:rsidRDefault="00BB0A8E" w:rsidP="00831519">
    <w:pPr>
      <w:pStyle w:val="Header--Left"/>
      <w:jc w:val="right"/>
    </w:pPr>
    <w:r>
      <w:t xml:space="preserve">Section </w:t>
    </w:r>
    <w:fldSimple w:instr=" STYLEREF  &quot;Heading 1&quot; \n  \* MERGEFORMAT ">
      <w:r w:rsidR="002921D8">
        <w:rPr>
          <w:noProof/>
        </w:rPr>
        <w:t>1</w:t>
      </w:r>
    </w:fldSimple>
    <w:r>
      <w:t xml:space="preserve"> – </w:t>
    </w:r>
    <w:fldSimple w:instr=" STYLEREF  &quot;Heading 1&quot;  \* MERGEFORMAT ">
      <w:r w:rsidR="002921D8">
        <w:rPr>
          <w:noProof/>
        </w:rPr>
        <w:t>Introduction</w:t>
      </w:r>
    </w:fldSimple>
    <w:r w:rsidRPr="00A25C96">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136C4C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E35E08A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58E5524"/>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F36609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F7CC0C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8A805D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7946FA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4C0427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F3AF904"/>
    <w:lvl w:ilvl="0">
      <w:start w:val="1"/>
      <w:numFmt w:val="decimal"/>
      <w:pStyle w:val="ListNumber"/>
      <w:lvlText w:val="%1."/>
      <w:lvlJc w:val="left"/>
      <w:pPr>
        <w:tabs>
          <w:tab w:val="num" w:pos="360"/>
        </w:tabs>
        <w:ind w:left="360" w:hanging="360"/>
      </w:pPr>
    </w:lvl>
  </w:abstractNum>
  <w:abstractNum w:abstractNumId="9" w15:restartNumberingAfterBreak="0">
    <w:nsid w:val="00E57A71"/>
    <w:multiLevelType w:val="hybridMultilevel"/>
    <w:tmpl w:val="09705F96"/>
    <w:lvl w:ilvl="0" w:tplc="5FEEB220">
      <w:start w:val="1"/>
      <w:numFmt w:val="bullet"/>
      <w:pStyle w:val="TableBullet"/>
      <w:lvlText w:val=""/>
      <w:lvlJc w:val="left"/>
      <w:pPr>
        <w:ind w:left="274" w:hanging="274"/>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5873465"/>
    <w:multiLevelType w:val="hybridMultilevel"/>
    <w:tmpl w:val="9E20A5D8"/>
    <w:lvl w:ilvl="0" w:tplc="5F64DBC0">
      <w:start w:val="1"/>
      <w:numFmt w:val="bullet"/>
      <w:pStyle w:val="Bullet--ThirdLevel"/>
      <w:lvlText w:val=""/>
      <w:lvlJc w:val="left"/>
      <w:pPr>
        <w:ind w:left="108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D46FA3"/>
    <w:multiLevelType w:val="hybridMultilevel"/>
    <w:tmpl w:val="DD209A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92218F0"/>
    <w:multiLevelType w:val="hybridMultilevel"/>
    <w:tmpl w:val="DD209A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29753C3"/>
    <w:multiLevelType w:val="singleLevel"/>
    <w:tmpl w:val="D0FC0F6E"/>
    <w:lvl w:ilvl="0">
      <w:start w:val="1"/>
      <w:numFmt w:val="bullet"/>
      <w:pStyle w:val="Bullet--FirstLevel"/>
      <w:lvlText w:val="·"/>
      <w:lvlJc w:val="left"/>
      <w:pPr>
        <w:tabs>
          <w:tab w:val="num" w:pos="360"/>
        </w:tabs>
        <w:ind w:left="360" w:hanging="360"/>
      </w:pPr>
      <w:rPr>
        <w:rFonts w:ascii="Symbol" w:hAnsi="Symbol" w:hint="default"/>
        <w:color w:val="auto"/>
      </w:rPr>
    </w:lvl>
  </w:abstractNum>
  <w:abstractNum w:abstractNumId="14" w15:restartNumberingAfterBreak="0">
    <w:nsid w:val="13525719"/>
    <w:multiLevelType w:val="singleLevel"/>
    <w:tmpl w:val="A3D23A7C"/>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13F316F8"/>
    <w:multiLevelType w:val="singleLevel"/>
    <w:tmpl w:val="A026814E"/>
    <w:lvl w:ilvl="0">
      <w:start w:val="1"/>
      <w:numFmt w:val="decimal"/>
      <w:lvlRestart w:val="0"/>
      <w:lvlText w:val="%1."/>
      <w:lvlJc w:val="left"/>
      <w:pPr>
        <w:tabs>
          <w:tab w:val="num" w:pos="360"/>
        </w:tabs>
        <w:ind w:left="360" w:hanging="360"/>
      </w:pPr>
    </w:lvl>
  </w:abstractNum>
  <w:abstractNum w:abstractNumId="16" w15:restartNumberingAfterBreak="0">
    <w:nsid w:val="17B52FE4"/>
    <w:multiLevelType w:val="hybridMultilevel"/>
    <w:tmpl w:val="8258D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97B6B716">
      <w:start w:val="1"/>
      <w:numFmt w:val="bullet"/>
      <w:pStyle w:val="Bullet--FourthLevel"/>
      <w:lvlText w:val="o"/>
      <w:lvlJc w:val="left"/>
      <w:pPr>
        <w:ind w:left="1440" w:hanging="360"/>
      </w:pPr>
      <w:rPr>
        <w:rFonts w:ascii="Courier New" w:hAnsi="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657EB7"/>
    <w:multiLevelType w:val="hybridMultilevel"/>
    <w:tmpl w:val="48DED4BA"/>
    <w:lvl w:ilvl="0" w:tplc="A0DCA4AE">
      <w:start w:val="1"/>
      <w:numFmt w:val="bullet"/>
      <w:pStyle w:val="CalloutBullet"/>
      <w:lvlText w:val=""/>
      <w:lvlJc w:val="left"/>
      <w:pPr>
        <w:ind w:left="274" w:hanging="27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DE3322B"/>
    <w:multiLevelType w:val="singleLevel"/>
    <w:tmpl w:val="248C5A5E"/>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8EA537B"/>
    <w:multiLevelType w:val="singleLevel"/>
    <w:tmpl w:val="F3AA8492"/>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2E970C02"/>
    <w:multiLevelType w:val="singleLevel"/>
    <w:tmpl w:val="C3E2436E"/>
    <w:lvl w:ilvl="0">
      <w:start w:val="1"/>
      <w:numFmt w:val="decimal"/>
      <w:lvlRestart w:val="0"/>
      <w:lvlText w:val="%1."/>
      <w:lvlJc w:val="left"/>
      <w:pPr>
        <w:tabs>
          <w:tab w:val="num" w:pos="360"/>
        </w:tabs>
        <w:ind w:left="360" w:hanging="360"/>
      </w:pPr>
    </w:lvl>
  </w:abstractNum>
  <w:abstractNum w:abstractNumId="21" w15:restartNumberingAfterBreak="0">
    <w:nsid w:val="34AD7DCD"/>
    <w:multiLevelType w:val="singleLevel"/>
    <w:tmpl w:val="B1186A60"/>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40D61F2C"/>
    <w:multiLevelType w:val="singleLevel"/>
    <w:tmpl w:val="0F6E674E"/>
    <w:lvl w:ilvl="0">
      <w:start w:val="1"/>
      <w:numFmt w:val="decimal"/>
      <w:lvlRestart w:val="0"/>
      <w:lvlText w:val="%1."/>
      <w:lvlJc w:val="left"/>
      <w:pPr>
        <w:tabs>
          <w:tab w:val="num" w:pos="360"/>
        </w:tabs>
        <w:ind w:left="360" w:hanging="360"/>
      </w:pPr>
    </w:lvl>
  </w:abstractNum>
  <w:abstractNum w:abstractNumId="23" w15:restartNumberingAfterBreak="0">
    <w:nsid w:val="46D923D6"/>
    <w:multiLevelType w:val="singleLevel"/>
    <w:tmpl w:val="796819DC"/>
    <w:lvl w:ilvl="0">
      <w:start w:val="1"/>
      <w:numFmt w:val="decimal"/>
      <w:lvlRestart w:val="0"/>
      <w:lvlText w:val="%1."/>
      <w:lvlJc w:val="left"/>
      <w:pPr>
        <w:tabs>
          <w:tab w:val="num" w:pos="360"/>
        </w:tabs>
        <w:ind w:left="360" w:hanging="360"/>
      </w:pPr>
    </w:lvl>
  </w:abstractNum>
  <w:abstractNum w:abstractNumId="24" w15:restartNumberingAfterBreak="0">
    <w:nsid w:val="5A5B24DE"/>
    <w:multiLevelType w:val="hybridMultilevel"/>
    <w:tmpl w:val="A9FC9F9E"/>
    <w:lvl w:ilvl="0" w:tplc="055CEB82">
      <w:start w:val="1"/>
      <w:numFmt w:val="bullet"/>
      <w:pStyle w:val="Bullet--SecondLevel"/>
      <w:lvlText w:val="–"/>
      <w:lvlJc w:val="left"/>
      <w:pPr>
        <w:ind w:left="720" w:hanging="360"/>
      </w:pPr>
      <w:rPr>
        <w:rFonts w:ascii="Calibri" w:hAnsi="Calibri"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C7B31EF"/>
    <w:multiLevelType w:val="multilevel"/>
    <w:tmpl w:val="646AC4CC"/>
    <w:lvl w:ilvl="0">
      <w:start w:val="1"/>
      <w:numFmt w:val="decimal"/>
      <w:pStyle w:val="Heading1"/>
      <w:suff w:val="nothing"/>
      <w:lvlText w:val="%1"/>
      <w:lvlJc w:val="left"/>
      <w:pPr>
        <w:ind w:left="0" w:firstLine="0"/>
      </w:pPr>
      <w:rPr>
        <w:rFonts w:hint="default"/>
        <w:vanish/>
        <w:sz w:val="16"/>
      </w:rPr>
    </w:lvl>
    <w:lvl w:ilvl="1">
      <w:start w:val="1"/>
      <w:numFmt w:val="decimal"/>
      <w:pStyle w:val="Heading2"/>
      <w:lvlText w:val="%1.%2"/>
      <w:lvlJc w:val="left"/>
      <w:pPr>
        <w:ind w:left="907" w:hanging="907"/>
      </w:pPr>
      <w:rPr>
        <w:rFonts w:hint="default"/>
      </w:rPr>
    </w:lvl>
    <w:lvl w:ilvl="2">
      <w:start w:val="1"/>
      <w:numFmt w:val="decimal"/>
      <w:pStyle w:val="Heading3"/>
      <w:lvlText w:val="%1.%2.%3"/>
      <w:lvlJc w:val="left"/>
      <w:pPr>
        <w:ind w:left="907" w:hanging="907"/>
      </w:pPr>
      <w:rPr>
        <w:rFonts w:hint="default"/>
      </w:rPr>
    </w:lvl>
    <w:lvl w:ilvl="3">
      <w:start w:val="1"/>
      <w:numFmt w:val="decimal"/>
      <w:pStyle w:val="Heading4"/>
      <w:lvlText w:val="%1.%2.%3.%4"/>
      <w:lvlJc w:val="left"/>
      <w:pPr>
        <w:ind w:left="907" w:hanging="907"/>
      </w:pPr>
      <w:rPr>
        <w:rFonts w:hint="default"/>
      </w:rPr>
    </w:lvl>
    <w:lvl w:ilvl="4">
      <w:start w:val="1"/>
      <w:numFmt w:val="lowerLetter"/>
      <w:lvlText w:val="(%5)"/>
      <w:lvlJc w:val="left"/>
      <w:pPr>
        <w:ind w:left="907" w:hanging="907"/>
      </w:pPr>
      <w:rPr>
        <w:rFonts w:hint="default"/>
      </w:rPr>
    </w:lvl>
    <w:lvl w:ilvl="5">
      <w:start w:val="1"/>
      <w:numFmt w:val="lowerRoman"/>
      <w:lvlText w:val="(%6)"/>
      <w:lvlJc w:val="left"/>
      <w:pPr>
        <w:ind w:left="907" w:hanging="907"/>
      </w:pPr>
      <w:rPr>
        <w:rFonts w:hint="default"/>
      </w:rPr>
    </w:lvl>
    <w:lvl w:ilvl="6">
      <w:start w:val="1"/>
      <w:numFmt w:val="decimal"/>
      <w:lvlText w:val="%7."/>
      <w:lvlJc w:val="left"/>
      <w:pPr>
        <w:ind w:left="907" w:hanging="907"/>
      </w:pPr>
      <w:rPr>
        <w:rFonts w:hint="default"/>
      </w:rPr>
    </w:lvl>
    <w:lvl w:ilvl="7">
      <w:start w:val="1"/>
      <w:numFmt w:val="lowerLetter"/>
      <w:lvlText w:val="%8."/>
      <w:lvlJc w:val="left"/>
      <w:pPr>
        <w:ind w:left="907" w:hanging="907"/>
      </w:pPr>
      <w:rPr>
        <w:rFonts w:hint="default"/>
      </w:rPr>
    </w:lvl>
    <w:lvl w:ilvl="8">
      <w:start w:val="1"/>
      <w:numFmt w:val="lowerRoman"/>
      <w:lvlText w:val="%9."/>
      <w:lvlJc w:val="left"/>
      <w:pPr>
        <w:ind w:left="907" w:hanging="907"/>
      </w:pPr>
      <w:rPr>
        <w:rFonts w:hint="default"/>
      </w:rPr>
    </w:lvl>
  </w:abstractNum>
  <w:abstractNum w:abstractNumId="26" w15:restartNumberingAfterBreak="0">
    <w:nsid w:val="5C9B7D75"/>
    <w:multiLevelType w:val="singleLevel"/>
    <w:tmpl w:val="EBDA8E46"/>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619E4412"/>
    <w:multiLevelType w:val="singleLevel"/>
    <w:tmpl w:val="2AE2763E"/>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69BA52B6"/>
    <w:multiLevelType w:val="singleLevel"/>
    <w:tmpl w:val="0832C8CC"/>
    <w:lvl w:ilvl="0">
      <w:start w:val="1"/>
      <w:numFmt w:val="bullet"/>
      <w:lvlText w:val="-"/>
      <w:lvlJc w:val="left"/>
      <w:pPr>
        <w:tabs>
          <w:tab w:val="num" w:pos="360"/>
        </w:tabs>
        <w:ind w:left="720" w:hanging="360"/>
      </w:pPr>
      <w:rPr>
        <w:rFonts w:ascii="Symbol" w:hAnsi="Symbol" w:hint="default"/>
      </w:rPr>
    </w:lvl>
  </w:abstractNum>
  <w:num w:numId="1">
    <w:abstractNumId w:val="25"/>
  </w:num>
  <w:num w:numId="2">
    <w:abstractNumId w:val="16"/>
  </w:num>
  <w:num w:numId="3">
    <w:abstractNumId w:val="12"/>
  </w:num>
  <w:num w:numId="4">
    <w:abstractNumId w:val="11"/>
  </w:num>
  <w:num w:numId="5">
    <w:abstractNumId w:val="21"/>
  </w:num>
  <w:num w:numId="6">
    <w:abstractNumId w:val="28"/>
  </w:num>
  <w:num w:numId="7">
    <w:abstractNumId w:val="19"/>
  </w:num>
  <w:num w:numId="8">
    <w:abstractNumId w:val="14"/>
  </w:num>
  <w:num w:numId="9">
    <w:abstractNumId w:val="18"/>
  </w:num>
  <w:num w:numId="10">
    <w:abstractNumId w:val="23"/>
  </w:num>
  <w:num w:numId="11">
    <w:abstractNumId w:val="15"/>
  </w:num>
  <w:num w:numId="12">
    <w:abstractNumId w:val="22"/>
  </w:num>
  <w:num w:numId="13">
    <w:abstractNumId w:val="20"/>
  </w:num>
  <w:num w:numId="14">
    <w:abstractNumId w:val="26"/>
  </w:num>
  <w:num w:numId="15">
    <w:abstractNumId w:val="27"/>
  </w:num>
  <w:num w:numId="16">
    <w:abstractNumId w:val="13"/>
  </w:num>
  <w:num w:numId="17">
    <w:abstractNumId w:val="24"/>
    <w:lvlOverride w:ilvl="0">
      <w:startOverride w:val="1"/>
    </w:lvlOverride>
  </w:num>
  <w:num w:numId="18">
    <w:abstractNumId w:val="17"/>
    <w:lvlOverride w:ilvl="0">
      <w:startOverride w:val="1"/>
    </w:lvlOverride>
  </w:num>
  <w:num w:numId="19">
    <w:abstractNumId w:val="10"/>
  </w:num>
  <w:num w:numId="20">
    <w:abstractNumId w:val="9"/>
    <w:lvlOverride w:ilvl="0">
      <w:startOverride w:val="1"/>
    </w:lvlOverride>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DateAndTim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revisionView w:markup="0"/>
  <w:doNotTrackFormatting/>
  <w:defaultTabStop w:val="720"/>
  <w:hyphenationZone w:val="425"/>
  <w:evenAndOddHeaders/>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6B28"/>
    <w:rsid w:val="00000545"/>
    <w:rsid w:val="00001427"/>
    <w:rsid w:val="000060C8"/>
    <w:rsid w:val="00006863"/>
    <w:rsid w:val="00006D96"/>
    <w:rsid w:val="00011966"/>
    <w:rsid w:val="00011B76"/>
    <w:rsid w:val="00012709"/>
    <w:rsid w:val="00013C32"/>
    <w:rsid w:val="0001406D"/>
    <w:rsid w:val="0001684B"/>
    <w:rsid w:val="000264A2"/>
    <w:rsid w:val="00027D99"/>
    <w:rsid w:val="000301E7"/>
    <w:rsid w:val="00031EC9"/>
    <w:rsid w:val="000338BA"/>
    <w:rsid w:val="00035288"/>
    <w:rsid w:val="00035632"/>
    <w:rsid w:val="000357EE"/>
    <w:rsid w:val="00035D8B"/>
    <w:rsid w:val="00036C65"/>
    <w:rsid w:val="0004206E"/>
    <w:rsid w:val="00042469"/>
    <w:rsid w:val="00045E87"/>
    <w:rsid w:val="0004686F"/>
    <w:rsid w:val="00047982"/>
    <w:rsid w:val="00050613"/>
    <w:rsid w:val="00051D98"/>
    <w:rsid w:val="00054D8E"/>
    <w:rsid w:val="00056C15"/>
    <w:rsid w:val="000665A7"/>
    <w:rsid w:val="00071470"/>
    <w:rsid w:val="00072F65"/>
    <w:rsid w:val="00073EFE"/>
    <w:rsid w:val="00073F66"/>
    <w:rsid w:val="0007444E"/>
    <w:rsid w:val="000749DD"/>
    <w:rsid w:val="00074EF6"/>
    <w:rsid w:val="0007511F"/>
    <w:rsid w:val="00075CCE"/>
    <w:rsid w:val="00076211"/>
    <w:rsid w:val="000775FD"/>
    <w:rsid w:val="00080580"/>
    <w:rsid w:val="000811A8"/>
    <w:rsid w:val="000820BD"/>
    <w:rsid w:val="00084DD2"/>
    <w:rsid w:val="00085857"/>
    <w:rsid w:val="0008608F"/>
    <w:rsid w:val="00090860"/>
    <w:rsid w:val="000930ED"/>
    <w:rsid w:val="00093FBA"/>
    <w:rsid w:val="00093FD1"/>
    <w:rsid w:val="00094159"/>
    <w:rsid w:val="00094EC0"/>
    <w:rsid w:val="00095DF1"/>
    <w:rsid w:val="0009677A"/>
    <w:rsid w:val="000976AC"/>
    <w:rsid w:val="000A046E"/>
    <w:rsid w:val="000A30A9"/>
    <w:rsid w:val="000A42FC"/>
    <w:rsid w:val="000A4714"/>
    <w:rsid w:val="000A57D4"/>
    <w:rsid w:val="000A7798"/>
    <w:rsid w:val="000A7FB5"/>
    <w:rsid w:val="000B0127"/>
    <w:rsid w:val="000B0B96"/>
    <w:rsid w:val="000B12CD"/>
    <w:rsid w:val="000B37CE"/>
    <w:rsid w:val="000B40A2"/>
    <w:rsid w:val="000B40DC"/>
    <w:rsid w:val="000B46FF"/>
    <w:rsid w:val="000B70C7"/>
    <w:rsid w:val="000B77DB"/>
    <w:rsid w:val="000C10E1"/>
    <w:rsid w:val="000C205A"/>
    <w:rsid w:val="000C246A"/>
    <w:rsid w:val="000C2890"/>
    <w:rsid w:val="000C4081"/>
    <w:rsid w:val="000C44B3"/>
    <w:rsid w:val="000C5634"/>
    <w:rsid w:val="000C5DC3"/>
    <w:rsid w:val="000C62CE"/>
    <w:rsid w:val="000C656B"/>
    <w:rsid w:val="000C704B"/>
    <w:rsid w:val="000D2ED5"/>
    <w:rsid w:val="000D3B0C"/>
    <w:rsid w:val="000D59D7"/>
    <w:rsid w:val="000D5EAE"/>
    <w:rsid w:val="000D61A0"/>
    <w:rsid w:val="000D63D0"/>
    <w:rsid w:val="000D76C5"/>
    <w:rsid w:val="000E0F74"/>
    <w:rsid w:val="000E2443"/>
    <w:rsid w:val="000E27E5"/>
    <w:rsid w:val="000E524D"/>
    <w:rsid w:val="000E62D5"/>
    <w:rsid w:val="000F51E2"/>
    <w:rsid w:val="000F5E70"/>
    <w:rsid w:val="000F62FF"/>
    <w:rsid w:val="000F73D3"/>
    <w:rsid w:val="000F77B0"/>
    <w:rsid w:val="00100C57"/>
    <w:rsid w:val="001033FD"/>
    <w:rsid w:val="0010400E"/>
    <w:rsid w:val="00104369"/>
    <w:rsid w:val="00105AC0"/>
    <w:rsid w:val="00105DF7"/>
    <w:rsid w:val="00105FFE"/>
    <w:rsid w:val="00107F3A"/>
    <w:rsid w:val="00110AA1"/>
    <w:rsid w:val="0011321E"/>
    <w:rsid w:val="001133FE"/>
    <w:rsid w:val="0011640B"/>
    <w:rsid w:val="00120655"/>
    <w:rsid w:val="00120A19"/>
    <w:rsid w:val="00121F2F"/>
    <w:rsid w:val="00124B3B"/>
    <w:rsid w:val="00125791"/>
    <w:rsid w:val="0012650A"/>
    <w:rsid w:val="00127921"/>
    <w:rsid w:val="00130149"/>
    <w:rsid w:val="00130A5F"/>
    <w:rsid w:val="00132E64"/>
    <w:rsid w:val="00135064"/>
    <w:rsid w:val="0013797A"/>
    <w:rsid w:val="001408E3"/>
    <w:rsid w:val="00141662"/>
    <w:rsid w:val="00143653"/>
    <w:rsid w:val="001452F8"/>
    <w:rsid w:val="001462D6"/>
    <w:rsid w:val="001470C9"/>
    <w:rsid w:val="0014718D"/>
    <w:rsid w:val="00151F07"/>
    <w:rsid w:val="00152251"/>
    <w:rsid w:val="00152EC3"/>
    <w:rsid w:val="00154032"/>
    <w:rsid w:val="00154ED3"/>
    <w:rsid w:val="00155546"/>
    <w:rsid w:val="001568A5"/>
    <w:rsid w:val="001574D6"/>
    <w:rsid w:val="00157C30"/>
    <w:rsid w:val="00161551"/>
    <w:rsid w:val="00162AA0"/>
    <w:rsid w:val="00163934"/>
    <w:rsid w:val="0016429A"/>
    <w:rsid w:val="00164B34"/>
    <w:rsid w:val="00167119"/>
    <w:rsid w:val="00167BCB"/>
    <w:rsid w:val="0017547B"/>
    <w:rsid w:val="00177CF0"/>
    <w:rsid w:val="00181061"/>
    <w:rsid w:val="0018231C"/>
    <w:rsid w:val="00183B6D"/>
    <w:rsid w:val="00183D23"/>
    <w:rsid w:val="00183E93"/>
    <w:rsid w:val="00183EEE"/>
    <w:rsid w:val="0018406B"/>
    <w:rsid w:val="00184220"/>
    <w:rsid w:val="001860EF"/>
    <w:rsid w:val="001868EA"/>
    <w:rsid w:val="001876C0"/>
    <w:rsid w:val="00187D5B"/>
    <w:rsid w:val="00190B97"/>
    <w:rsid w:val="00192063"/>
    <w:rsid w:val="001A0797"/>
    <w:rsid w:val="001A0B60"/>
    <w:rsid w:val="001A0D47"/>
    <w:rsid w:val="001A2099"/>
    <w:rsid w:val="001A48E8"/>
    <w:rsid w:val="001A4FA4"/>
    <w:rsid w:val="001A5B8A"/>
    <w:rsid w:val="001B1074"/>
    <w:rsid w:val="001B1094"/>
    <w:rsid w:val="001B131C"/>
    <w:rsid w:val="001B537C"/>
    <w:rsid w:val="001B6782"/>
    <w:rsid w:val="001B74B9"/>
    <w:rsid w:val="001C0B2B"/>
    <w:rsid w:val="001C5534"/>
    <w:rsid w:val="001C6B65"/>
    <w:rsid w:val="001C7DB2"/>
    <w:rsid w:val="001D03C7"/>
    <w:rsid w:val="001D1650"/>
    <w:rsid w:val="001D31E0"/>
    <w:rsid w:val="001D32D8"/>
    <w:rsid w:val="001D34C9"/>
    <w:rsid w:val="001D3D1F"/>
    <w:rsid w:val="001D71C9"/>
    <w:rsid w:val="001E0A5F"/>
    <w:rsid w:val="001E0D91"/>
    <w:rsid w:val="001E30C4"/>
    <w:rsid w:val="001E6471"/>
    <w:rsid w:val="001F1096"/>
    <w:rsid w:val="001F2C57"/>
    <w:rsid w:val="001F487B"/>
    <w:rsid w:val="001F4965"/>
    <w:rsid w:val="001F61E2"/>
    <w:rsid w:val="001F7471"/>
    <w:rsid w:val="002015B7"/>
    <w:rsid w:val="00204374"/>
    <w:rsid w:val="00205142"/>
    <w:rsid w:val="002068B4"/>
    <w:rsid w:val="00206EE8"/>
    <w:rsid w:val="002101F5"/>
    <w:rsid w:val="0021393A"/>
    <w:rsid w:val="00214615"/>
    <w:rsid w:val="00216757"/>
    <w:rsid w:val="00217754"/>
    <w:rsid w:val="0022045B"/>
    <w:rsid w:val="00221FC9"/>
    <w:rsid w:val="00222834"/>
    <w:rsid w:val="002241A9"/>
    <w:rsid w:val="0022474E"/>
    <w:rsid w:val="00227673"/>
    <w:rsid w:val="00231571"/>
    <w:rsid w:val="0023194C"/>
    <w:rsid w:val="00232DF6"/>
    <w:rsid w:val="00233715"/>
    <w:rsid w:val="00233E23"/>
    <w:rsid w:val="00234F47"/>
    <w:rsid w:val="00235F59"/>
    <w:rsid w:val="00237A83"/>
    <w:rsid w:val="002407BB"/>
    <w:rsid w:val="002412A5"/>
    <w:rsid w:val="002427F1"/>
    <w:rsid w:val="0024306B"/>
    <w:rsid w:val="002435A6"/>
    <w:rsid w:val="002437C0"/>
    <w:rsid w:val="00243EE6"/>
    <w:rsid w:val="002451DE"/>
    <w:rsid w:val="00245946"/>
    <w:rsid w:val="00245B0B"/>
    <w:rsid w:val="002463DF"/>
    <w:rsid w:val="00246A49"/>
    <w:rsid w:val="00250C31"/>
    <w:rsid w:val="00251E14"/>
    <w:rsid w:val="00252BF0"/>
    <w:rsid w:val="0025634B"/>
    <w:rsid w:val="00256745"/>
    <w:rsid w:val="00256D8C"/>
    <w:rsid w:val="00262594"/>
    <w:rsid w:val="00263C25"/>
    <w:rsid w:val="00263C70"/>
    <w:rsid w:val="0026417E"/>
    <w:rsid w:val="00264A48"/>
    <w:rsid w:val="002664AA"/>
    <w:rsid w:val="00271E34"/>
    <w:rsid w:val="002737C6"/>
    <w:rsid w:val="00273B92"/>
    <w:rsid w:val="002778EC"/>
    <w:rsid w:val="00281272"/>
    <w:rsid w:val="00281CE4"/>
    <w:rsid w:val="0028207C"/>
    <w:rsid w:val="00282652"/>
    <w:rsid w:val="0028296F"/>
    <w:rsid w:val="00282BE5"/>
    <w:rsid w:val="0028377A"/>
    <w:rsid w:val="00283955"/>
    <w:rsid w:val="002843B6"/>
    <w:rsid w:val="00285427"/>
    <w:rsid w:val="002868F6"/>
    <w:rsid w:val="002878EA"/>
    <w:rsid w:val="00291C56"/>
    <w:rsid w:val="002921D8"/>
    <w:rsid w:val="00293E15"/>
    <w:rsid w:val="0029723C"/>
    <w:rsid w:val="00297B39"/>
    <w:rsid w:val="002A1283"/>
    <w:rsid w:val="002A1753"/>
    <w:rsid w:val="002A188D"/>
    <w:rsid w:val="002A21A1"/>
    <w:rsid w:val="002A29A8"/>
    <w:rsid w:val="002A3D3B"/>
    <w:rsid w:val="002A44C7"/>
    <w:rsid w:val="002A49EF"/>
    <w:rsid w:val="002A5549"/>
    <w:rsid w:val="002A6458"/>
    <w:rsid w:val="002A7EF9"/>
    <w:rsid w:val="002B1603"/>
    <w:rsid w:val="002B6F26"/>
    <w:rsid w:val="002C1B30"/>
    <w:rsid w:val="002C2418"/>
    <w:rsid w:val="002C349D"/>
    <w:rsid w:val="002C4F48"/>
    <w:rsid w:val="002C6AD7"/>
    <w:rsid w:val="002C7FFB"/>
    <w:rsid w:val="002D2579"/>
    <w:rsid w:val="002D28B3"/>
    <w:rsid w:val="002D2D3D"/>
    <w:rsid w:val="002D518A"/>
    <w:rsid w:val="002D5481"/>
    <w:rsid w:val="002D5667"/>
    <w:rsid w:val="002D6003"/>
    <w:rsid w:val="002D7269"/>
    <w:rsid w:val="002D7AA0"/>
    <w:rsid w:val="002E1395"/>
    <w:rsid w:val="002E18EC"/>
    <w:rsid w:val="002E5A15"/>
    <w:rsid w:val="002E7044"/>
    <w:rsid w:val="002E7536"/>
    <w:rsid w:val="002E7827"/>
    <w:rsid w:val="002F126F"/>
    <w:rsid w:val="002F231A"/>
    <w:rsid w:val="002F2792"/>
    <w:rsid w:val="002F2E42"/>
    <w:rsid w:val="002F3FE5"/>
    <w:rsid w:val="002F4DC4"/>
    <w:rsid w:val="002F5671"/>
    <w:rsid w:val="00302382"/>
    <w:rsid w:val="00302D4B"/>
    <w:rsid w:val="003042D5"/>
    <w:rsid w:val="00304927"/>
    <w:rsid w:val="00306EEE"/>
    <w:rsid w:val="00310179"/>
    <w:rsid w:val="00311862"/>
    <w:rsid w:val="00313D69"/>
    <w:rsid w:val="003147EB"/>
    <w:rsid w:val="00314BC3"/>
    <w:rsid w:val="00314BF8"/>
    <w:rsid w:val="0031660B"/>
    <w:rsid w:val="00321B95"/>
    <w:rsid w:val="00321F3F"/>
    <w:rsid w:val="00323E28"/>
    <w:rsid w:val="00324B1B"/>
    <w:rsid w:val="00324C3E"/>
    <w:rsid w:val="0032577F"/>
    <w:rsid w:val="00327135"/>
    <w:rsid w:val="0033206D"/>
    <w:rsid w:val="0033264B"/>
    <w:rsid w:val="00332D64"/>
    <w:rsid w:val="00341A0B"/>
    <w:rsid w:val="003458E3"/>
    <w:rsid w:val="0035199A"/>
    <w:rsid w:val="00354C28"/>
    <w:rsid w:val="00354CCF"/>
    <w:rsid w:val="00356087"/>
    <w:rsid w:val="00356B9D"/>
    <w:rsid w:val="003572BF"/>
    <w:rsid w:val="00360341"/>
    <w:rsid w:val="003607CB"/>
    <w:rsid w:val="00361A17"/>
    <w:rsid w:val="00362F27"/>
    <w:rsid w:val="00363FA0"/>
    <w:rsid w:val="00366180"/>
    <w:rsid w:val="003669FA"/>
    <w:rsid w:val="00370455"/>
    <w:rsid w:val="00370CFE"/>
    <w:rsid w:val="00372CE2"/>
    <w:rsid w:val="00375D24"/>
    <w:rsid w:val="00380695"/>
    <w:rsid w:val="00384047"/>
    <w:rsid w:val="00384877"/>
    <w:rsid w:val="00386480"/>
    <w:rsid w:val="003905F9"/>
    <w:rsid w:val="00394060"/>
    <w:rsid w:val="003964EB"/>
    <w:rsid w:val="003A0C4A"/>
    <w:rsid w:val="003A68C3"/>
    <w:rsid w:val="003A7D03"/>
    <w:rsid w:val="003B0047"/>
    <w:rsid w:val="003B1299"/>
    <w:rsid w:val="003B2354"/>
    <w:rsid w:val="003B24EF"/>
    <w:rsid w:val="003B30CA"/>
    <w:rsid w:val="003B766F"/>
    <w:rsid w:val="003B79FA"/>
    <w:rsid w:val="003C0DCC"/>
    <w:rsid w:val="003C137A"/>
    <w:rsid w:val="003C16D3"/>
    <w:rsid w:val="003C1D7B"/>
    <w:rsid w:val="003C231C"/>
    <w:rsid w:val="003C3E2D"/>
    <w:rsid w:val="003C427D"/>
    <w:rsid w:val="003C5507"/>
    <w:rsid w:val="003C672F"/>
    <w:rsid w:val="003C747C"/>
    <w:rsid w:val="003D1BF0"/>
    <w:rsid w:val="003D1E50"/>
    <w:rsid w:val="003D1ECF"/>
    <w:rsid w:val="003D31E8"/>
    <w:rsid w:val="003D5775"/>
    <w:rsid w:val="003D5E39"/>
    <w:rsid w:val="003D6ACE"/>
    <w:rsid w:val="003D7755"/>
    <w:rsid w:val="003E0AA8"/>
    <w:rsid w:val="003E2129"/>
    <w:rsid w:val="003E2629"/>
    <w:rsid w:val="003E2E6A"/>
    <w:rsid w:val="003E31DB"/>
    <w:rsid w:val="003E3B05"/>
    <w:rsid w:val="003E3E19"/>
    <w:rsid w:val="003E466B"/>
    <w:rsid w:val="003E58EB"/>
    <w:rsid w:val="003E5945"/>
    <w:rsid w:val="003E643B"/>
    <w:rsid w:val="003F3046"/>
    <w:rsid w:val="003F4B1E"/>
    <w:rsid w:val="003F72F9"/>
    <w:rsid w:val="00401E97"/>
    <w:rsid w:val="00404171"/>
    <w:rsid w:val="00406677"/>
    <w:rsid w:val="00406FFE"/>
    <w:rsid w:val="004117E3"/>
    <w:rsid w:val="00413362"/>
    <w:rsid w:val="004149D4"/>
    <w:rsid w:val="004158F7"/>
    <w:rsid w:val="00421FCB"/>
    <w:rsid w:val="00422E3C"/>
    <w:rsid w:val="0042474E"/>
    <w:rsid w:val="00425DB2"/>
    <w:rsid w:val="00425F49"/>
    <w:rsid w:val="004265F5"/>
    <w:rsid w:val="00426C23"/>
    <w:rsid w:val="00434BAF"/>
    <w:rsid w:val="00441D22"/>
    <w:rsid w:val="004429B0"/>
    <w:rsid w:val="00445391"/>
    <w:rsid w:val="00445BD5"/>
    <w:rsid w:val="00445DE7"/>
    <w:rsid w:val="00446CA8"/>
    <w:rsid w:val="00450603"/>
    <w:rsid w:val="00455EB7"/>
    <w:rsid w:val="004566D3"/>
    <w:rsid w:val="00462261"/>
    <w:rsid w:val="00462E36"/>
    <w:rsid w:val="004638FB"/>
    <w:rsid w:val="00464C73"/>
    <w:rsid w:val="004662AB"/>
    <w:rsid w:val="00466886"/>
    <w:rsid w:val="004711AF"/>
    <w:rsid w:val="00472A99"/>
    <w:rsid w:val="00473AF4"/>
    <w:rsid w:val="004745FE"/>
    <w:rsid w:val="00477DAE"/>
    <w:rsid w:val="00480ED1"/>
    <w:rsid w:val="00480F29"/>
    <w:rsid w:val="00481676"/>
    <w:rsid w:val="00481DC0"/>
    <w:rsid w:val="00482C0E"/>
    <w:rsid w:val="0048544C"/>
    <w:rsid w:val="00485FA0"/>
    <w:rsid w:val="004860EA"/>
    <w:rsid w:val="00487F97"/>
    <w:rsid w:val="00490682"/>
    <w:rsid w:val="004912F0"/>
    <w:rsid w:val="00492965"/>
    <w:rsid w:val="00492BF2"/>
    <w:rsid w:val="00493033"/>
    <w:rsid w:val="00495153"/>
    <w:rsid w:val="004958F3"/>
    <w:rsid w:val="00496341"/>
    <w:rsid w:val="00496B17"/>
    <w:rsid w:val="004A2AE7"/>
    <w:rsid w:val="004A3611"/>
    <w:rsid w:val="004A3E04"/>
    <w:rsid w:val="004A595D"/>
    <w:rsid w:val="004A76D5"/>
    <w:rsid w:val="004B08A2"/>
    <w:rsid w:val="004B67FE"/>
    <w:rsid w:val="004B68B3"/>
    <w:rsid w:val="004C0F0B"/>
    <w:rsid w:val="004C7B7D"/>
    <w:rsid w:val="004D0B85"/>
    <w:rsid w:val="004D159E"/>
    <w:rsid w:val="004D1681"/>
    <w:rsid w:val="004D19EF"/>
    <w:rsid w:val="004D2C6B"/>
    <w:rsid w:val="004D355D"/>
    <w:rsid w:val="004D4AFF"/>
    <w:rsid w:val="004D679E"/>
    <w:rsid w:val="004D6BCC"/>
    <w:rsid w:val="004D7AFD"/>
    <w:rsid w:val="004E4D21"/>
    <w:rsid w:val="004E4F2F"/>
    <w:rsid w:val="004E6BF9"/>
    <w:rsid w:val="004E75A9"/>
    <w:rsid w:val="004F00F9"/>
    <w:rsid w:val="004F04DA"/>
    <w:rsid w:val="004F0CA3"/>
    <w:rsid w:val="004F1478"/>
    <w:rsid w:val="004F18E4"/>
    <w:rsid w:val="004F3AAB"/>
    <w:rsid w:val="004F4A94"/>
    <w:rsid w:val="004F5629"/>
    <w:rsid w:val="004F6586"/>
    <w:rsid w:val="004F709C"/>
    <w:rsid w:val="004F72AC"/>
    <w:rsid w:val="004F7DA9"/>
    <w:rsid w:val="005038F1"/>
    <w:rsid w:val="005055F2"/>
    <w:rsid w:val="00511D7D"/>
    <w:rsid w:val="00514030"/>
    <w:rsid w:val="00515FFE"/>
    <w:rsid w:val="005169F0"/>
    <w:rsid w:val="005173C2"/>
    <w:rsid w:val="00517567"/>
    <w:rsid w:val="00517804"/>
    <w:rsid w:val="00525B5A"/>
    <w:rsid w:val="00525C3D"/>
    <w:rsid w:val="0052670D"/>
    <w:rsid w:val="00530C37"/>
    <w:rsid w:val="00532605"/>
    <w:rsid w:val="00534D9C"/>
    <w:rsid w:val="0053528E"/>
    <w:rsid w:val="005353C6"/>
    <w:rsid w:val="005409BA"/>
    <w:rsid w:val="00540DB6"/>
    <w:rsid w:val="0054376B"/>
    <w:rsid w:val="00544460"/>
    <w:rsid w:val="00545208"/>
    <w:rsid w:val="00546663"/>
    <w:rsid w:val="005476B7"/>
    <w:rsid w:val="00555228"/>
    <w:rsid w:val="00555739"/>
    <w:rsid w:val="00556223"/>
    <w:rsid w:val="005566D7"/>
    <w:rsid w:val="005575C1"/>
    <w:rsid w:val="00557FB1"/>
    <w:rsid w:val="00563358"/>
    <w:rsid w:val="00566924"/>
    <w:rsid w:val="00570171"/>
    <w:rsid w:val="005714FE"/>
    <w:rsid w:val="00572C8A"/>
    <w:rsid w:val="00573E52"/>
    <w:rsid w:val="00577393"/>
    <w:rsid w:val="00581876"/>
    <w:rsid w:val="00582266"/>
    <w:rsid w:val="0058394D"/>
    <w:rsid w:val="0059135F"/>
    <w:rsid w:val="005928AD"/>
    <w:rsid w:val="00592DC4"/>
    <w:rsid w:val="00592E63"/>
    <w:rsid w:val="0059793A"/>
    <w:rsid w:val="005A0E76"/>
    <w:rsid w:val="005A1F19"/>
    <w:rsid w:val="005A56B8"/>
    <w:rsid w:val="005A5AF3"/>
    <w:rsid w:val="005A6541"/>
    <w:rsid w:val="005A715F"/>
    <w:rsid w:val="005B124F"/>
    <w:rsid w:val="005B23B1"/>
    <w:rsid w:val="005B3930"/>
    <w:rsid w:val="005B59D3"/>
    <w:rsid w:val="005B67A2"/>
    <w:rsid w:val="005B779F"/>
    <w:rsid w:val="005C427F"/>
    <w:rsid w:val="005C4B54"/>
    <w:rsid w:val="005C51E5"/>
    <w:rsid w:val="005C530D"/>
    <w:rsid w:val="005C61B2"/>
    <w:rsid w:val="005C7668"/>
    <w:rsid w:val="005D020E"/>
    <w:rsid w:val="005D0458"/>
    <w:rsid w:val="005D10B7"/>
    <w:rsid w:val="005D2E13"/>
    <w:rsid w:val="005D5990"/>
    <w:rsid w:val="005E00FB"/>
    <w:rsid w:val="005E09E7"/>
    <w:rsid w:val="005E1394"/>
    <w:rsid w:val="005E259F"/>
    <w:rsid w:val="005E4275"/>
    <w:rsid w:val="005E4D71"/>
    <w:rsid w:val="005E5102"/>
    <w:rsid w:val="005E5C20"/>
    <w:rsid w:val="005E6FDD"/>
    <w:rsid w:val="005F1112"/>
    <w:rsid w:val="005F1E75"/>
    <w:rsid w:val="005F2391"/>
    <w:rsid w:val="005F2940"/>
    <w:rsid w:val="005F5C0F"/>
    <w:rsid w:val="006002ED"/>
    <w:rsid w:val="00602CC6"/>
    <w:rsid w:val="00603FBC"/>
    <w:rsid w:val="00604EBA"/>
    <w:rsid w:val="00610BDF"/>
    <w:rsid w:val="00611AD9"/>
    <w:rsid w:val="00611BB0"/>
    <w:rsid w:val="00612C1F"/>
    <w:rsid w:val="00613CF4"/>
    <w:rsid w:val="00613DD8"/>
    <w:rsid w:val="00615208"/>
    <w:rsid w:val="00620623"/>
    <w:rsid w:val="00621799"/>
    <w:rsid w:val="00622639"/>
    <w:rsid w:val="00623B82"/>
    <w:rsid w:val="006253C6"/>
    <w:rsid w:val="0062682E"/>
    <w:rsid w:val="0062695B"/>
    <w:rsid w:val="00626E26"/>
    <w:rsid w:val="006270D6"/>
    <w:rsid w:val="00627C07"/>
    <w:rsid w:val="00630FB7"/>
    <w:rsid w:val="006342B5"/>
    <w:rsid w:val="00636E3C"/>
    <w:rsid w:val="00637C6D"/>
    <w:rsid w:val="00642FA8"/>
    <w:rsid w:val="006435DA"/>
    <w:rsid w:val="00647007"/>
    <w:rsid w:val="006515BF"/>
    <w:rsid w:val="0065694D"/>
    <w:rsid w:val="00660226"/>
    <w:rsid w:val="00660B94"/>
    <w:rsid w:val="00661BDF"/>
    <w:rsid w:val="006626DB"/>
    <w:rsid w:val="00663440"/>
    <w:rsid w:val="00663CC8"/>
    <w:rsid w:val="0066447A"/>
    <w:rsid w:val="00664FE9"/>
    <w:rsid w:val="006676FF"/>
    <w:rsid w:val="00667993"/>
    <w:rsid w:val="006702B2"/>
    <w:rsid w:val="00670AA7"/>
    <w:rsid w:val="006716A2"/>
    <w:rsid w:val="00672208"/>
    <w:rsid w:val="00672576"/>
    <w:rsid w:val="00672BF5"/>
    <w:rsid w:val="00674D7D"/>
    <w:rsid w:val="0067684E"/>
    <w:rsid w:val="006779AB"/>
    <w:rsid w:val="00677F9B"/>
    <w:rsid w:val="00685DD4"/>
    <w:rsid w:val="00685E0C"/>
    <w:rsid w:val="00686DF1"/>
    <w:rsid w:val="00687792"/>
    <w:rsid w:val="00687FCF"/>
    <w:rsid w:val="00690857"/>
    <w:rsid w:val="006916B0"/>
    <w:rsid w:val="0069170C"/>
    <w:rsid w:val="00692016"/>
    <w:rsid w:val="00694138"/>
    <w:rsid w:val="00696209"/>
    <w:rsid w:val="006A0D50"/>
    <w:rsid w:val="006A2128"/>
    <w:rsid w:val="006A21E9"/>
    <w:rsid w:val="006A45EE"/>
    <w:rsid w:val="006A52AC"/>
    <w:rsid w:val="006A5E1B"/>
    <w:rsid w:val="006A74E7"/>
    <w:rsid w:val="006B1C16"/>
    <w:rsid w:val="006B29E4"/>
    <w:rsid w:val="006B3609"/>
    <w:rsid w:val="006B43A0"/>
    <w:rsid w:val="006B447D"/>
    <w:rsid w:val="006B584E"/>
    <w:rsid w:val="006B7E91"/>
    <w:rsid w:val="006C007D"/>
    <w:rsid w:val="006C21E1"/>
    <w:rsid w:val="006C24EE"/>
    <w:rsid w:val="006C296D"/>
    <w:rsid w:val="006C426D"/>
    <w:rsid w:val="006C4C89"/>
    <w:rsid w:val="006C4F82"/>
    <w:rsid w:val="006C5476"/>
    <w:rsid w:val="006C571F"/>
    <w:rsid w:val="006C5B35"/>
    <w:rsid w:val="006C66B8"/>
    <w:rsid w:val="006D4079"/>
    <w:rsid w:val="006D52F0"/>
    <w:rsid w:val="006D718E"/>
    <w:rsid w:val="006D75AB"/>
    <w:rsid w:val="006D7628"/>
    <w:rsid w:val="006E05BE"/>
    <w:rsid w:val="006E215C"/>
    <w:rsid w:val="006E2B6E"/>
    <w:rsid w:val="006E30D5"/>
    <w:rsid w:val="006E531B"/>
    <w:rsid w:val="006E611C"/>
    <w:rsid w:val="006E6934"/>
    <w:rsid w:val="006F28D9"/>
    <w:rsid w:val="006F2E5E"/>
    <w:rsid w:val="006F2E71"/>
    <w:rsid w:val="006F2FC9"/>
    <w:rsid w:val="006F3E12"/>
    <w:rsid w:val="006F4B06"/>
    <w:rsid w:val="006F68AC"/>
    <w:rsid w:val="00701100"/>
    <w:rsid w:val="0070144C"/>
    <w:rsid w:val="007019AE"/>
    <w:rsid w:val="00704241"/>
    <w:rsid w:val="00706875"/>
    <w:rsid w:val="00707362"/>
    <w:rsid w:val="0070771F"/>
    <w:rsid w:val="00713F88"/>
    <w:rsid w:val="0071413F"/>
    <w:rsid w:val="007152DE"/>
    <w:rsid w:val="007178FA"/>
    <w:rsid w:val="00721637"/>
    <w:rsid w:val="00721761"/>
    <w:rsid w:val="00721C43"/>
    <w:rsid w:val="00724425"/>
    <w:rsid w:val="00725373"/>
    <w:rsid w:val="00725C1E"/>
    <w:rsid w:val="00727854"/>
    <w:rsid w:val="007307D0"/>
    <w:rsid w:val="007308EC"/>
    <w:rsid w:val="00730A96"/>
    <w:rsid w:val="00730DBE"/>
    <w:rsid w:val="00734751"/>
    <w:rsid w:val="00737593"/>
    <w:rsid w:val="0074037A"/>
    <w:rsid w:val="00742CCF"/>
    <w:rsid w:val="00745BE2"/>
    <w:rsid w:val="007460EE"/>
    <w:rsid w:val="007467DD"/>
    <w:rsid w:val="00750AB7"/>
    <w:rsid w:val="007514B2"/>
    <w:rsid w:val="00752819"/>
    <w:rsid w:val="00752E0D"/>
    <w:rsid w:val="0075312D"/>
    <w:rsid w:val="0075352C"/>
    <w:rsid w:val="00754957"/>
    <w:rsid w:val="007566B4"/>
    <w:rsid w:val="00762237"/>
    <w:rsid w:val="007652A4"/>
    <w:rsid w:val="007672DD"/>
    <w:rsid w:val="00772A94"/>
    <w:rsid w:val="0077641F"/>
    <w:rsid w:val="007768AD"/>
    <w:rsid w:val="00782935"/>
    <w:rsid w:val="00785048"/>
    <w:rsid w:val="00785913"/>
    <w:rsid w:val="007877E7"/>
    <w:rsid w:val="00787E33"/>
    <w:rsid w:val="00790867"/>
    <w:rsid w:val="00791212"/>
    <w:rsid w:val="007918E5"/>
    <w:rsid w:val="00791925"/>
    <w:rsid w:val="0079209C"/>
    <w:rsid w:val="007945F2"/>
    <w:rsid w:val="00794B92"/>
    <w:rsid w:val="0079531C"/>
    <w:rsid w:val="007953D9"/>
    <w:rsid w:val="00795FCA"/>
    <w:rsid w:val="0079658B"/>
    <w:rsid w:val="00796B44"/>
    <w:rsid w:val="007A0021"/>
    <w:rsid w:val="007A045D"/>
    <w:rsid w:val="007A24ED"/>
    <w:rsid w:val="007A2E15"/>
    <w:rsid w:val="007A5EA5"/>
    <w:rsid w:val="007A6D65"/>
    <w:rsid w:val="007A6ED6"/>
    <w:rsid w:val="007A7144"/>
    <w:rsid w:val="007A7ECE"/>
    <w:rsid w:val="007B07DA"/>
    <w:rsid w:val="007B1537"/>
    <w:rsid w:val="007B1A89"/>
    <w:rsid w:val="007B213B"/>
    <w:rsid w:val="007B2547"/>
    <w:rsid w:val="007B2BF1"/>
    <w:rsid w:val="007B3BDD"/>
    <w:rsid w:val="007B416B"/>
    <w:rsid w:val="007B76EB"/>
    <w:rsid w:val="007B7ABC"/>
    <w:rsid w:val="007C03F5"/>
    <w:rsid w:val="007C0546"/>
    <w:rsid w:val="007C23C3"/>
    <w:rsid w:val="007C253D"/>
    <w:rsid w:val="007C2F36"/>
    <w:rsid w:val="007C34F4"/>
    <w:rsid w:val="007C4CC6"/>
    <w:rsid w:val="007C532E"/>
    <w:rsid w:val="007C555B"/>
    <w:rsid w:val="007C7058"/>
    <w:rsid w:val="007D0F7E"/>
    <w:rsid w:val="007D188C"/>
    <w:rsid w:val="007D34C0"/>
    <w:rsid w:val="007D3683"/>
    <w:rsid w:val="007D6F8B"/>
    <w:rsid w:val="007D70B0"/>
    <w:rsid w:val="007D7987"/>
    <w:rsid w:val="007E13FA"/>
    <w:rsid w:val="007E2A17"/>
    <w:rsid w:val="007E2AD4"/>
    <w:rsid w:val="007E2D4B"/>
    <w:rsid w:val="007E44E5"/>
    <w:rsid w:val="007E55F0"/>
    <w:rsid w:val="007E5DDF"/>
    <w:rsid w:val="007F010A"/>
    <w:rsid w:val="007F2198"/>
    <w:rsid w:val="007F6188"/>
    <w:rsid w:val="007F713F"/>
    <w:rsid w:val="008028B6"/>
    <w:rsid w:val="00802E61"/>
    <w:rsid w:val="0080336E"/>
    <w:rsid w:val="00803C82"/>
    <w:rsid w:val="00804BEA"/>
    <w:rsid w:val="00804DF4"/>
    <w:rsid w:val="00804DFC"/>
    <w:rsid w:val="00804EE9"/>
    <w:rsid w:val="00807C0C"/>
    <w:rsid w:val="00810146"/>
    <w:rsid w:val="00814A70"/>
    <w:rsid w:val="00815BA8"/>
    <w:rsid w:val="0081612C"/>
    <w:rsid w:val="008213B0"/>
    <w:rsid w:val="00821C91"/>
    <w:rsid w:val="00822700"/>
    <w:rsid w:val="00824F21"/>
    <w:rsid w:val="0082560F"/>
    <w:rsid w:val="00825E99"/>
    <w:rsid w:val="008266C1"/>
    <w:rsid w:val="00826AC8"/>
    <w:rsid w:val="008274FC"/>
    <w:rsid w:val="00831519"/>
    <w:rsid w:val="008321F9"/>
    <w:rsid w:val="00835DC4"/>
    <w:rsid w:val="0083730B"/>
    <w:rsid w:val="00837D4F"/>
    <w:rsid w:val="00840681"/>
    <w:rsid w:val="00841714"/>
    <w:rsid w:val="008423E8"/>
    <w:rsid w:val="00845774"/>
    <w:rsid w:val="0084679B"/>
    <w:rsid w:val="0085243E"/>
    <w:rsid w:val="008529AD"/>
    <w:rsid w:val="00852BF0"/>
    <w:rsid w:val="008547F9"/>
    <w:rsid w:val="0085480B"/>
    <w:rsid w:val="00855202"/>
    <w:rsid w:val="00857FED"/>
    <w:rsid w:val="008600C2"/>
    <w:rsid w:val="00860349"/>
    <w:rsid w:val="00862A27"/>
    <w:rsid w:val="00865E63"/>
    <w:rsid w:val="0087056C"/>
    <w:rsid w:val="008722FD"/>
    <w:rsid w:val="00875651"/>
    <w:rsid w:val="00877575"/>
    <w:rsid w:val="0088071E"/>
    <w:rsid w:val="00881A05"/>
    <w:rsid w:val="00881B9E"/>
    <w:rsid w:val="00882624"/>
    <w:rsid w:val="008829C0"/>
    <w:rsid w:val="00883109"/>
    <w:rsid w:val="008834A3"/>
    <w:rsid w:val="008841FF"/>
    <w:rsid w:val="008855A4"/>
    <w:rsid w:val="00885822"/>
    <w:rsid w:val="00886566"/>
    <w:rsid w:val="0088660C"/>
    <w:rsid w:val="00890823"/>
    <w:rsid w:val="0089542B"/>
    <w:rsid w:val="008976B2"/>
    <w:rsid w:val="00897AFE"/>
    <w:rsid w:val="008A05F4"/>
    <w:rsid w:val="008A2DEA"/>
    <w:rsid w:val="008A4C2F"/>
    <w:rsid w:val="008A58C1"/>
    <w:rsid w:val="008B07A9"/>
    <w:rsid w:val="008B3561"/>
    <w:rsid w:val="008B57F3"/>
    <w:rsid w:val="008B7EFA"/>
    <w:rsid w:val="008C0AFB"/>
    <w:rsid w:val="008C0D55"/>
    <w:rsid w:val="008C358D"/>
    <w:rsid w:val="008C38E5"/>
    <w:rsid w:val="008C4AB9"/>
    <w:rsid w:val="008C5D3A"/>
    <w:rsid w:val="008D1F6C"/>
    <w:rsid w:val="008D240E"/>
    <w:rsid w:val="008D29C5"/>
    <w:rsid w:val="008D2C16"/>
    <w:rsid w:val="008D3698"/>
    <w:rsid w:val="008D45A4"/>
    <w:rsid w:val="008D5AAB"/>
    <w:rsid w:val="008E0293"/>
    <w:rsid w:val="008E103C"/>
    <w:rsid w:val="008E43D4"/>
    <w:rsid w:val="008E4457"/>
    <w:rsid w:val="008E5AD4"/>
    <w:rsid w:val="008F0BEB"/>
    <w:rsid w:val="008F2778"/>
    <w:rsid w:val="008F4D45"/>
    <w:rsid w:val="008F5A5D"/>
    <w:rsid w:val="008F5FF3"/>
    <w:rsid w:val="008F620E"/>
    <w:rsid w:val="00901401"/>
    <w:rsid w:val="00906C9E"/>
    <w:rsid w:val="00907BFD"/>
    <w:rsid w:val="00915777"/>
    <w:rsid w:val="00915781"/>
    <w:rsid w:val="009158EB"/>
    <w:rsid w:val="00915989"/>
    <w:rsid w:val="00920D2E"/>
    <w:rsid w:val="009212F1"/>
    <w:rsid w:val="00921581"/>
    <w:rsid w:val="00922819"/>
    <w:rsid w:val="00922B83"/>
    <w:rsid w:val="00923D34"/>
    <w:rsid w:val="00930D8F"/>
    <w:rsid w:val="00932C3E"/>
    <w:rsid w:val="009331A6"/>
    <w:rsid w:val="009352F2"/>
    <w:rsid w:val="00940314"/>
    <w:rsid w:val="0094066F"/>
    <w:rsid w:val="00941F2C"/>
    <w:rsid w:val="00942151"/>
    <w:rsid w:val="009451B5"/>
    <w:rsid w:val="00946B7A"/>
    <w:rsid w:val="009470DA"/>
    <w:rsid w:val="009525FC"/>
    <w:rsid w:val="009559B5"/>
    <w:rsid w:val="00955DB3"/>
    <w:rsid w:val="00964CA4"/>
    <w:rsid w:val="00965797"/>
    <w:rsid w:val="00965832"/>
    <w:rsid w:val="0097037E"/>
    <w:rsid w:val="00970B8C"/>
    <w:rsid w:val="00971148"/>
    <w:rsid w:val="009714E4"/>
    <w:rsid w:val="009723E3"/>
    <w:rsid w:val="00974D1D"/>
    <w:rsid w:val="009777AB"/>
    <w:rsid w:val="00977B4E"/>
    <w:rsid w:val="00980E17"/>
    <w:rsid w:val="00981031"/>
    <w:rsid w:val="00981097"/>
    <w:rsid w:val="00981962"/>
    <w:rsid w:val="00981F27"/>
    <w:rsid w:val="00982782"/>
    <w:rsid w:val="009835BB"/>
    <w:rsid w:val="0098382B"/>
    <w:rsid w:val="00984043"/>
    <w:rsid w:val="0098474B"/>
    <w:rsid w:val="009857BC"/>
    <w:rsid w:val="00985FE7"/>
    <w:rsid w:val="0099047D"/>
    <w:rsid w:val="009907F7"/>
    <w:rsid w:val="00992EDE"/>
    <w:rsid w:val="00993E93"/>
    <w:rsid w:val="00993FA8"/>
    <w:rsid w:val="00996866"/>
    <w:rsid w:val="00997325"/>
    <w:rsid w:val="00997D4A"/>
    <w:rsid w:val="009A08D7"/>
    <w:rsid w:val="009A337E"/>
    <w:rsid w:val="009A345E"/>
    <w:rsid w:val="009B04DF"/>
    <w:rsid w:val="009B1239"/>
    <w:rsid w:val="009B3AA9"/>
    <w:rsid w:val="009B3C08"/>
    <w:rsid w:val="009B3D82"/>
    <w:rsid w:val="009B3DCA"/>
    <w:rsid w:val="009B75A0"/>
    <w:rsid w:val="009B75BE"/>
    <w:rsid w:val="009B7918"/>
    <w:rsid w:val="009C2EE3"/>
    <w:rsid w:val="009C3124"/>
    <w:rsid w:val="009C3A74"/>
    <w:rsid w:val="009C3FD1"/>
    <w:rsid w:val="009C4D2B"/>
    <w:rsid w:val="009C59A6"/>
    <w:rsid w:val="009C5A20"/>
    <w:rsid w:val="009C7C0F"/>
    <w:rsid w:val="009D1E72"/>
    <w:rsid w:val="009D2CDE"/>
    <w:rsid w:val="009D7F66"/>
    <w:rsid w:val="009E3045"/>
    <w:rsid w:val="009E4584"/>
    <w:rsid w:val="009E4B5C"/>
    <w:rsid w:val="009E5525"/>
    <w:rsid w:val="009F07E6"/>
    <w:rsid w:val="009F1BB0"/>
    <w:rsid w:val="009F6212"/>
    <w:rsid w:val="009F78EB"/>
    <w:rsid w:val="00A00799"/>
    <w:rsid w:val="00A019E6"/>
    <w:rsid w:val="00A01B71"/>
    <w:rsid w:val="00A02AB5"/>
    <w:rsid w:val="00A03EAC"/>
    <w:rsid w:val="00A0486D"/>
    <w:rsid w:val="00A05C1B"/>
    <w:rsid w:val="00A07861"/>
    <w:rsid w:val="00A1017E"/>
    <w:rsid w:val="00A110A0"/>
    <w:rsid w:val="00A11788"/>
    <w:rsid w:val="00A1215D"/>
    <w:rsid w:val="00A12A58"/>
    <w:rsid w:val="00A134B5"/>
    <w:rsid w:val="00A134EF"/>
    <w:rsid w:val="00A14CB0"/>
    <w:rsid w:val="00A22EB3"/>
    <w:rsid w:val="00A25C96"/>
    <w:rsid w:val="00A26EB5"/>
    <w:rsid w:val="00A300BC"/>
    <w:rsid w:val="00A31776"/>
    <w:rsid w:val="00A3387D"/>
    <w:rsid w:val="00A35EF0"/>
    <w:rsid w:val="00A363FE"/>
    <w:rsid w:val="00A364D0"/>
    <w:rsid w:val="00A40B25"/>
    <w:rsid w:val="00A417AE"/>
    <w:rsid w:val="00A426CC"/>
    <w:rsid w:val="00A43135"/>
    <w:rsid w:val="00A434CF"/>
    <w:rsid w:val="00A43AD7"/>
    <w:rsid w:val="00A45F0B"/>
    <w:rsid w:val="00A47227"/>
    <w:rsid w:val="00A508B3"/>
    <w:rsid w:val="00A5204E"/>
    <w:rsid w:val="00A522C4"/>
    <w:rsid w:val="00A54596"/>
    <w:rsid w:val="00A558B0"/>
    <w:rsid w:val="00A623F7"/>
    <w:rsid w:val="00A62EB8"/>
    <w:rsid w:val="00A630F5"/>
    <w:rsid w:val="00A634ED"/>
    <w:rsid w:val="00A64323"/>
    <w:rsid w:val="00A66F26"/>
    <w:rsid w:val="00A675F1"/>
    <w:rsid w:val="00A710DF"/>
    <w:rsid w:val="00A71160"/>
    <w:rsid w:val="00A74F5E"/>
    <w:rsid w:val="00A767B0"/>
    <w:rsid w:val="00A77090"/>
    <w:rsid w:val="00A7790C"/>
    <w:rsid w:val="00A77C54"/>
    <w:rsid w:val="00A817D4"/>
    <w:rsid w:val="00A81B97"/>
    <w:rsid w:val="00A81C17"/>
    <w:rsid w:val="00A83DCE"/>
    <w:rsid w:val="00A84290"/>
    <w:rsid w:val="00A84B2B"/>
    <w:rsid w:val="00A84BB1"/>
    <w:rsid w:val="00A86970"/>
    <w:rsid w:val="00A920B1"/>
    <w:rsid w:val="00A9289E"/>
    <w:rsid w:val="00A92E90"/>
    <w:rsid w:val="00A93BE6"/>
    <w:rsid w:val="00A970D5"/>
    <w:rsid w:val="00AA0CF6"/>
    <w:rsid w:val="00AA2476"/>
    <w:rsid w:val="00AA2D37"/>
    <w:rsid w:val="00AA5BD3"/>
    <w:rsid w:val="00AA5C9C"/>
    <w:rsid w:val="00AA6D4E"/>
    <w:rsid w:val="00AB0712"/>
    <w:rsid w:val="00AB1D73"/>
    <w:rsid w:val="00AB26F4"/>
    <w:rsid w:val="00AB410C"/>
    <w:rsid w:val="00AB5691"/>
    <w:rsid w:val="00AB6090"/>
    <w:rsid w:val="00AB61CC"/>
    <w:rsid w:val="00AB6D07"/>
    <w:rsid w:val="00AB7F4E"/>
    <w:rsid w:val="00AC077F"/>
    <w:rsid w:val="00AC0791"/>
    <w:rsid w:val="00AC240B"/>
    <w:rsid w:val="00AC2F7F"/>
    <w:rsid w:val="00AC4DC6"/>
    <w:rsid w:val="00AC7B8F"/>
    <w:rsid w:val="00AD3C39"/>
    <w:rsid w:val="00AD3C9C"/>
    <w:rsid w:val="00AD54DB"/>
    <w:rsid w:val="00AD57AE"/>
    <w:rsid w:val="00AD5BE7"/>
    <w:rsid w:val="00AD671A"/>
    <w:rsid w:val="00AE059F"/>
    <w:rsid w:val="00AE222B"/>
    <w:rsid w:val="00AE2DC1"/>
    <w:rsid w:val="00AE3232"/>
    <w:rsid w:val="00AE498F"/>
    <w:rsid w:val="00AE59C4"/>
    <w:rsid w:val="00AE6CC7"/>
    <w:rsid w:val="00AF009B"/>
    <w:rsid w:val="00AF1060"/>
    <w:rsid w:val="00AF1DD8"/>
    <w:rsid w:val="00AF1F19"/>
    <w:rsid w:val="00AF49B5"/>
    <w:rsid w:val="00AF6D48"/>
    <w:rsid w:val="00AF7CA7"/>
    <w:rsid w:val="00AF7D65"/>
    <w:rsid w:val="00B00C0F"/>
    <w:rsid w:val="00B01BBA"/>
    <w:rsid w:val="00B05274"/>
    <w:rsid w:val="00B06F16"/>
    <w:rsid w:val="00B1135F"/>
    <w:rsid w:val="00B159F5"/>
    <w:rsid w:val="00B1696D"/>
    <w:rsid w:val="00B1724E"/>
    <w:rsid w:val="00B22648"/>
    <w:rsid w:val="00B22F08"/>
    <w:rsid w:val="00B23C39"/>
    <w:rsid w:val="00B24500"/>
    <w:rsid w:val="00B26D83"/>
    <w:rsid w:val="00B27AF5"/>
    <w:rsid w:val="00B31894"/>
    <w:rsid w:val="00B3498A"/>
    <w:rsid w:val="00B3651A"/>
    <w:rsid w:val="00B371E2"/>
    <w:rsid w:val="00B375C2"/>
    <w:rsid w:val="00B4127B"/>
    <w:rsid w:val="00B432B9"/>
    <w:rsid w:val="00B437EC"/>
    <w:rsid w:val="00B44E9E"/>
    <w:rsid w:val="00B45713"/>
    <w:rsid w:val="00B45F4F"/>
    <w:rsid w:val="00B509D6"/>
    <w:rsid w:val="00B52D29"/>
    <w:rsid w:val="00B52F54"/>
    <w:rsid w:val="00B55F28"/>
    <w:rsid w:val="00B56A15"/>
    <w:rsid w:val="00B60893"/>
    <w:rsid w:val="00B617E7"/>
    <w:rsid w:val="00B70A1A"/>
    <w:rsid w:val="00B7261A"/>
    <w:rsid w:val="00B73ABE"/>
    <w:rsid w:val="00B747DC"/>
    <w:rsid w:val="00B74E18"/>
    <w:rsid w:val="00B75305"/>
    <w:rsid w:val="00B767B3"/>
    <w:rsid w:val="00B76B28"/>
    <w:rsid w:val="00B8007B"/>
    <w:rsid w:val="00B80572"/>
    <w:rsid w:val="00B842E4"/>
    <w:rsid w:val="00B87771"/>
    <w:rsid w:val="00B90DD7"/>
    <w:rsid w:val="00B90FE3"/>
    <w:rsid w:val="00B92D11"/>
    <w:rsid w:val="00B93A86"/>
    <w:rsid w:val="00B9487A"/>
    <w:rsid w:val="00B968D9"/>
    <w:rsid w:val="00B9780B"/>
    <w:rsid w:val="00BA1C07"/>
    <w:rsid w:val="00BA2482"/>
    <w:rsid w:val="00BA6B2D"/>
    <w:rsid w:val="00BA7914"/>
    <w:rsid w:val="00BB0A8E"/>
    <w:rsid w:val="00BB2518"/>
    <w:rsid w:val="00BB4944"/>
    <w:rsid w:val="00BB526A"/>
    <w:rsid w:val="00BB7885"/>
    <w:rsid w:val="00BC024F"/>
    <w:rsid w:val="00BC1AF2"/>
    <w:rsid w:val="00BC20D8"/>
    <w:rsid w:val="00BC33D9"/>
    <w:rsid w:val="00BC3AF7"/>
    <w:rsid w:val="00BC3FFC"/>
    <w:rsid w:val="00BC5EA8"/>
    <w:rsid w:val="00BC6BD7"/>
    <w:rsid w:val="00BC7425"/>
    <w:rsid w:val="00BC7648"/>
    <w:rsid w:val="00BD03CE"/>
    <w:rsid w:val="00BD1D6B"/>
    <w:rsid w:val="00BD3968"/>
    <w:rsid w:val="00BD4924"/>
    <w:rsid w:val="00BD7162"/>
    <w:rsid w:val="00BE0772"/>
    <w:rsid w:val="00BE0892"/>
    <w:rsid w:val="00BE3136"/>
    <w:rsid w:val="00BE34D0"/>
    <w:rsid w:val="00BE4AF3"/>
    <w:rsid w:val="00BE6169"/>
    <w:rsid w:val="00BE7310"/>
    <w:rsid w:val="00BE7EFB"/>
    <w:rsid w:val="00BF01CD"/>
    <w:rsid w:val="00BF0DBF"/>
    <w:rsid w:val="00BF114F"/>
    <w:rsid w:val="00BF1361"/>
    <w:rsid w:val="00BF1A55"/>
    <w:rsid w:val="00BF2FE1"/>
    <w:rsid w:val="00BF428C"/>
    <w:rsid w:val="00BF6051"/>
    <w:rsid w:val="00BF72DB"/>
    <w:rsid w:val="00BF7538"/>
    <w:rsid w:val="00BF7FAB"/>
    <w:rsid w:val="00C031F8"/>
    <w:rsid w:val="00C06204"/>
    <w:rsid w:val="00C06AB4"/>
    <w:rsid w:val="00C07BF3"/>
    <w:rsid w:val="00C12147"/>
    <w:rsid w:val="00C12798"/>
    <w:rsid w:val="00C14B07"/>
    <w:rsid w:val="00C15426"/>
    <w:rsid w:val="00C16607"/>
    <w:rsid w:val="00C17D86"/>
    <w:rsid w:val="00C212A7"/>
    <w:rsid w:val="00C21995"/>
    <w:rsid w:val="00C21D60"/>
    <w:rsid w:val="00C2578F"/>
    <w:rsid w:val="00C26939"/>
    <w:rsid w:val="00C27758"/>
    <w:rsid w:val="00C33592"/>
    <w:rsid w:val="00C34A0E"/>
    <w:rsid w:val="00C3605B"/>
    <w:rsid w:val="00C41EC2"/>
    <w:rsid w:val="00C4356A"/>
    <w:rsid w:val="00C43E2E"/>
    <w:rsid w:val="00C469BA"/>
    <w:rsid w:val="00C475A5"/>
    <w:rsid w:val="00C5382C"/>
    <w:rsid w:val="00C53C93"/>
    <w:rsid w:val="00C53CFF"/>
    <w:rsid w:val="00C54302"/>
    <w:rsid w:val="00C559A9"/>
    <w:rsid w:val="00C571CB"/>
    <w:rsid w:val="00C57AAF"/>
    <w:rsid w:val="00C600E5"/>
    <w:rsid w:val="00C60739"/>
    <w:rsid w:val="00C657EE"/>
    <w:rsid w:val="00C66896"/>
    <w:rsid w:val="00C66990"/>
    <w:rsid w:val="00C7013B"/>
    <w:rsid w:val="00C73603"/>
    <w:rsid w:val="00C736AC"/>
    <w:rsid w:val="00C7567B"/>
    <w:rsid w:val="00C7787C"/>
    <w:rsid w:val="00C77C60"/>
    <w:rsid w:val="00C80845"/>
    <w:rsid w:val="00C8318D"/>
    <w:rsid w:val="00C850AE"/>
    <w:rsid w:val="00C92E67"/>
    <w:rsid w:val="00C932BD"/>
    <w:rsid w:val="00C9339A"/>
    <w:rsid w:val="00C9606F"/>
    <w:rsid w:val="00C97748"/>
    <w:rsid w:val="00C97ADA"/>
    <w:rsid w:val="00CA014E"/>
    <w:rsid w:val="00CA12A5"/>
    <w:rsid w:val="00CA49C6"/>
    <w:rsid w:val="00CA5D24"/>
    <w:rsid w:val="00CA7135"/>
    <w:rsid w:val="00CA7706"/>
    <w:rsid w:val="00CB0234"/>
    <w:rsid w:val="00CB0909"/>
    <w:rsid w:val="00CB210C"/>
    <w:rsid w:val="00CB42AD"/>
    <w:rsid w:val="00CC21A5"/>
    <w:rsid w:val="00CC32DC"/>
    <w:rsid w:val="00CC4C46"/>
    <w:rsid w:val="00CC5F4E"/>
    <w:rsid w:val="00CC7D0A"/>
    <w:rsid w:val="00CD03B8"/>
    <w:rsid w:val="00CD3C77"/>
    <w:rsid w:val="00CD3FE1"/>
    <w:rsid w:val="00CD4055"/>
    <w:rsid w:val="00CD56EC"/>
    <w:rsid w:val="00CD5F5D"/>
    <w:rsid w:val="00CD60F9"/>
    <w:rsid w:val="00CD73B6"/>
    <w:rsid w:val="00CE111E"/>
    <w:rsid w:val="00CE1481"/>
    <w:rsid w:val="00CE225A"/>
    <w:rsid w:val="00CE2765"/>
    <w:rsid w:val="00CE66E3"/>
    <w:rsid w:val="00CE7891"/>
    <w:rsid w:val="00CE7CD8"/>
    <w:rsid w:val="00CF177E"/>
    <w:rsid w:val="00CF3A5F"/>
    <w:rsid w:val="00CF46CC"/>
    <w:rsid w:val="00CF4F06"/>
    <w:rsid w:val="00CF5110"/>
    <w:rsid w:val="00CF5EB7"/>
    <w:rsid w:val="00D0333E"/>
    <w:rsid w:val="00D044C7"/>
    <w:rsid w:val="00D04BC9"/>
    <w:rsid w:val="00D0522E"/>
    <w:rsid w:val="00D0547E"/>
    <w:rsid w:val="00D0678C"/>
    <w:rsid w:val="00D0725A"/>
    <w:rsid w:val="00D11169"/>
    <w:rsid w:val="00D20201"/>
    <w:rsid w:val="00D210A8"/>
    <w:rsid w:val="00D212D8"/>
    <w:rsid w:val="00D219A9"/>
    <w:rsid w:val="00D22279"/>
    <w:rsid w:val="00D24466"/>
    <w:rsid w:val="00D25552"/>
    <w:rsid w:val="00D260D5"/>
    <w:rsid w:val="00D305D1"/>
    <w:rsid w:val="00D32D2D"/>
    <w:rsid w:val="00D33473"/>
    <w:rsid w:val="00D3431E"/>
    <w:rsid w:val="00D346B3"/>
    <w:rsid w:val="00D36447"/>
    <w:rsid w:val="00D36DA2"/>
    <w:rsid w:val="00D40071"/>
    <w:rsid w:val="00D40E31"/>
    <w:rsid w:val="00D4422D"/>
    <w:rsid w:val="00D45535"/>
    <w:rsid w:val="00D462E6"/>
    <w:rsid w:val="00D4630A"/>
    <w:rsid w:val="00D463D2"/>
    <w:rsid w:val="00D47AF4"/>
    <w:rsid w:val="00D50B40"/>
    <w:rsid w:val="00D5385F"/>
    <w:rsid w:val="00D54CF2"/>
    <w:rsid w:val="00D55E59"/>
    <w:rsid w:val="00D57E7E"/>
    <w:rsid w:val="00D61ADC"/>
    <w:rsid w:val="00D63942"/>
    <w:rsid w:val="00D64D38"/>
    <w:rsid w:val="00D66393"/>
    <w:rsid w:val="00D6797F"/>
    <w:rsid w:val="00D741B3"/>
    <w:rsid w:val="00D77849"/>
    <w:rsid w:val="00D81FA4"/>
    <w:rsid w:val="00D828DA"/>
    <w:rsid w:val="00D82A9A"/>
    <w:rsid w:val="00D82AB4"/>
    <w:rsid w:val="00D82F1F"/>
    <w:rsid w:val="00D8346B"/>
    <w:rsid w:val="00D8440D"/>
    <w:rsid w:val="00D86E63"/>
    <w:rsid w:val="00D873F5"/>
    <w:rsid w:val="00D908D2"/>
    <w:rsid w:val="00D92DDD"/>
    <w:rsid w:val="00D9430A"/>
    <w:rsid w:val="00D9538C"/>
    <w:rsid w:val="00D95BC3"/>
    <w:rsid w:val="00DA12BB"/>
    <w:rsid w:val="00DA25AA"/>
    <w:rsid w:val="00DA3B60"/>
    <w:rsid w:val="00DA3E4E"/>
    <w:rsid w:val="00DA525E"/>
    <w:rsid w:val="00DA5A98"/>
    <w:rsid w:val="00DA6DD7"/>
    <w:rsid w:val="00DA6FE5"/>
    <w:rsid w:val="00DA7A73"/>
    <w:rsid w:val="00DB53C9"/>
    <w:rsid w:val="00DB68B2"/>
    <w:rsid w:val="00DB7AF1"/>
    <w:rsid w:val="00DC1638"/>
    <w:rsid w:val="00DC2754"/>
    <w:rsid w:val="00DD66D2"/>
    <w:rsid w:val="00DD78D8"/>
    <w:rsid w:val="00DE6269"/>
    <w:rsid w:val="00DF2267"/>
    <w:rsid w:val="00DF28F5"/>
    <w:rsid w:val="00DF2A59"/>
    <w:rsid w:val="00DF5CC2"/>
    <w:rsid w:val="00DF6370"/>
    <w:rsid w:val="00E003DB"/>
    <w:rsid w:val="00E020F1"/>
    <w:rsid w:val="00E022C1"/>
    <w:rsid w:val="00E04D9D"/>
    <w:rsid w:val="00E05550"/>
    <w:rsid w:val="00E07BD7"/>
    <w:rsid w:val="00E17CDF"/>
    <w:rsid w:val="00E21B61"/>
    <w:rsid w:val="00E2201D"/>
    <w:rsid w:val="00E2399A"/>
    <w:rsid w:val="00E24350"/>
    <w:rsid w:val="00E24690"/>
    <w:rsid w:val="00E2619F"/>
    <w:rsid w:val="00E2648E"/>
    <w:rsid w:val="00E2701E"/>
    <w:rsid w:val="00E27D7A"/>
    <w:rsid w:val="00E315EC"/>
    <w:rsid w:val="00E324C5"/>
    <w:rsid w:val="00E32B7F"/>
    <w:rsid w:val="00E331BB"/>
    <w:rsid w:val="00E35126"/>
    <w:rsid w:val="00E37C6A"/>
    <w:rsid w:val="00E42DB9"/>
    <w:rsid w:val="00E44046"/>
    <w:rsid w:val="00E44BC3"/>
    <w:rsid w:val="00E463B0"/>
    <w:rsid w:val="00E47C7D"/>
    <w:rsid w:val="00E47E29"/>
    <w:rsid w:val="00E54885"/>
    <w:rsid w:val="00E55A81"/>
    <w:rsid w:val="00E564A2"/>
    <w:rsid w:val="00E57632"/>
    <w:rsid w:val="00E57756"/>
    <w:rsid w:val="00E60530"/>
    <w:rsid w:val="00E60987"/>
    <w:rsid w:val="00E613C0"/>
    <w:rsid w:val="00E62413"/>
    <w:rsid w:val="00E64B8B"/>
    <w:rsid w:val="00E65303"/>
    <w:rsid w:val="00E67D75"/>
    <w:rsid w:val="00E70A99"/>
    <w:rsid w:val="00E70D4E"/>
    <w:rsid w:val="00E73B1F"/>
    <w:rsid w:val="00E74655"/>
    <w:rsid w:val="00E74BF8"/>
    <w:rsid w:val="00E764F0"/>
    <w:rsid w:val="00E765C9"/>
    <w:rsid w:val="00E816AB"/>
    <w:rsid w:val="00E82627"/>
    <w:rsid w:val="00E91816"/>
    <w:rsid w:val="00E941AF"/>
    <w:rsid w:val="00E94B47"/>
    <w:rsid w:val="00E96E8D"/>
    <w:rsid w:val="00E96FB8"/>
    <w:rsid w:val="00E970CC"/>
    <w:rsid w:val="00EA06E7"/>
    <w:rsid w:val="00EA0DED"/>
    <w:rsid w:val="00EA1A60"/>
    <w:rsid w:val="00EA3507"/>
    <w:rsid w:val="00EA3E2C"/>
    <w:rsid w:val="00EA6F7B"/>
    <w:rsid w:val="00EA78CB"/>
    <w:rsid w:val="00EB0321"/>
    <w:rsid w:val="00EB3551"/>
    <w:rsid w:val="00EB4221"/>
    <w:rsid w:val="00EB6CEA"/>
    <w:rsid w:val="00EB78F1"/>
    <w:rsid w:val="00EB7941"/>
    <w:rsid w:val="00EC116D"/>
    <w:rsid w:val="00EC2AA1"/>
    <w:rsid w:val="00EC4AA6"/>
    <w:rsid w:val="00EC62F2"/>
    <w:rsid w:val="00EC675B"/>
    <w:rsid w:val="00EC6E3D"/>
    <w:rsid w:val="00ED13FE"/>
    <w:rsid w:val="00ED2F3F"/>
    <w:rsid w:val="00ED3ECA"/>
    <w:rsid w:val="00ED3F06"/>
    <w:rsid w:val="00ED466E"/>
    <w:rsid w:val="00ED55C1"/>
    <w:rsid w:val="00ED609F"/>
    <w:rsid w:val="00ED62AC"/>
    <w:rsid w:val="00ED6397"/>
    <w:rsid w:val="00ED7AF8"/>
    <w:rsid w:val="00ED7E23"/>
    <w:rsid w:val="00EE05B5"/>
    <w:rsid w:val="00EE0F96"/>
    <w:rsid w:val="00EE35CC"/>
    <w:rsid w:val="00EE3957"/>
    <w:rsid w:val="00EE761F"/>
    <w:rsid w:val="00EF193F"/>
    <w:rsid w:val="00EF2789"/>
    <w:rsid w:val="00EF416D"/>
    <w:rsid w:val="00EF6D0D"/>
    <w:rsid w:val="00F0100E"/>
    <w:rsid w:val="00F03C49"/>
    <w:rsid w:val="00F0413E"/>
    <w:rsid w:val="00F072BE"/>
    <w:rsid w:val="00F07494"/>
    <w:rsid w:val="00F102A7"/>
    <w:rsid w:val="00F102D0"/>
    <w:rsid w:val="00F1059F"/>
    <w:rsid w:val="00F107AE"/>
    <w:rsid w:val="00F11510"/>
    <w:rsid w:val="00F13D5B"/>
    <w:rsid w:val="00F14E90"/>
    <w:rsid w:val="00F200AD"/>
    <w:rsid w:val="00F2023B"/>
    <w:rsid w:val="00F2122C"/>
    <w:rsid w:val="00F23290"/>
    <w:rsid w:val="00F23648"/>
    <w:rsid w:val="00F2371E"/>
    <w:rsid w:val="00F24C15"/>
    <w:rsid w:val="00F24C4C"/>
    <w:rsid w:val="00F25843"/>
    <w:rsid w:val="00F2603A"/>
    <w:rsid w:val="00F30D34"/>
    <w:rsid w:val="00F3108D"/>
    <w:rsid w:val="00F32A27"/>
    <w:rsid w:val="00F3446A"/>
    <w:rsid w:val="00F344B9"/>
    <w:rsid w:val="00F35EDE"/>
    <w:rsid w:val="00F36D1D"/>
    <w:rsid w:val="00F37945"/>
    <w:rsid w:val="00F37D2D"/>
    <w:rsid w:val="00F37E7F"/>
    <w:rsid w:val="00F43557"/>
    <w:rsid w:val="00F45DBA"/>
    <w:rsid w:val="00F509F4"/>
    <w:rsid w:val="00F50AA5"/>
    <w:rsid w:val="00F50BF6"/>
    <w:rsid w:val="00F5340E"/>
    <w:rsid w:val="00F54CC0"/>
    <w:rsid w:val="00F560E3"/>
    <w:rsid w:val="00F56CC0"/>
    <w:rsid w:val="00F60D9A"/>
    <w:rsid w:val="00F61684"/>
    <w:rsid w:val="00F61AC1"/>
    <w:rsid w:val="00F626DA"/>
    <w:rsid w:val="00F6283F"/>
    <w:rsid w:val="00F635B3"/>
    <w:rsid w:val="00F64174"/>
    <w:rsid w:val="00F67B4E"/>
    <w:rsid w:val="00F70EBC"/>
    <w:rsid w:val="00F73034"/>
    <w:rsid w:val="00F7402F"/>
    <w:rsid w:val="00F74B48"/>
    <w:rsid w:val="00F758F2"/>
    <w:rsid w:val="00F76A07"/>
    <w:rsid w:val="00F80EE6"/>
    <w:rsid w:val="00F81BB3"/>
    <w:rsid w:val="00F81C9E"/>
    <w:rsid w:val="00F81E68"/>
    <w:rsid w:val="00F85F4C"/>
    <w:rsid w:val="00F90A0D"/>
    <w:rsid w:val="00F94355"/>
    <w:rsid w:val="00F95D15"/>
    <w:rsid w:val="00F96FA6"/>
    <w:rsid w:val="00F97747"/>
    <w:rsid w:val="00FA2431"/>
    <w:rsid w:val="00FA39AC"/>
    <w:rsid w:val="00FA5DFE"/>
    <w:rsid w:val="00FA7114"/>
    <w:rsid w:val="00FA76D3"/>
    <w:rsid w:val="00FB0A2A"/>
    <w:rsid w:val="00FB2A5E"/>
    <w:rsid w:val="00FB3ABB"/>
    <w:rsid w:val="00FC2B93"/>
    <w:rsid w:val="00FC36C1"/>
    <w:rsid w:val="00FC43AA"/>
    <w:rsid w:val="00FC4B6B"/>
    <w:rsid w:val="00FC7997"/>
    <w:rsid w:val="00FD0587"/>
    <w:rsid w:val="00FD0CBC"/>
    <w:rsid w:val="00FD2D14"/>
    <w:rsid w:val="00FD7E89"/>
    <w:rsid w:val="00FE1730"/>
    <w:rsid w:val="00FE355D"/>
    <w:rsid w:val="00FE54A7"/>
    <w:rsid w:val="00FE740E"/>
    <w:rsid w:val="00FF035D"/>
    <w:rsid w:val="00FF1232"/>
    <w:rsid w:val="00FF1524"/>
    <w:rsid w:val="00FF238B"/>
    <w:rsid w:val="00FF3E44"/>
    <w:rsid w:val="00FF4DE4"/>
    <w:rsid w:val="00FF5D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1087A371"/>
  <w15:chartTrackingRefBased/>
  <w15:docId w15:val="{68793743-784E-4D87-992A-942367394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iPriority="0" w:unhideWhenUsed="1" w:qFormat="1"/>
    <w:lsdException w:name="annotation text" w:semiHidden="1" w:uiPriority="0"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semiHidden="1" w:uiPriority="22"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0"/>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semiHidden/>
    <w:qFormat/>
    <w:rsid w:val="00073F66"/>
    <w:pPr>
      <w:spacing w:after="0" w:line="240" w:lineRule="auto"/>
    </w:pPr>
    <w:rPr>
      <w:rFonts w:ascii="Calibri" w:eastAsia="Times New Roman" w:hAnsi="Calibri" w:cs="Times New Roman"/>
      <w:szCs w:val="20"/>
    </w:rPr>
  </w:style>
  <w:style w:type="paragraph" w:styleId="Heading1">
    <w:name w:val="heading 1"/>
    <w:basedOn w:val="Main-Head"/>
    <w:next w:val="BodyText"/>
    <w:link w:val="Heading1Char"/>
    <w:qFormat/>
    <w:rsid w:val="00073F66"/>
    <w:pPr>
      <w:keepNext/>
      <w:numPr>
        <w:numId w:val="1"/>
      </w:numPr>
      <w:spacing w:after="200" w:line="240" w:lineRule="auto"/>
      <w:outlineLvl w:val="0"/>
    </w:pPr>
    <w:rPr>
      <w:rFonts w:ascii="Calibri Light" w:hAnsi="Calibri Light"/>
      <w:b w:val="0"/>
      <w:color w:val="65219A" w:themeColor="text2"/>
      <w:spacing w:val="-20"/>
      <w:sz w:val="56"/>
      <w:szCs w:val="56"/>
    </w:rPr>
  </w:style>
  <w:style w:type="paragraph" w:styleId="Heading2">
    <w:name w:val="heading 2"/>
    <w:basedOn w:val="Main-Head"/>
    <w:next w:val="BodyText"/>
    <w:link w:val="Heading2Char"/>
    <w:qFormat/>
    <w:rsid w:val="00073F66"/>
    <w:pPr>
      <w:keepNext/>
      <w:keepLines/>
      <w:numPr>
        <w:ilvl w:val="1"/>
        <w:numId w:val="1"/>
      </w:numPr>
      <w:spacing w:before="160" w:after="80" w:line="240" w:lineRule="auto"/>
      <w:outlineLvl w:val="1"/>
    </w:pPr>
    <w:rPr>
      <w:rFonts w:ascii="Calibri Light" w:hAnsi="Calibri Light"/>
      <w:b w:val="0"/>
      <w:color w:val="65219A" w:themeColor="text2"/>
      <w:spacing w:val="-20"/>
      <w:sz w:val="42"/>
      <w:szCs w:val="42"/>
    </w:rPr>
  </w:style>
  <w:style w:type="paragraph" w:styleId="Heading3">
    <w:name w:val="heading 3"/>
    <w:basedOn w:val="Main-Head"/>
    <w:next w:val="BodyText"/>
    <w:link w:val="Heading3Char"/>
    <w:qFormat/>
    <w:rsid w:val="00073F66"/>
    <w:pPr>
      <w:keepNext/>
      <w:keepLines/>
      <w:numPr>
        <w:ilvl w:val="2"/>
        <w:numId w:val="1"/>
      </w:numPr>
      <w:spacing w:before="160" w:after="80" w:line="240" w:lineRule="auto"/>
      <w:outlineLvl w:val="2"/>
    </w:pPr>
    <w:rPr>
      <w:rFonts w:ascii="Calibri Light" w:hAnsi="Calibri Light"/>
      <w:b w:val="0"/>
      <w:color w:val="65219A" w:themeColor="text2"/>
      <w:spacing w:val="-16"/>
      <w:sz w:val="32"/>
      <w:szCs w:val="32"/>
    </w:rPr>
  </w:style>
  <w:style w:type="paragraph" w:styleId="Heading4">
    <w:name w:val="heading 4"/>
    <w:basedOn w:val="Main-Head"/>
    <w:next w:val="BodyText"/>
    <w:link w:val="Heading4Char"/>
    <w:qFormat/>
    <w:rsid w:val="00073F66"/>
    <w:pPr>
      <w:keepNext/>
      <w:keepLines/>
      <w:numPr>
        <w:ilvl w:val="3"/>
        <w:numId w:val="1"/>
      </w:numPr>
      <w:spacing w:before="160" w:after="80" w:line="240" w:lineRule="auto"/>
      <w:outlineLvl w:val="3"/>
    </w:pPr>
    <w:rPr>
      <w:rFonts w:ascii="Calibri Light" w:hAnsi="Calibri Light"/>
      <w:sz w:val="24"/>
    </w:rPr>
  </w:style>
  <w:style w:type="paragraph" w:styleId="Heading5">
    <w:name w:val="heading 5"/>
    <w:basedOn w:val="BodyText"/>
    <w:next w:val="BodyText"/>
    <w:link w:val="Heading5Char"/>
    <w:qFormat/>
    <w:rsid w:val="00073F66"/>
    <w:pPr>
      <w:keepNext/>
      <w:outlineLvl w:val="4"/>
    </w:pPr>
    <w:rPr>
      <w:b/>
    </w:rPr>
  </w:style>
  <w:style w:type="paragraph" w:styleId="Heading6">
    <w:name w:val="heading 6"/>
    <w:basedOn w:val="BodyText"/>
    <w:next w:val="BodyText"/>
    <w:link w:val="Heading6Char"/>
    <w:qFormat/>
    <w:rsid w:val="00073F66"/>
    <w:pPr>
      <w:outlineLvl w:val="5"/>
    </w:pPr>
    <w:rPr>
      <w:b/>
      <w:i/>
    </w:rPr>
  </w:style>
  <w:style w:type="paragraph" w:styleId="Heading7">
    <w:name w:val="heading 7"/>
    <w:basedOn w:val="Normal"/>
    <w:next w:val="Normal"/>
    <w:link w:val="Heading7Char"/>
    <w:semiHidden/>
    <w:qFormat/>
    <w:rsid w:val="00073F66"/>
    <w:pPr>
      <w:keepNext/>
      <w:keepLines/>
      <w:spacing w:before="80" w:line="280" w:lineRule="exact"/>
      <w:outlineLvl w:val="6"/>
    </w:pPr>
    <w:rPr>
      <w:rFonts w:asciiTheme="majorHAnsi" w:hAnsiTheme="majorHAnsi"/>
      <w:iCs/>
      <w:color w:val="EA7502" w:themeColor="accent3"/>
    </w:rPr>
  </w:style>
  <w:style w:type="paragraph" w:styleId="Heading8">
    <w:name w:val="heading 8"/>
    <w:basedOn w:val="Normal"/>
    <w:next w:val="Normal"/>
    <w:link w:val="Heading8Char"/>
    <w:semiHidden/>
    <w:unhideWhenUsed/>
    <w:qFormat/>
    <w:rsid w:val="00073F66"/>
    <w:pPr>
      <w:keepNext/>
      <w:keepLines/>
      <w:spacing w:before="200"/>
      <w:outlineLvl w:val="7"/>
    </w:pPr>
    <w:rPr>
      <w:rFonts w:ascii="Cambria" w:hAnsi="Cambria"/>
      <w:color w:val="404040"/>
      <w:sz w:val="20"/>
    </w:rPr>
  </w:style>
  <w:style w:type="paragraph" w:styleId="Heading9">
    <w:name w:val="heading 9"/>
    <w:basedOn w:val="Normal"/>
    <w:next w:val="Normal"/>
    <w:link w:val="Heading9Char"/>
    <w:semiHidden/>
    <w:unhideWhenUsed/>
    <w:qFormat/>
    <w:rsid w:val="00073F66"/>
    <w:pPr>
      <w:keepNext/>
      <w:keepLines/>
      <w:spacing w:before="200"/>
      <w:outlineLvl w:val="8"/>
    </w:pPr>
    <w:rPr>
      <w:rFonts w:ascii="Cambria" w:hAnsi="Cambria"/>
      <w:i/>
      <w:iCs/>
      <w:color w:val="4040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Head">
    <w:name w:val="Main-Head"/>
    <w:basedOn w:val="Normal"/>
    <w:next w:val="BodyText"/>
    <w:link w:val="Main-HeadChar"/>
    <w:semiHidden/>
    <w:qFormat/>
    <w:rsid w:val="00073F66"/>
    <w:pPr>
      <w:spacing w:line="240" w:lineRule="exact"/>
    </w:pPr>
    <w:rPr>
      <w:rFonts w:ascii="Shruti" w:hAnsi="Shruti"/>
      <w:b/>
    </w:rPr>
  </w:style>
  <w:style w:type="paragraph" w:styleId="BodyText">
    <w:name w:val="Body Text"/>
    <w:aliases w:val="bt,BT,o,Outline-1,Body text,BT1,BT2,BT3,BT4,BT5,BT6,BT7,BT8,BT9,BT10,bt1,bt2,Example,b,SD-body,vv,TRA body text,Test,Durham Body Text,heading3,Starbucks Body Text,body text,3 indent,heading31,body text1,3 indent1,heading32,body text2,P1, 1, 2"/>
    <w:basedOn w:val="Normal"/>
    <w:link w:val="BodyTextChar"/>
    <w:qFormat/>
    <w:rsid w:val="00073F66"/>
    <w:pPr>
      <w:spacing w:after="120"/>
    </w:pPr>
  </w:style>
  <w:style w:type="character" w:customStyle="1" w:styleId="BodyTextChar">
    <w:name w:val="Body Text Char"/>
    <w:aliases w:val="bt Char,BT Char,o Char,Outline-1 Char,Body text Char,BT1 Char,BT2 Char,BT3 Char,BT4 Char,BT5 Char,BT6 Char,BT7 Char,BT8 Char,BT9 Char,BT10 Char,bt1 Char,bt2 Char,Example Char,b Char,SD-body Char,vv Char,TRA body text Char,Test Char"/>
    <w:basedOn w:val="DefaultParagraphFont"/>
    <w:link w:val="BodyText"/>
    <w:rsid w:val="00073F66"/>
    <w:rPr>
      <w:rFonts w:ascii="Calibri" w:eastAsia="Times New Roman" w:hAnsi="Calibri" w:cs="Times New Roman"/>
      <w:szCs w:val="20"/>
    </w:rPr>
  </w:style>
  <w:style w:type="character" w:customStyle="1" w:styleId="Main-HeadChar">
    <w:name w:val="Main-Head Char"/>
    <w:basedOn w:val="DefaultParagraphFont"/>
    <w:link w:val="Main-Head"/>
    <w:semiHidden/>
    <w:rsid w:val="00073F66"/>
    <w:rPr>
      <w:rFonts w:ascii="Shruti" w:eastAsia="Times New Roman" w:hAnsi="Shruti" w:cs="Times New Roman"/>
      <w:b/>
      <w:szCs w:val="20"/>
    </w:rPr>
  </w:style>
  <w:style w:type="character" w:customStyle="1" w:styleId="Heading1Char">
    <w:name w:val="Heading 1 Char"/>
    <w:basedOn w:val="DefaultParagraphFont"/>
    <w:link w:val="Heading1"/>
    <w:rsid w:val="00073F66"/>
    <w:rPr>
      <w:rFonts w:ascii="Calibri Light" w:eastAsia="Times New Roman" w:hAnsi="Calibri Light" w:cs="Times New Roman"/>
      <w:color w:val="65219A" w:themeColor="text2"/>
      <w:spacing w:val="-20"/>
      <w:sz w:val="56"/>
      <w:szCs w:val="56"/>
    </w:rPr>
  </w:style>
  <w:style w:type="character" w:customStyle="1" w:styleId="Heading2Char">
    <w:name w:val="Heading 2 Char"/>
    <w:basedOn w:val="DefaultParagraphFont"/>
    <w:link w:val="Heading2"/>
    <w:rsid w:val="00073F66"/>
    <w:rPr>
      <w:rFonts w:ascii="Calibri Light" w:eastAsia="Times New Roman" w:hAnsi="Calibri Light" w:cs="Times New Roman"/>
      <w:color w:val="65219A" w:themeColor="text2"/>
      <w:spacing w:val="-20"/>
      <w:sz w:val="42"/>
      <w:szCs w:val="42"/>
    </w:rPr>
  </w:style>
  <w:style w:type="character" w:customStyle="1" w:styleId="Heading3Char">
    <w:name w:val="Heading 3 Char"/>
    <w:basedOn w:val="DefaultParagraphFont"/>
    <w:link w:val="Heading3"/>
    <w:rsid w:val="00073F66"/>
    <w:rPr>
      <w:rFonts w:ascii="Calibri Light" w:eastAsia="Times New Roman" w:hAnsi="Calibri Light" w:cs="Times New Roman"/>
      <w:color w:val="65219A" w:themeColor="text2"/>
      <w:spacing w:val="-16"/>
      <w:sz w:val="32"/>
      <w:szCs w:val="32"/>
    </w:rPr>
  </w:style>
  <w:style w:type="character" w:customStyle="1" w:styleId="Heading4Char">
    <w:name w:val="Heading 4 Char"/>
    <w:basedOn w:val="DefaultParagraphFont"/>
    <w:link w:val="Heading4"/>
    <w:rsid w:val="00073F66"/>
    <w:rPr>
      <w:rFonts w:ascii="Calibri Light" w:eastAsia="Times New Roman" w:hAnsi="Calibri Light" w:cs="Times New Roman"/>
      <w:b/>
      <w:sz w:val="24"/>
      <w:szCs w:val="20"/>
    </w:rPr>
  </w:style>
  <w:style w:type="character" w:customStyle="1" w:styleId="Heading5Char">
    <w:name w:val="Heading 5 Char"/>
    <w:basedOn w:val="Main-HeadChar"/>
    <w:link w:val="Heading5"/>
    <w:rsid w:val="00073F66"/>
    <w:rPr>
      <w:rFonts w:ascii="Calibri" w:eastAsia="Times New Roman" w:hAnsi="Calibri" w:cs="Times New Roman"/>
      <w:b/>
      <w:szCs w:val="20"/>
    </w:rPr>
  </w:style>
  <w:style w:type="character" w:customStyle="1" w:styleId="Heading6Char">
    <w:name w:val="Heading 6 Char"/>
    <w:basedOn w:val="Main-HeadChar"/>
    <w:link w:val="Heading6"/>
    <w:rsid w:val="00073F66"/>
    <w:rPr>
      <w:rFonts w:ascii="Calibri" w:eastAsia="Times New Roman" w:hAnsi="Calibri" w:cs="Times New Roman"/>
      <w:b/>
      <w:i/>
      <w:szCs w:val="20"/>
    </w:rPr>
  </w:style>
  <w:style w:type="character" w:customStyle="1" w:styleId="Heading7Char">
    <w:name w:val="Heading 7 Char"/>
    <w:basedOn w:val="DefaultParagraphFont"/>
    <w:link w:val="Heading7"/>
    <w:semiHidden/>
    <w:rsid w:val="00073F66"/>
    <w:rPr>
      <w:rFonts w:asciiTheme="majorHAnsi" w:eastAsia="Times New Roman" w:hAnsiTheme="majorHAnsi" w:cs="Times New Roman"/>
      <w:iCs/>
      <w:color w:val="EA7502" w:themeColor="accent3"/>
      <w:szCs w:val="20"/>
    </w:rPr>
  </w:style>
  <w:style w:type="character" w:customStyle="1" w:styleId="Heading8Char">
    <w:name w:val="Heading 8 Char"/>
    <w:basedOn w:val="DefaultParagraphFont"/>
    <w:link w:val="Heading8"/>
    <w:semiHidden/>
    <w:rsid w:val="00073F66"/>
    <w:rPr>
      <w:rFonts w:ascii="Cambria" w:eastAsia="Times New Roman" w:hAnsi="Cambria" w:cs="Times New Roman"/>
      <w:color w:val="404040"/>
      <w:sz w:val="20"/>
      <w:szCs w:val="20"/>
    </w:rPr>
  </w:style>
  <w:style w:type="character" w:customStyle="1" w:styleId="Heading9Char">
    <w:name w:val="Heading 9 Char"/>
    <w:basedOn w:val="DefaultParagraphFont"/>
    <w:link w:val="Heading9"/>
    <w:semiHidden/>
    <w:rsid w:val="00073F66"/>
    <w:rPr>
      <w:rFonts w:ascii="Cambria" w:eastAsia="Times New Roman" w:hAnsi="Cambria" w:cs="Times New Roman"/>
      <w:i/>
      <w:iCs/>
      <w:color w:val="404040"/>
      <w:sz w:val="20"/>
      <w:szCs w:val="20"/>
    </w:rPr>
  </w:style>
  <w:style w:type="paragraph" w:customStyle="1" w:styleId="Bullet--FirstLevel">
    <w:name w:val="Bullet--First Level"/>
    <w:basedOn w:val="BodyText"/>
    <w:qFormat/>
    <w:rsid w:val="00073F66"/>
    <w:pPr>
      <w:numPr>
        <w:numId w:val="16"/>
      </w:numPr>
    </w:pPr>
  </w:style>
  <w:style w:type="character" w:styleId="CommentReference">
    <w:name w:val="annotation reference"/>
    <w:basedOn w:val="DefaultParagraphFont"/>
    <w:rsid w:val="00073F66"/>
    <w:rPr>
      <w:rFonts w:ascii="Arial" w:hAnsi="Arial"/>
      <w:color w:val="FF0000"/>
      <w:position w:val="6"/>
      <w:sz w:val="20"/>
    </w:rPr>
  </w:style>
  <w:style w:type="paragraph" w:styleId="CommentText">
    <w:name w:val="annotation text"/>
    <w:basedOn w:val="Normal"/>
    <w:link w:val="CommentTextChar"/>
    <w:rsid w:val="00073F66"/>
    <w:pPr>
      <w:spacing w:before="120"/>
    </w:pPr>
    <w:rPr>
      <w:rFonts w:ascii="Arial" w:hAnsi="Arial"/>
    </w:rPr>
  </w:style>
  <w:style w:type="character" w:customStyle="1" w:styleId="CommentTextChar">
    <w:name w:val="Comment Text Char"/>
    <w:basedOn w:val="DefaultParagraphFont"/>
    <w:link w:val="CommentText"/>
    <w:rsid w:val="00073F66"/>
    <w:rPr>
      <w:rFonts w:ascii="Arial" w:eastAsia="Times New Roman" w:hAnsi="Arial" w:cs="Times New Roman"/>
      <w:szCs w:val="20"/>
    </w:rPr>
  </w:style>
  <w:style w:type="paragraph" w:customStyle="1" w:styleId="Divider">
    <w:name w:val="Divider"/>
    <w:next w:val="BodyText"/>
    <w:qFormat/>
    <w:rsid w:val="00073F66"/>
    <w:pPr>
      <w:spacing w:before="8520" w:after="0" w:line="240" w:lineRule="auto"/>
      <w:jc w:val="right"/>
    </w:pPr>
    <w:rPr>
      <w:rFonts w:ascii="Calibri Light" w:eastAsia="Times New Roman" w:hAnsi="Calibri Light" w:cs="Times New Roman"/>
      <w:color w:val="65219A" w:themeColor="text2"/>
      <w:sz w:val="60"/>
      <w:szCs w:val="60"/>
    </w:rPr>
  </w:style>
  <w:style w:type="paragraph" w:styleId="Caption">
    <w:name w:val="caption"/>
    <w:basedOn w:val="Figure--Caption"/>
    <w:next w:val="Normal"/>
    <w:qFormat/>
    <w:rsid w:val="00073F66"/>
    <w:pPr>
      <w:spacing w:after="240"/>
      <w:jc w:val="left"/>
    </w:pPr>
  </w:style>
  <w:style w:type="paragraph" w:customStyle="1" w:styleId="Figure--Caption">
    <w:name w:val="Figure--Caption"/>
    <w:basedOn w:val="Normal"/>
    <w:qFormat/>
    <w:rsid w:val="00073F66"/>
    <w:pPr>
      <w:keepLines/>
      <w:jc w:val="right"/>
    </w:pPr>
    <w:rPr>
      <w:rFonts w:ascii="Calibri Light" w:eastAsiaTheme="minorHAnsi" w:hAnsi="Calibri Light"/>
      <w:i/>
      <w:sz w:val="20"/>
    </w:rPr>
  </w:style>
  <w:style w:type="paragraph" w:customStyle="1" w:styleId="Bullet--ThirdLevel">
    <w:name w:val="Bullet--Third Level"/>
    <w:basedOn w:val="Bullet--FirstLevel"/>
    <w:qFormat/>
    <w:rsid w:val="00073F66"/>
    <w:pPr>
      <w:numPr>
        <w:numId w:val="19"/>
      </w:numPr>
    </w:pPr>
  </w:style>
  <w:style w:type="paragraph" w:customStyle="1" w:styleId="TableNumberandTitle">
    <w:name w:val="Table Number and Title"/>
    <w:basedOn w:val="Normal"/>
    <w:next w:val="Table--Caption"/>
    <w:qFormat/>
    <w:rsid w:val="00073F66"/>
    <w:pPr>
      <w:keepNext/>
      <w:keepLines/>
      <w:spacing w:before="120"/>
    </w:pPr>
    <w:rPr>
      <w:rFonts w:ascii="Calibri Light" w:eastAsiaTheme="minorHAnsi" w:hAnsi="Calibri Light"/>
      <w:b/>
      <w:sz w:val="20"/>
    </w:rPr>
  </w:style>
  <w:style w:type="paragraph" w:customStyle="1" w:styleId="Table--Caption">
    <w:name w:val="Table--Caption"/>
    <w:basedOn w:val="TableNumberandTitle"/>
    <w:next w:val="TableHead"/>
    <w:qFormat/>
    <w:rsid w:val="00073F66"/>
    <w:pPr>
      <w:spacing w:before="0"/>
    </w:pPr>
    <w:rPr>
      <w:b w:val="0"/>
      <w:i/>
      <w:szCs w:val="18"/>
    </w:rPr>
  </w:style>
  <w:style w:type="paragraph" w:customStyle="1" w:styleId="TableHead">
    <w:name w:val="Table Head"/>
    <w:basedOn w:val="Normal"/>
    <w:next w:val="Normal"/>
    <w:qFormat/>
    <w:rsid w:val="00073F66"/>
    <w:pPr>
      <w:keepNext/>
      <w:keepLines/>
      <w:spacing w:before="80" w:after="80"/>
      <w:jc w:val="center"/>
    </w:pPr>
    <w:rPr>
      <w:b/>
      <w:sz w:val="18"/>
    </w:rPr>
  </w:style>
  <w:style w:type="paragraph" w:styleId="BlockText">
    <w:name w:val="Block Text"/>
    <w:basedOn w:val="Normal"/>
    <w:rsid w:val="00073F66"/>
    <w:pPr>
      <w:spacing w:after="120"/>
      <w:ind w:left="1440" w:right="1440"/>
    </w:pPr>
  </w:style>
  <w:style w:type="paragraph" w:customStyle="1" w:styleId="Contents">
    <w:name w:val="Contents"/>
    <w:basedOn w:val="Heading1"/>
    <w:next w:val="BodyText"/>
    <w:qFormat/>
    <w:rsid w:val="00073F66"/>
    <w:pPr>
      <w:numPr>
        <w:numId w:val="0"/>
      </w:numPr>
    </w:pPr>
  </w:style>
  <w:style w:type="paragraph" w:styleId="Footer">
    <w:name w:val="footer"/>
    <w:basedOn w:val="Normal"/>
    <w:link w:val="FooterChar"/>
    <w:qFormat/>
    <w:rsid w:val="00073F66"/>
    <w:pPr>
      <w:tabs>
        <w:tab w:val="center" w:pos="4680"/>
        <w:tab w:val="right" w:pos="9360"/>
      </w:tabs>
    </w:pPr>
    <w:rPr>
      <w:rFonts w:ascii="Calibri Light" w:hAnsi="Calibri Light"/>
      <w:caps/>
      <w:sz w:val="16"/>
      <w:szCs w:val="14"/>
    </w:rPr>
  </w:style>
  <w:style w:type="character" w:customStyle="1" w:styleId="FooterChar">
    <w:name w:val="Footer Char"/>
    <w:basedOn w:val="DefaultParagraphFont"/>
    <w:link w:val="Footer"/>
    <w:rsid w:val="00073F66"/>
    <w:rPr>
      <w:rFonts w:ascii="Calibri Light" w:eastAsia="Times New Roman" w:hAnsi="Calibri Light" w:cs="Times New Roman"/>
      <w:caps/>
      <w:sz w:val="16"/>
      <w:szCs w:val="14"/>
    </w:rPr>
  </w:style>
  <w:style w:type="character" w:styleId="FootnoteReference">
    <w:name w:val="footnote reference"/>
    <w:basedOn w:val="DefaultParagraphFont"/>
    <w:qFormat/>
    <w:rsid w:val="00073F66"/>
    <w:rPr>
      <w:rFonts w:asciiTheme="minorHAnsi" w:hAnsiTheme="minorHAnsi"/>
      <w:spacing w:val="0"/>
      <w:position w:val="6"/>
      <w:sz w:val="16"/>
    </w:rPr>
  </w:style>
  <w:style w:type="paragraph" w:styleId="FootnoteText">
    <w:name w:val="footnote text"/>
    <w:basedOn w:val="BodyText"/>
    <w:link w:val="FootnoteTextChar"/>
    <w:qFormat/>
    <w:rsid w:val="00073F66"/>
    <w:rPr>
      <w:rFonts w:asciiTheme="minorHAnsi" w:hAnsiTheme="minorHAnsi"/>
      <w:sz w:val="16"/>
    </w:rPr>
  </w:style>
  <w:style w:type="character" w:customStyle="1" w:styleId="FootnoteTextChar">
    <w:name w:val="Footnote Text Char"/>
    <w:basedOn w:val="DefaultParagraphFont"/>
    <w:link w:val="FootnoteText"/>
    <w:rsid w:val="00073F66"/>
    <w:rPr>
      <w:rFonts w:eastAsia="Times New Roman" w:cs="Times New Roman"/>
      <w:sz w:val="16"/>
      <w:szCs w:val="20"/>
    </w:rPr>
  </w:style>
  <w:style w:type="paragraph" w:styleId="Header">
    <w:name w:val="header"/>
    <w:basedOn w:val="Normal"/>
    <w:link w:val="HeaderChar"/>
    <w:semiHidden/>
    <w:qFormat/>
    <w:rsid w:val="00073F66"/>
    <w:pPr>
      <w:spacing w:after="120"/>
      <w:contextualSpacing/>
    </w:pPr>
    <w:rPr>
      <w:rFonts w:ascii="Calibri Light" w:hAnsi="Calibri Light"/>
      <w:caps/>
      <w:sz w:val="16"/>
    </w:rPr>
  </w:style>
  <w:style w:type="character" w:customStyle="1" w:styleId="HeaderChar">
    <w:name w:val="Header Char"/>
    <w:basedOn w:val="DefaultParagraphFont"/>
    <w:link w:val="Header"/>
    <w:semiHidden/>
    <w:rsid w:val="00073F66"/>
    <w:rPr>
      <w:rFonts w:ascii="Calibri Light" w:eastAsia="Times New Roman" w:hAnsi="Calibri Light" w:cs="Times New Roman"/>
      <w:caps/>
      <w:sz w:val="16"/>
      <w:szCs w:val="20"/>
    </w:rPr>
  </w:style>
  <w:style w:type="paragraph" w:customStyle="1" w:styleId="Number">
    <w:name w:val="Number"/>
    <w:basedOn w:val="BodyText"/>
    <w:qFormat/>
    <w:rsid w:val="00073F66"/>
    <w:pPr>
      <w:ind w:left="360" w:hanging="360"/>
    </w:pPr>
  </w:style>
  <w:style w:type="character" w:styleId="PageNumber">
    <w:name w:val="page number"/>
    <w:qFormat/>
    <w:rsid w:val="00073F66"/>
    <w:rPr>
      <w:sz w:val="16"/>
      <w:szCs w:val="18"/>
    </w:rPr>
  </w:style>
  <w:style w:type="paragraph" w:customStyle="1" w:styleId="TableBody">
    <w:name w:val="Table Body"/>
    <w:basedOn w:val="TableHead"/>
    <w:qFormat/>
    <w:rsid w:val="00073F66"/>
    <w:pPr>
      <w:keepNext w:val="0"/>
      <w:keepLines w:val="0"/>
      <w:jc w:val="left"/>
    </w:pPr>
    <w:rPr>
      <w:b w:val="0"/>
    </w:rPr>
  </w:style>
  <w:style w:type="paragraph" w:customStyle="1" w:styleId="TableNotes">
    <w:name w:val="Table Notes"/>
    <w:basedOn w:val="Normal"/>
    <w:qFormat/>
    <w:rsid w:val="00073F66"/>
    <w:pPr>
      <w:spacing w:before="80" w:after="80"/>
    </w:pPr>
    <w:rPr>
      <w:sz w:val="18"/>
      <w:szCs w:val="18"/>
    </w:rPr>
  </w:style>
  <w:style w:type="paragraph" w:customStyle="1" w:styleId="Tick">
    <w:name w:val="Tick"/>
    <w:basedOn w:val="BodyText"/>
    <w:next w:val="BodyText"/>
    <w:semiHidden/>
    <w:qFormat/>
    <w:rsid w:val="00073F66"/>
    <w:pPr>
      <w:spacing w:after="0"/>
      <w:ind w:left="720" w:hanging="360"/>
    </w:pPr>
  </w:style>
  <w:style w:type="paragraph" w:styleId="Title">
    <w:name w:val="Title"/>
    <w:basedOn w:val="Main-Head"/>
    <w:link w:val="TitleChar"/>
    <w:semiHidden/>
    <w:qFormat/>
    <w:rsid w:val="00073F66"/>
    <w:pPr>
      <w:keepNext/>
      <w:spacing w:before="160" w:after="30"/>
    </w:pPr>
    <w:rPr>
      <w:sz w:val="20"/>
    </w:rPr>
  </w:style>
  <w:style w:type="character" w:customStyle="1" w:styleId="TitleChar">
    <w:name w:val="Title Char"/>
    <w:basedOn w:val="DefaultParagraphFont"/>
    <w:link w:val="Title"/>
    <w:semiHidden/>
    <w:rsid w:val="00073F66"/>
    <w:rPr>
      <w:rFonts w:ascii="Shruti" w:eastAsia="Times New Roman" w:hAnsi="Shruti" w:cs="Times New Roman"/>
      <w:b/>
      <w:sz w:val="20"/>
      <w:szCs w:val="20"/>
    </w:rPr>
  </w:style>
  <w:style w:type="paragraph" w:styleId="TOC1">
    <w:name w:val="toc 1"/>
    <w:basedOn w:val="BodyText"/>
    <w:next w:val="TOC2"/>
    <w:uiPriority w:val="39"/>
    <w:qFormat/>
    <w:rsid w:val="00073F66"/>
    <w:pPr>
      <w:tabs>
        <w:tab w:val="left" w:pos="720"/>
        <w:tab w:val="right" w:leader="dot" w:pos="9360"/>
      </w:tabs>
      <w:spacing w:before="160" w:after="0"/>
      <w:ind w:left="720" w:hanging="720"/>
    </w:pPr>
    <w:rPr>
      <w:b/>
    </w:rPr>
  </w:style>
  <w:style w:type="paragraph" w:styleId="TOC2">
    <w:name w:val="toc 2"/>
    <w:basedOn w:val="TOC1"/>
    <w:next w:val="TOC3"/>
    <w:uiPriority w:val="39"/>
    <w:qFormat/>
    <w:rsid w:val="00073F66"/>
    <w:pPr>
      <w:spacing w:before="0"/>
      <w:ind w:left="1440"/>
    </w:pPr>
    <w:rPr>
      <w:b w:val="0"/>
    </w:rPr>
  </w:style>
  <w:style w:type="paragraph" w:styleId="TOC3">
    <w:name w:val="toc 3"/>
    <w:basedOn w:val="TOC2"/>
    <w:uiPriority w:val="39"/>
    <w:qFormat/>
    <w:rsid w:val="00073F66"/>
    <w:pPr>
      <w:ind w:left="2160"/>
    </w:pPr>
    <w:rPr>
      <w:rFonts w:asciiTheme="minorHAnsi" w:eastAsiaTheme="minorEastAsia" w:hAnsiTheme="minorHAnsi" w:cstheme="minorBidi"/>
      <w:szCs w:val="22"/>
    </w:rPr>
  </w:style>
  <w:style w:type="paragraph" w:styleId="ListBullet">
    <w:name w:val="List Bullet"/>
    <w:basedOn w:val="Bullet--FirstLevel"/>
    <w:semiHidden/>
    <w:qFormat/>
    <w:rsid w:val="00073F66"/>
  </w:style>
  <w:style w:type="paragraph" w:styleId="TOC4">
    <w:name w:val="toc 4"/>
    <w:basedOn w:val="TOC3"/>
    <w:next w:val="TOC5"/>
    <w:uiPriority w:val="39"/>
    <w:qFormat/>
    <w:rsid w:val="00073F66"/>
    <w:pPr>
      <w:tabs>
        <w:tab w:val="left" w:pos="2880"/>
      </w:tabs>
    </w:pPr>
  </w:style>
  <w:style w:type="paragraph" w:styleId="TOC5">
    <w:name w:val="toc 5"/>
    <w:basedOn w:val="Normal"/>
    <w:next w:val="Normal"/>
    <w:uiPriority w:val="39"/>
    <w:qFormat/>
    <w:rsid w:val="00073F66"/>
    <w:pPr>
      <w:ind w:left="880"/>
    </w:pPr>
  </w:style>
  <w:style w:type="paragraph" w:customStyle="1" w:styleId="toc--entries--appendixexhibit">
    <w:name w:val="toc--entries--appendix/exhibit"/>
    <w:basedOn w:val="Normal"/>
    <w:qFormat/>
    <w:rsid w:val="00073F66"/>
    <w:pPr>
      <w:tabs>
        <w:tab w:val="left" w:pos="720"/>
        <w:tab w:val="right" w:leader="dot" w:pos="9360"/>
      </w:tabs>
    </w:pPr>
  </w:style>
  <w:style w:type="paragraph" w:customStyle="1" w:styleId="Flysheet">
    <w:name w:val="Flysheet"/>
    <w:basedOn w:val="Normal"/>
    <w:semiHidden/>
    <w:qFormat/>
    <w:rsid w:val="00073F66"/>
    <w:pPr>
      <w:jc w:val="right"/>
    </w:pPr>
    <w:rPr>
      <w:b/>
      <w:sz w:val="28"/>
    </w:rPr>
  </w:style>
  <w:style w:type="paragraph" w:customStyle="1" w:styleId="FlysheetCont">
    <w:name w:val="Flysheet Cont"/>
    <w:basedOn w:val="Normal"/>
    <w:semiHidden/>
    <w:qFormat/>
    <w:rsid w:val="00073F66"/>
    <w:pPr>
      <w:spacing w:before="9720"/>
      <w:jc w:val="right"/>
    </w:pPr>
    <w:rPr>
      <w:b/>
      <w:sz w:val="28"/>
    </w:rPr>
  </w:style>
  <w:style w:type="paragraph" w:customStyle="1" w:styleId="FlysheetTitle">
    <w:name w:val="Flysheet Title"/>
    <w:basedOn w:val="Normal"/>
    <w:semiHidden/>
    <w:qFormat/>
    <w:rsid w:val="00073F66"/>
    <w:pPr>
      <w:spacing w:before="9720"/>
      <w:jc w:val="right"/>
    </w:pPr>
    <w:rPr>
      <w:b/>
      <w:sz w:val="28"/>
    </w:rPr>
  </w:style>
  <w:style w:type="paragraph" w:customStyle="1" w:styleId="TableFlysheet">
    <w:name w:val="Table Flysheet"/>
    <w:basedOn w:val="Normal"/>
    <w:semiHidden/>
    <w:qFormat/>
    <w:rsid w:val="00073F66"/>
    <w:pPr>
      <w:jc w:val="right"/>
    </w:pPr>
    <w:rPr>
      <w:rFonts w:asciiTheme="minorHAnsi" w:hAnsiTheme="minorHAnsi"/>
      <w:b/>
      <w:sz w:val="28"/>
    </w:rPr>
  </w:style>
  <w:style w:type="paragraph" w:customStyle="1" w:styleId="TableFlysheetCont">
    <w:name w:val="Table Flysheet Cont"/>
    <w:basedOn w:val="Normal"/>
    <w:semiHidden/>
    <w:qFormat/>
    <w:rsid w:val="00073F66"/>
    <w:pPr>
      <w:spacing w:before="9720"/>
      <w:jc w:val="right"/>
    </w:pPr>
    <w:rPr>
      <w:rFonts w:asciiTheme="minorHAnsi" w:hAnsiTheme="minorHAnsi"/>
      <w:b/>
      <w:sz w:val="28"/>
    </w:rPr>
  </w:style>
  <w:style w:type="paragraph" w:customStyle="1" w:styleId="TableFlysheetTitle">
    <w:name w:val="Table Flysheet Title"/>
    <w:basedOn w:val="Normal"/>
    <w:semiHidden/>
    <w:qFormat/>
    <w:rsid w:val="00073F66"/>
    <w:pPr>
      <w:spacing w:before="9720"/>
      <w:jc w:val="right"/>
    </w:pPr>
    <w:rPr>
      <w:rFonts w:asciiTheme="minorHAnsi" w:hAnsiTheme="minorHAnsi"/>
      <w:b/>
      <w:sz w:val="28"/>
    </w:rPr>
  </w:style>
  <w:style w:type="paragraph" w:customStyle="1" w:styleId="toc--heads--appendixexhibit">
    <w:name w:val="toc--heads--appendix/exhibit"/>
    <w:basedOn w:val="BodyText"/>
    <w:next w:val="Normal"/>
    <w:qFormat/>
    <w:rsid w:val="00073F66"/>
    <w:pPr>
      <w:tabs>
        <w:tab w:val="left" w:pos="720"/>
        <w:tab w:val="right" w:pos="9360"/>
      </w:tabs>
      <w:spacing w:before="240"/>
    </w:pPr>
    <w:rPr>
      <w:b/>
    </w:rPr>
  </w:style>
  <w:style w:type="paragraph" w:customStyle="1" w:styleId="AppendixTitle">
    <w:name w:val="Appendix Title"/>
    <w:basedOn w:val="Contents"/>
    <w:next w:val="BodyText"/>
    <w:qFormat/>
    <w:rsid w:val="00073F66"/>
  </w:style>
  <w:style w:type="paragraph" w:customStyle="1" w:styleId="DocumentType">
    <w:name w:val="Document Type"/>
    <w:basedOn w:val="Normal"/>
    <w:next w:val="Normal"/>
    <w:rsid w:val="00073F66"/>
    <w:pPr>
      <w:spacing w:after="960"/>
    </w:pPr>
    <w:rPr>
      <w:rFonts w:ascii="Calibri Light" w:hAnsi="Calibri Light"/>
      <w:caps/>
      <w:spacing w:val="60"/>
      <w:sz w:val="28"/>
      <w:szCs w:val="28"/>
    </w:rPr>
  </w:style>
  <w:style w:type="paragraph" w:customStyle="1" w:styleId="DocumentTitle">
    <w:name w:val="Document Title"/>
    <w:basedOn w:val="Normal"/>
    <w:next w:val="Preparedfor"/>
    <w:rsid w:val="00073F66"/>
    <w:pPr>
      <w:spacing w:before="1920" w:after="2280"/>
    </w:pPr>
    <w:rPr>
      <w:rFonts w:ascii="Calibri Light" w:hAnsi="Calibri Light" w:cs="Raavi"/>
      <w:sz w:val="60"/>
      <w:szCs w:val="60"/>
    </w:rPr>
  </w:style>
  <w:style w:type="paragraph" w:customStyle="1" w:styleId="Preparedfor">
    <w:name w:val="Prepared for"/>
    <w:basedOn w:val="DocumentType"/>
    <w:next w:val="ClientName"/>
    <w:rsid w:val="00073F66"/>
    <w:pPr>
      <w:spacing w:before="960" w:after="0"/>
    </w:pPr>
    <w:rPr>
      <w:i/>
      <w:caps w:val="0"/>
      <w:spacing w:val="0"/>
      <w:sz w:val="24"/>
    </w:rPr>
  </w:style>
  <w:style w:type="paragraph" w:customStyle="1" w:styleId="ClientName">
    <w:name w:val="Client Name"/>
    <w:basedOn w:val="Normal"/>
    <w:next w:val="Date"/>
    <w:rsid w:val="00073F66"/>
    <w:pPr>
      <w:spacing w:after="1440"/>
    </w:pPr>
    <w:rPr>
      <w:rFonts w:ascii="Calibri Light" w:hAnsi="Calibri Light"/>
      <w:sz w:val="48"/>
      <w:szCs w:val="48"/>
    </w:rPr>
  </w:style>
  <w:style w:type="paragraph" w:styleId="Date">
    <w:name w:val="Date"/>
    <w:basedOn w:val="Preparedfor"/>
    <w:next w:val="Normal"/>
    <w:link w:val="DateChar"/>
    <w:rsid w:val="00073F66"/>
    <w:pPr>
      <w:spacing w:before="0" w:after="960"/>
    </w:pPr>
    <w:rPr>
      <w:i w:val="0"/>
      <w:sz w:val="32"/>
      <w:szCs w:val="32"/>
    </w:rPr>
  </w:style>
  <w:style w:type="character" w:customStyle="1" w:styleId="DateChar">
    <w:name w:val="Date Char"/>
    <w:basedOn w:val="DefaultParagraphFont"/>
    <w:link w:val="Date"/>
    <w:rsid w:val="00073F66"/>
    <w:rPr>
      <w:rFonts w:ascii="Calibri Light" w:eastAsia="Times New Roman" w:hAnsi="Calibri Light" w:cs="Times New Roman"/>
      <w:sz w:val="32"/>
      <w:szCs w:val="32"/>
    </w:rPr>
  </w:style>
  <w:style w:type="paragraph" w:customStyle="1" w:styleId="CSA">
    <w:name w:val="CSA"/>
    <w:basedOn w:val="BodyText"/>
    <w:next w:val="Heading1"/>
    <w:qFormat/>
    <w:rsid w:val="00073F66"/>
    <w:pPr>
      <w:keepNext/>
      <w:spacing w:before="400" w:after="0"/>
    </w:pPr>
    <w:rPr>
      <w:rFonts w:ascii="Calibri Light" w:hAnsi="Calibri Light"/>
      <w:caps/>
      <w:color w:val="65219A" w:themeColor="text2"/>
      <w:sz w:val="20"/>
    </w:rPr>
  </w:style>
  <w:style w:type="table" w:styleId="TableGrid">
    <w:name w:val="Table Grid"/>
    <w:basedOn w:val="TableNormal"/>
    <w:rsid w:val="00073F66"/>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semiHidden/>
    <w:rsid w:val="00073F66"/>
    <w:rPr>
      <w:rFonts w:ascii="Tahoma" w:hAnsi="Tahoma" w:cs="Tahoma"/>
      <w:sz w:val="16"/>
      <w:szCs w:val="16"/>
    </w:rPr>
  </w:style>
  <w:style w:type="character" w:customStyle="1" w:styleId="BalloonTextChar">
    <w:name w:val="Balloon Text Char"/>
    <w:basedOn w:val="DefaultParagraphFont"/>
    <w:link w:val="BalloonText"/>
    <w:semiHidden/>
    <w:rsid w:val="00073F66"/>
    <w:rPr>
      <w:rFonts w:ascii="Tahoma" w:eastAsia="Times New Roman" w:hAnsi="Tahoma" w:cs="Tahoma"/>
      <w:sz w:val="16"/>
      <w:szCs w:val="16"/>
    </w:rPr>
  </w:style>
  <w:style w:type="paragraph" w:customStyle="1" w:styleId="FirstMemoLine">
    <w:name w:val="First Memo Line"/>
    <w:basedOn w:val="Main-Head"/>
    <w:semiHidden/>
    <w:rsid w:val="00073F66"/>
    <w:pPr>
      <w:pBdr>
        <w:bottom w:val="single" w:sz="6" w:space="1" w:color="auto"/>
      </w:pBdr>
      <w:tabs>
        <w:tab w:val="right" w:pos="9720"/>
      </w:tabs>
      <w:spacing w:line="220" w:lineRule="exact"/>
    </w:pPr>
    <w:rPr>
      <w:rFonts w:cs="Shruti"/>
      <w:spacing w:val="50"/>
      <w:sz w:val="20"/>
    </w:rPr>
  </w:style>
  <w:style w:type="paragraph" w:customStyle="1" w:styleId="MemoSubject">
    <w:name w:val="Memo Subject"/>
    <w:basedOn w:val="Normal"/>
    <w:semiHidden/>
    <w:rsid w:val="00073F66"/>
    <w:pPr>
      <w:spacing w:after="240" w:line="320" w:lineRule="exact"/>
    </w:pPr>
    <w:rPr>
      <w:rFonts w:ascii="Shruti" w:hAnsi="Shruti"/>
      <w:b/>
      <w:sz w:val="36"/>
      <w:szCs w:val="36"/>
    </w:rPr>
  </w:style>
  <w:style w:type="paragraph" w:customStyle="1" w:styleId="FigureNumberandTitle">
    <w:name w:val="Figure Number and Title"/>
    <w:basedOn w:val="Normal"/>
    <w:next w:val="Figure--Caption"/>
    <w:qFormat/>
    <w:rsid w:val="00073F66"/>
    <w:pPr>
      <w:keepLines/>
      <w:spacing w:before="120"/>
      <w:jc w:val="right"/>
    </w:pPr>
    <w:rPr>
      <w:rFonts w:ascii="Calibri Light" w:eastAsiaTheme="minorHAnsi" w:hAnsi="Calibri Light"/>
      <w:b/>
      <w:sz w:val="20"/>
    </w:rPr>
  </w:style>
  <w:style w:type="paragraph" w:customStyle="1" w:styleId="AcronymsandAbbreviations">
    <w:name w:val="Acronyms and Abbreviations"/>
    <w:basedOn w:val="Contents"/>
    <w:next w:val="BodyText"/>
    <w:qFormat/>
    <w:rsid w:val="00073F66"/>
  </w:style>
  <w:style w:type="paragraph" w:customStyle="1" w:styleId="DateSubjProj">
    <w:name w:val="Date/Subj/Proj"/>
    <w:basedOn w:val="BodyText"/>
    <w:semiHidden/>
    <w:rsid w:val="00073F66"/>
  </w:style>
  <w:style w:type="paragraph" w:customStyle="1" w:styleId="Memo-Multi-Name">
    <w:name w:val="Memo-Multi-Name"/>
    <w:basedOn w:val="BodyText"/>
    <w:semiHidden/>
    <w:rsid w:val="00073F66"/>
    <w:pPr>
      <w:spacing w:after="0"/>
      <w:ind w:left="1350"/>
    </w:pPr>
    <w:rPr>
      <w:b/>
    </w:rPr>
  </w:style>
  <w:style w:type="paragraph" w:customStyle="1" w:styleId="Multi-NameLines">
    <w:name w:val="Multi-Name Lines"/>
    <w:basedOn w:val="Memo-Multi-Name"/>
    <w:semiHidden/>
    <w:rsid w:val="00073F66"/>
    <w:pPr>
      <w:ind w:left="1440"/>
    </w:pPr>
  </w:style>
  <w:style w:type="paragraph" w:customStyle="1" w:styleId="NameDateSubjProj">
    <w:name w:val="Name:Date/Subj/Proj"/>
    <w:basedOn w:val="Memo-Multi-Name"/>
    <w:semiHidden/>
    <w:rsid w:val="00073F66"/>
  </w:style>
  <w:style w:type="paragraph" w:customStyle="1" w:styleId="OfficeAddress">
    <w:name w:val="Office Address"/>
    <w:basedOn w:val="BodyText"/>
    <w:qFormat/>
    <w:rsid w:val="00073F66"/>
    <w:pPr>
      <w:spacing w:after="0"/>
    </w:pPr>
  </w:style>
  <w:style w:type="paragraph" w:customStyle="1" w:styleId="Bullet--SecondLevel">
    <w:name w:val="Bullet--Second Level"/>
    <w:basedOn w:val="Tick"/>
    <w:qFormat/>
    <w:rsid w:val="00073F66"/>
    <w:pPr>
      <w:numPr>
        <w:numId w:val="17"/>
      </w:numPr>
      <w:spacing w:after="120"/>
    </w:pPr>
  </w:style>
  <w:style w:type="paragraph" w:customStyle="1" w:styleId="CalloutBoxBody">
    <w:name w:val="Callout Box Body"/>
    <w:basedOn w:val="BodyText"/>
    <w:rsid w:val="00073F66"/>
    <w:pPr>
      <w:suppressAutoHyphens/>
      <w:autoSpaceDE w:val="0"/>
      <w:autoSpaceDN w:val="0"/>
      <w:adjustRightInd w:val="0"/>
      <w:spacing w:line="240" w:lineRule="atLeast"/>
      <w:textAlignment w:val="center"/>
    </w:pPr>
    <w:rPr>
      <w:rFonts w:ascii="Calibri Light" w:eastAsiaTheme="minorHAnsi" w:hAnsi="Calibri Light" w:cs="Guardian Sans Regular"/>
      <w:b/>
      <w:color w:val="FFFFFF"/>
      <w:spacing w:val="-4"/>
      <w:sz w:val="20"/>
      <w:szCs w:val="18"/>
    </w:rPr>
  </w:style>
  <w:style w:type="paragraph" w:customStyle="1" w:styleId="CalloutBoxHeading">
    <w:name w:val="Callout Box Heading"/>
    <w:basedOn w:val="Normal"/>
    <w:rsid w:val="00073F66"/>
    <w:pPr>
      <w:suppressAutoHyphens/>
      <w:autoSpaceDE w:val="0"/>
      <w:autoSpaceDN w:val="0"/>
      <w:adjustRightInd w:val="0"/>
      <w:spacing w:before="90" w:line="300" w:lineRule="atLeast"/>
      <w:ind w:right="180"/>
      <w:textAlignment w:val="center"/>
    </w:pPr>
    <w:rPr>
      <w:rFonts w:ascii="Calibri Light" w:eastAsiaTheme="minorHAnsi" w:hAnsi="Calibri Light" w:cs="Guardian Sans Regular"/>
      <w:b/>
      <w:color w:val="FFFFFF"/>
      <w:spacing w:val="-4"/>
      <w:sz w:val="26"/>
      <w:szCs w:val="26"/>
    </w:rPr>
  </w:style>
  <w:style w:type="paragraph" w:customStyle="1" w:styleId="TableBullet">
    <w:name w:val="Table Bullet"/>
    <w:basedOn w:val="Normal"/>
    <w:rsid w:val="00073F66"/>
    <w:pPr>
      <w:numPr>
        <w:numId w:val="20"/>
      </w:numPr>
      <w:suppressAutoHyphens/>
      <w:autoSpaceDE w:val="0"/>
      <w:autoSpaceDN w:val="0"/>
      <w:adjustRightInd w:val="0"/>
      <w:spacing w:before="80" w:after="80"/>
      <w:textAlignment w:val="center"/>
    </w:pPr>
    <w:rPr>
      <w:rFonts w:eastAsiaTheme="minorHAnsi" w:cs="Guardian Sans Regular"/>
      <w:sz w:val="18"/>
      <w:szCs w:val="16"/>
    </w:rPr>
  </w:style>
  <w:style w:type="character" w:styleId="Hyperlink">
    <w:name w:val="Hyperlink"/>
    <w:basedOn w:val="DefaultParagraphFont"/>
    <w:uiPriority w:val="99"/>
    <w:rsid w:val="00073F66"/>
    <w:rPr>
      <w:color w:val="0563C1" w:themeColor="hyperlink"/>
      <w:u w:val="single"/>
    </w:rPr>
  </w:style>
  <w:style w:type="paragraph" w:customStyle="1" w:styleId="Header--Right">
    <w:name w:val="Header--Right"/>
    <w:basedOn w:val="Header"/>
    <w:qFormat/>
    <w:rsid w:val="00073F66"/>
    <w:pPr>
      <w:jc w:val="right"/>
    </w:pPr>
  </w:style>
  <w:style w:type="paragraph" w:customStyle="1" w:styleId="Header--Left">
    <w:name w:val="Header--Left"/>
    <w:basedOn w:val="Header"/>
    <w:qFormat/>
    <w:rsid w:val="00073F66"/>
  </w:style>
  <w:style w:type="paragraph" w:customStyle="1" w:styleId="AcronymText">
    <w:name w:val="Acronym Text"/>
    <w:basedOn w:val="BodyText"/>
    <w:qFormat/>
    <w:rsid w:val="00073F66"/>
    <w:pPr>
      <w:ind w:left="1800" w:hanging="1800"/>
    </w:pPr>
  </w:style>
  <w:style w:type="paragraph" w:customStyle="1" w:styleId="FocusDotBody">
    <w:name w:val="Focus Dot Body"/>
    <w:basedOn w:val="Caption"/>
    <w:rsid w:val="00073F66"/>
    <w:pPr>
      <w:suppressAutoHyphens/>
      <w:autoSpaceDE w:val="0"/>
      <w:autoSpaceDN w:val="0"/>
      <w:adjustRightInd w:val="0"/>
      <w:spacing w:after="80" w:line="300" w:lineRule="atLeast"/>
      <w:jc w:val="center"/>
      <w:textAlignment w:val="center"/>
    </w:pPr>
    <w:rPr>
      <w:rFonts w:cs="Guardian Sans Regular"/>
      <w:b/>
      <w:i w:val="0"/>
      <w:color w:val="FFFFFF"/>
      <w:sz w:val="24"/>
      <w:szCs w:val="24"/>
    </w:rPr>
  </w:style>
  <w:style w:type="paragraph" w:styleId="CommentSubject">
    <w:name w:val="annotation subject"/>
    <w:basedOn w:val="CommentText"/>
    <w:next w:val="CommentText"/>
    <w:link w:val="CommentSubjectChar"/>
    <w:uiPriority w:val="99"/>
    <w:semiHidden/>
    <w:unhideWhenUsed/>
    <w:rsid w:val="00073F66"/>
    <w:pPr>
      <w:spacing w:before="0"/>
    </w:pPr>
    <w:rPr>
      <w:rFonts w:ascii="Calibri" w:hAnsi="Calibri"/>
      <w:b/>
      <w:bCs/>
      <w:sz w:val="20"/>
    </w:rPr>
  </w:style>
  <w:style w:type="character" w:customStyle="1" w:styleId="CommentSubjectChar">
    <w:name w:val="Comment Subject Char"/>
    <w:basedOn w:val="CommentTextChar"/>
    <w:link w:val="CommentSubject"/>
    <w:uiPriority w:val="99"/>
    <w:semiHidden/>
    <w:rsid w:val="00073F66"/>
    <w:rPr>
      <w:rFonts w:ascii="Calibri" w:eastAsia="Times New Roman" w:hAnsi="Calibri" w:cs="Times New Roman"/>
      <w:b/>
      <w:bCs/>
      <w:sz w:val="20"/>
      <w:szCs w:val="20"/>
    </w:rPr>
  </w:style>
  <w:style w:type="paragraph" w:customStyle="1" w:styleId="QuoteBody">
    <w:name w:val="Quote Body"/>
    <w:basedOn w:val="Caption"/>
    <w:rsid w:val="00073F66"/>
    <w:pPr>
      <w:suppressAutoHyphens/>
      <w:autoSpaceDE w:val="0"/>
      <w:autoSpaceDN w:val="0"/>
      <w:adjustRightInd w:val="0"/>
      <w:spacing w:after="80" w:line="300" w:lineRule="atLeast"/>
      <w:textAlignment w:val="center"/>
    </w:pPr>
    <w:rPr>
      <w:rFonts w:ascii="Calibri" w:hAnsi="Calibri" w:cs="Guardian Sans Light"/>
      <w:i w:val="0"/>
      <w:color w:val="009A49" w:themeColor="accent1"/>
    </w:rPr>
  </w:style>
  <w:style w:type="paragraph" w:customStyle="1" w:styleId="QuoteAttribute">
    <w:name w:val="Quote Attribute"/>
    <w:basedOn w:val="QuoteBody"/>
    <w:rsid w:val="00073F66"/>
    <w:pPr>
      <w:spacing w:line="260" w:lineRule="atLeast"/>
      <w:jc w:val="right"/>
    </w:pPr>
    <w:rPr>
      <w:sz w:val="16"/>
      <w:szCs w:val="16"/>
    </w:rPr>
  </w:style>
  <w:style w:type="paragraph" w:customStyle="1" w:styleId="TableHeadLevel2">
    <w:name w:val="Table Head Level 2"/>
    <w:basedOn w:val="TableHead"/>
    <w:qFormat/>
    <w:rsid w:val="00073F66"/>
    <w:pPr>
      <w:jc w:val="left"/>
    </w:pPr>
    <w:rPr>
      <w:i/>
    </w:rPr>
  </w:style>
  <w:style w:type="paragraph" w:customStyle="1" w:styleId="TOCSection-Page">
    <w:name w:val="TOC Section-Page"/>
    <w:basedOn w:val="BodyText"/>
    <w:qFormat/>
    <w:rsid w:val="00073F66"/>
    <w:pPr>
      <w:tabs>
        <w:tab w:val="right" w:pos="9360"/>
      </w:tabs>
    </w:pPr>
    <w:rPr>
      <w:rFonts w:ascii="Calibri Light" w:hAnsi="Calibri Light"/>
    </w:rPr>
  </w:style>
  <w:style w:type="paragraph" w:customStyle="1" w:styleId="CalloutBullet">
    <w:name w:val="Callout Bullet"/>
    <w:basedOn w:val="CalloutBoxBody"/>
    <w:qFormat/>
    <w:rsid w:val="00073F66"/>
    <w:pPr>
      <w:numPr>
        <w:numId w:val="18"/>
      </w:numPr>
    </w:pPr>
  </w:style>
  <w:style w:type="paragraph" w:customStyle="1" w:styleId="Bullet">
    <w:name w:val="Bullet"/>
    <w:basedOn w:val="BodyText"/>
    <w:qFormat/>
    <w:rsid w:val="00073F66"/>
  </w:style>
  <w:style w:type="paragraph" w:customStyle="1" w:styleId="Legal">
    <w:name w:val="Legal"/>
    <w:basedOn w:val="Normal"/>
    <w:qFormat/>
    <w:rsid w:val="00073F66"/>
    <w:pPr>
      <w:widowControl w:val="0"/>
      <w:autoSpaceDE w:val="0"/>
      <w:autoSpaceDN w:val="0"/>
      <w:adjustRightInd w:val="0"/>
      <w:textAlignment w:val="center"/>
    </w:pPr>
    <w:rPr>
      <w:rFonts w:ascii="Calibri Light" w:eastAsiaTheme="minorEastAsia" w:hAnsi="Calibri Light" w:cs="PrecisionSans-Light"/>
      <w:sz w:val="16"/>
      <w:szCs w:val="14"/>
    </w:rPr>
  </w:style>
  <w:style w:type="paragraph" w:customStyle="1" w:styleId="ESHeading1">
    <w:name w:val="ES Heading 1"/>
    <w:basedOn w:val="Heading1"/>
    <w:next w:val="BodyText"/>
    <w:qFormat/>
    <w:rsid w:val="00073F66"/>
    <w:pPr>
      <w:numPr>
        <w:numId w:val="0"/>
      </w:numPr>
    </w:pPr>
  </w:style>
  <w:style w:type="paragraph" w:customStyle="1" w:styleId="ESHeading2">
    <w:name w:val="ES Heading 2"/>
    <w:basedOn w:val="Heading2"/>
    <w:next w:val="BodyText"/>
    <w:qFormat/>
    <w:rsid w:val="00073F66"/>
    <w:pPr>
      <w:numPr>
        <w:ilvl w:val="0"/>
        <w:numId w:val="0"/>
      </w:numPr>
    </w:pPr>
  </w:style>
  <w:style w:type="paragraph" w:customStyle="1" w:styleId="ESHeading3">
    <w:name w:val="ES Heading 3"/>
    <w:basedOn w:val="Heading3"/>
    <w:next w:val="BlockText"/>
    <w:qFormat/>
    <w:rsid w:val="00073F66"/>
    <w:pPr>
      <w:numPr>
        <w:ilvl w:val="0"/>
        <w:numId w:val="0"/>
      </w:numPr>
    </w:pPr>
  </w:style>
  <w:style w:type="paragraph" w:customStyle="1" w:styleId="ESHeading4">
    <w:name w:val="ES Heading 4"/>
    <w:basedOn w:val="Heading4"/>
    <w:next w:val="BodyText"/>
    <w:qFormat/>
    <w:rsid w:val="00073F66"/>
    <w:pPr>
      <w:numPr>
        <w:ilvl w:val="0"/>
        <w:numId w:val="0"/>
      </w:numPr>
    </w:pPr>
  </w:style>
  <w:style w:type="paragraph" w:styleId="ListParagraph">
    <w:name w:val="List Paragraph"/>
    <w:basedOn w:val="Normal"/>
    <w:uiPriority w:val="34"/>
    <w:qFormat/>
    <w:rsid w:val="001462D6"/>
    <w:pPr>
      <w:ind w:left="720"/>
      <w:contextualSpacing/>
    </w:pPr>
  </w:style>
  <w:style w:type="paragraph" w:styleId="Revision">
    <w:name w:val="Revision"/>
    <w:hidden/>
    <w:uiPriority w:val="99"/>
    <w:semiHidden/>
    <w:rsid w:val="00C66896"/>
    <w:pPr>
      <w:spacing w:after="0" w:line="240" w:lineRule="auto"/>
    </w:pPr>
    <w:rPr>
      <w:rFonts w:ascii="Calibri" w:eastAsia="Times New Roman" w:hAnsi="Calibri" w:cs="Times New Roman"/>
      <w:szCs w:val="20"/>
    </w:rPr>
  </w:style>
  <w:style w:type="character" w:styleId="PlaceholderText">
    <w:name w:val="Placeholder Text"/>
    <w:basedOn w:val="DefaultParagraphFont"/>
    <w:uiPriority w:val="99"/>
    <w:semiHidden/>
    <w:rsid w:val="00EE3957"/>
    <w:rPr>
      <w:color w:val="808080"/>
    </w:rPr>
  </w:style>
  <w:style w:type="paragraph" w:customStyle="1" w:styleId="FigPlace">
    <w:name w:val="Fig Place"/>
    <w:basedOn w:val="BodyText"/>
    <w:qFormat/>
    <w:rsid w:val="00E764F0"/>
    <w:pPr>
      <w:keepNext/>
      <w:spacing w:after="0"/>
      <w:jc w:val="right"/>
    </w:pPr>
    <w:rPr>
      <w:caps/>
      <w:noProof/>
      <w:sz w:val="20"/>
    </w:rPr>
  </w:style>
  <w:style w:type="paragraph" w:customStyle="1" w:styleId="Bullet--FourthLevel">
    <w:name w:val="Bullet--Fourth Level"/>
    <w:basedOn w:val="BodyText"/>
    <w:qFormat/>
    <w:rsid w:val="006C4C89"/>
    <w:pPr>
      <w:numPr>
        <w:ilvl w:val="3"/>
        <w:numId w:val="2"/>
      </w:numPr>
    </w:pPr>
  </w:style>
  <w:style w:type="paragraph" w:styleId="Bibliography">
    <w:name w:val="Bibliography"/>
    <w:basedOn w:val="Normal"/>
    <w:next w:val="Normal"/>
    <w:uiPriority w:val="37"/>
    <w:semiHidden/>
    <w:unhideWhenUsed/>
    <w:rsid w:val="00835DC4"/>
  </w:style>
  <w:style w:type="paragraph" w:customStyle="1" w:styleId="bodytext0">
    <w:name w:val="_body.text"/>
    <w:link w:val="bodytextChar0"/>
    <w:qFormat/>
    <w:rsid w:val="00835DC4"/>
    <w:pPr>
      <w:spacing w:after="120" w:line="288" w:lineRule="auto"/>
      <w:jc w:val="both"/>
    </w:pPr>
    <w:rPr>
      <w:rFonts w:ascii="Arial" w:hAnsi="Arial" w:cs="Arial"/>
    </w:rPr>
  </w:style>
  <w:style w:type="character" w:customStyle="1" w:styleId="bodytextChar0">
    <w:name w:val="_body.text Char"/>
    <w:basedOn w:val="DefaultParagraphFont"/>
    <w:link w:val="bodytext0"/>
    <w:locked/>
    <w:rsid w:val="00835DC4"/>
    <w:rPr>
      <w:rFonts w:ascii="Arial" w:hAnsi="Arial" w:cs="Arial"/>
    </w:rPr>
  </w:style>
  <w:style w:type="character" w:customStyle="1" w:styleId="A2">
    <w:name w:val="A2"/>
    <w:uiPriority w:val="99"/>
    <w:rsid w:val="00835DC4"/>
    <w:rPr>
      <w:rFonts w:cs="Calibri"/>
      <w:color w:val="004A77"/>
      <w:sz w:val="22"/>
      <w:szCs w:val="22"/>
    </w:rPr>
  </w:style>
  <w:style w:type="paragraph" w:styleId="TOC6">
    <w:name w:val="toc 6"/>
    <w:basedOn w:val="Normal"/>
    <w:next w:val="Normal"/>
    <w:autoRedefine/>
    <w:uiPriority w:val="39"/>
    <w:unhideWhenUsed/>
    <w:rsid w:val="00C736AC"/>
    <w:pPr>
      <w:spacing w:after="100" w:line="259"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C736AC"/>
    <w:pPr>
      <w:spacing w:after="100" w:line="259"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C736AC"/>
    <w:pPr>
      <w:spacing w:after="100" w:line="259"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C736AC"/>
    <w:pPr>
      <w:spacing w:after="100" w:line="259" w:lineRule="auto"/>
      <w:ind w:left="1760"/>
    </w:pPr>
    <w:rPr>
      <w:rFonts w:asciiTheme="minorHAnsi" w:eastAsiaTheme="minorEastAsia" w:hAnsiTheme="minorHAnsi" w:cstheme="minorBidi"/>
      <w:szCs w:val="22"/>
    </w:rPr>
  </w:style>
  <w:style w:type="paragraph" w:customStyle="1" w:styleId="TableNotesHangingIndent">
    <w:name w:val="Table Notes – Hanging Indent"/>
    <w:basedOn w:val="TableNotes"/>
    <w:qFormat/>
    <w:rsid w:val="00073F66"/>
    <w:pPr>
      <w:ind w:left="59" w:hangingChars="33" w:hanging="59"/>
    </w:pPr>
  </w:style>
  <w:style w:type="paragraph" w:styleId="BodyText2">
    <w:name w:val="Body Text 2"/>
    <w:basedOn w:val="Normal"/>
    <w:link w:val="BodyText2Char"/>
    <w:uiPriority w:val="99"/>
    <w:semiHidden/>
    <w:unhideWhenUsed/>
    <w:rsid w:val="002921D8"/>
    <w:pPr>
      <w:spacing w:after="120" w:line="480" w:lineRule="auto"/>
    </w:pPr>
  </w:style>
  <w:style w:type="character" w:customStyle="1" w:styleId="BodyText2Char">
    <w:name w:val="Body Text 2 Char"/>
    <w:basedOn w:val="DefaultParagraphFont"/>
    <w:link w:val="BodyText2"/>
    <w:uiPriority w:val="99"/>
    <w:semiHidden/>
    <w:rsid w:val="002921D8"/>
    <w:rPr>
      <w:rFonts w:ascii="Calibri" w:eastAsia="Times New Roman" w:hAnsi="Calibri" w:cs="Times New Roman"/>
      <w:szCs w:val="20"/>
    </w:rPr>
  </w:style>
  <w:style w:type="paragraph" w:styleId="BodyText3">
    <w:name w:val="Body Text 3"/>
    <w:basedOn w:val="Normal"/>
    <w:link w:val="BodyText3Char"/>
    <w:uiPriority w:val="99"/>
    <w:semiHidden/>
    <w:unhideWhenUsed/>
    <w:rsid w:val="002921D8"/>
    <w:pPr>
      <w:spacing w:after="120"/>
    </w:pPr>
    <w:rPr>
      <w:sz w:val="16"/>
      <w:szCs w:val="16"/>
    </w:rPr>
  </w:style>
  <w:style w:type="character" w:customStyle="1" w:styleId="BodyText3Char">
    <w:name w:val="Body Text 3 Char"/>
    <w:basedOn w:val="DefaultParagraphFont"/>
    <w:link w:val="BodyText3"/>
    <w:uiPriority w:val="99"/>
    <w:semiHidden/>
    <w:rsid w:val="002921D8"/>
    <w:rPr>
      <w:rFonts w:ascii="Calibri" w:eastAsia="Times New Roman" w:hAnsi="Calibri" w:cs="Times New Roman"/>
      <w:sz w:val="16"/>
      <w:szCs w:val="16"/>
    </w:rPr>
  </w:style>
  <w:style w:type="paragraph" w:styleId="BodyTextFirstIndent">
    <w:name w:val="Body Text First Indent"/>
    <w:basedOn w:val="BodyText"/>
    <w:link w:val="BodyTextFirstIndentChar"/>
    <w:uiPriority w:val="99"/>
    <w:semiHidden/>
    <w:unhideWhenUsed/>
    <w:rsid w:val="002921D8"/>
    <w:pPr>
      <w:spacing w:after="0"/>
      <w:ind w:firstLine="360"/>
    </w:pPr>
  </w:style>
  <w:style w:type="character" w:customStyle="1" w:styleId="BodyTextFirstIndentChar">
    <w:name w:val="Body Text First Indent Char"/>
    <w:basedOn w:val="BodyTextChar"/>
    <w:link w:val="BodyTextFirstIndent"/>
    <w:uiPriority w:val="99"/>
    <w:semiHidden/>
    <w:rsid w:val="002921D8"/>
    <w:rPr>
      <w:rFonts w:ascii="Calibri" w:eastAsia="Times New Roman" w:hAnsi="Calibri" w:cs="Times New Roman"/>
      <w:szCs w:val="20"/>
    </w:rPr>
  </w:style>
  <w:style w:type="paragraph" w:styleId="BodyTextIndent">
    <w:name w:val="Body Text Indent"/>
    <w:basedOn w:val="Normal"/>
    <w:link w:val="BodyTextIndentChar"/>
    <w:uiPriority w:val="99"/>
    <w:semiHidden/>
    <w:unhideWhenUsed/>
    <w:rsid w:val="002921D8"/>
    <w:pPr>
      <w:spacing w:after="120"/>
      <w:ind w:left="360"/>
    </w:pPr>
  </w:style>
  <w:style w:type="character" w:customStyle="1" w:styleId="BodyTextIndentChar">
    <w:name w:val="Body Text Indent Char"/>
    <w:basedOn w:val="DefaultParagraphFont"/>
    <w:link w:val="BodyTextIndent"/>
    <w:uiPriority w:val="99"/>
    <w:semiHidden/>
    <w:rsid w:val="002921D8"/>
    <w:rPr>
      <w:rFonts w:ascii="Calibri" w:eastAsia="Times New Roman" w:hAnsi="Calibri" w:cs="Times New Roman"/>
      <w:szCs w:val="20"/>
    </w:rPr>
  </w:style>
  <w:style w:type="paragraph" w:styleId="BodyTextFirstIndent2">
    <w:name w:val="Body Text First Indent 2"/>
    <w:basedOn w:val="BodyTextIndent"/>
    <w:link w:val="BodyTextFirstIndent2Char"/>
    <w:uiPriority w:val="99"/>
    <w:semiHidden/>
    <w:unhideWhenUsed/>
    <w:rsid w:val="002921D8"/>
    <w:pPr>
      <w:spacing w:after="0"/>
      <w:ind w:firstLine="360"/>
    </w:pPr>
  </w:style>
  <w:style w:type="character" w:customStyle="1" w:styleId="BodyTextFirstIndent2Char">
    <w:name w:val="Body Text First Indent 2 Char"/>
    <w:basedOn w:val="BodyTextIndentChar"/>
    <w:link w:val="BodyTextFirstIndent2"/>
    <w:uiPriority w:val="99"/>
    <w:semiHidden/>
    <w:rsid w:val="002921D8"/>
    <w:rPr>
      <w:rFonts w:ascii="Calibri" w:eastAsia="Times New Roman" w:hAnsi="Calibri" w:cs="Times New Roman"/>
      <w:szCs w:val="20"/>
    </w:rPr>
  </w:style>
  <w:style w:type="paragraph" w:styleId="BodyTextIndent2">
    <w:name w:val="Body Text Indent 2"/>
    <w:basedOn w:val="Normal"/>
    <w:link w:val="BodyTextIndent2Char"/>
    <w:uiPriority w:val="99"/>
    <w:semiHidden/>
    <w:unhideWhenUsed/>
    <w:rsid w:val="002921D8"/>
    <w:pPr>
      <w:spacing w:after="120" w:line="480" w:lineRule="auto"/>
      <w:ind w:left="360"/>
    </w:pPr>
  </w:style>
  <w:style w:type="character" w:customStyle="1" w:styleId="BodyTextIndent2Char">
    <w:name w:val="Body Text Indent 2 Char"/>
    <w:basedOn w:val="DefaultParagraphFont"/>
    <w:link w:val="BodyTextIndent2"/>
    <w:uiPriority w:val="99"/>
    <w:semiHidden/>
    <w:rsid w:val="002921D8"/>
    <w:rPr>
      <w:rFonts w:ascii="Calibri" w:eastAsia="Times New Roman" w:hAnsi="Calibri" w:cs="Times New Roman"/>
      <w:szCs w:val="20"/>
    </w:rPr>
  </w:style>
  <w:style w:type="paragraph" w:styleId="BodyTextIndent3">
    <w:name w:val="Body Text Indent 3"/>
    <w:basedOn w:val="Normal"/>
    <w:link w:val="BodyTextIndent3Char"/>
    <w:uiPriority w:val="99"/>
    <w:semiHidden/>
    <w:unhideWhenUsed/>
    <w:rsid w:val="002921D8"/>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921D8"/>
    <w:rPr>
      <w:rFonts w:ascii="Calibri" w:eastAsia="Times New Roman" w:hAnsi="Calibri" w:cs="Times New Roman"/>
      <w:sz w:val="16"/>
      <w:szCs w:val="16"/>
    </w:rPr>
  </w:style>
  <w:style w:type="paragraph" w:styleId="Closing">
    <w:name w:val="Closing"/>
    <w:basedOn w:val="Normal"/>
    <w:link w:val="ClosingChar"/>
    <w:uiPriority w:val="99"/>
    <w:semiHidden/>
    <w:unhideWhenUsed/>
    <w:rsid w:val="002921D8"/>
    <w:pPr>
      <w:ind w:left="4320"/>
    </w:pPr>
  </w:style>
  <w:style w:type="character" w:customStyle="1" w:styleId="ClosingChar">
    <w:name w:val="Closing Char"/>
    <w:basedOn w:val="DefaultParagraphFont"/>
    <w:link w:val="Closing"/>
    <w:uiPriority w:val="99"/>
    <w:semiHidden/>
    <w:rsid w:val="002921D8"/>
    <w:rPr>
      <w:rFonts w:ascii="Calibri" w:eastAsia="Times New Roman" w:hAnsi="Calibri" w:cs="Times New Roman"/>
      <w:szCs w:val="20"/>
    </w:rPr>
  </w:style>
  <w:style w:type="paragraph" w:styleId="DocumentMap">
    <w:name w:val="Document Map"/>
    <w:basedOn w:val="Normal"/>
    <w:link w:val="DocumentMapChar"/>
    <w:uiPriority w:val="99"/>
    <w:semiHidden/>
    <w:unhideWhenUsed/>
    <w:rsid w:val="002921D8"/>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921D8"/>
    <w:rPr>
      <w:rFonts w:ascii="Segoe UI" w:eastAsia="Times New Roman" w:hAnsi="Segoe UI" w:cs="Segoe UI"/>
      <w:sz w:val="16"/>
      <w:szCs w:val="16"/>
    </w:rPr>
  </w:style>
  <w:style w:type="paragraph" w:styleId="E-mailSignature">
    <w:name w:val="E-mail Signature"/>
    <w:basedOn w:val="Normal"/>
    <w:link w:val="E-mailSignatureChar"/>
    <w:uiPriority w:val="99"/>
    <w:semiHidden/>
    <w:unhideWhenUsed/>
    <w:rsid w:val="002921D8"/>
  </w:style>
  <w:style w:type="character" w:customStyle="1" w:styleId="E-mailSignatureChar">
    <w:name w:val="E-mail Signature Char"/>
    <w:basedOn w:val="DefaultParagraphFont"/>
    <w:link w:val="E-mailSignature"/>
    <w:uiPriority w:val="99"/>
    <w:semiHidden/>
    <w:rsid w:val="002921D8"/>
    <w:rPr>
      <w:rFonts w:ascii="Calibri" w:eastAsia="Times New Roman" w:hAnsi="Calibri" w:cs="Times New Roman"/>
      <w:szCs w:val="20"/>
    </w:rPr>
  </w:style>
  <w:style w:type="paragraph" w:styleId="EndnoteText">
    <w:name w:val="endnote text"/>
    <w:basedOn w:val="Normal"/>
    <w:link w:val="EndnoteTextChar"/>
    <w:uiPriority w:val="99"/>
    <w:semiHidden/>
    <w:unhideWhenUsed/>
    <w:rsid w:val="002921D8"/>
    <w:rPr>
      <w:sz w:val="20"/>
    </w:rPr>
  </w:style>
  <w:style w:type="character" w:customStyle="1" w:styleId="EndnoteTextChar">
    <w:name w:val="Endnote Text Char"/>
    <w:basedOn w:val="DefaultParagraphFont"/>
    <w:link w:val="EndnoteText"/>
    <w:uiPriority w:val="99"/>
    <w:semiHidden/>
    <w:rsid w:val="002921D8"/>
    <w:rPr>
      <w:rFonts w:ascii="Calibri" w:eastAsia="Times New Roman" w:hAnsi="Calibri" w:cs="Times New Roman"/>
      <w:sz w:val="20"/>
      <w:szCs w:val="20"/>
    </w:rPr>
  </w:style>
  <w:style w:type="paragraph" w:styleId="EnvelopeAddress">
    <w:name w:val="envelope address"/>
    <w:basedOn w:val="Normal"/>
    <w:uiPriority w:val="99"/>
    <w:semiHidden/>
    <w:unhideWhenUsed/>
    <w:rsid w:val="002921D8"/>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921D8"/>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2921D8"/>
    <w:rPr>
      <w:i/>
      <w:iCs/>
    </w:rPr>
  </w:style>
  <w:style w:type="character" w:customStyle="1" w:styleId="HTMLAddressChar">
    <w:name w:val="HTML Address Char"/>
    <w:basedOn w:val="DefaultParagraphFont"/>
    <w:link w:val="HTMLAddress"/>
    <w:uiPriority w:val="99"/>
    <w:semiHidden/>
    <w:rsid w:val="002921D8"/>
    <w:rPr>
      <w:rFonts w:ascii="Calibri" w:eastAsia="Times New Roman" w:hAnsi="Calibri" w:cs="Times New Roman"/>
      <w:i/>
      <w:iCs/>
      <w:szCs w:val="20"/>
    </w:rPr>
  </w:style>
  <w:style w:type="paragraph" w:styleId="HTMLPreformatted">
    <w:name w:val="HTML Preformatted"/>
    <w:basedOn w:val="Normal"/>
    <w:link w:val="HTMLPreformattedChar"/>
    <w:uiPriority w:val="99"/>
    <w:semiHidden/>
    <w:unhideWhenUsed/>
    <w:rsid w:val="002921D8"/>
    <w:rPr>
      <w:rFonts w:ascii="Consolas" w:hAnsi="Consolas"/>
      <w:sz w:val="20"/>
    </w:rPr>
  </w:style>
  <w:style w:type="character" w:customStyle="1" w:styleId="HTMLPreformattedChar">
    <w:name w:val="HTML Preformatted Char"/>
    <w:basedOn w:val="DefaultParagraphFont"/>
    <w:link w:val="HTMLPreformatted"/>
    <w:uiPriority w:val="99"/>
    <w:semiHidden/>
    <w:rsid w:val="002921D8"/>
    <w:rPr>
      <w:rFonts w:ascii="Consolas" w:eastAsia="Times New Roman" w:hAnsi="Consolas" w:cs="Times New Roman"/>
      <w:sz w:val="20"/>
      <w:szCs w:val="20"/>
    </w:rPr>
  </w:style>
  <w:style w:type="paragraph" w:styleId="Index1">
    <w:name w:val="index 1"/>
    <w:basedOn w:val="Normal"/>
    <w:next w:val="Normal"/>
    <w:autoRedefine/>
    <w:uiPriority w:val="99"/>
    <w:semiHidden/>
    <w:unhideWhenUsed/>
    <w:rsid w:val="002921D8"/>
    <w:pPr>
      <w:ind w:left="220" w:hanging="220"/>
    </w:pPr>
  </w:style>
  <w:style w:type="paragraph" w:styleId="Index2">
    <w:name w:val="index 2"/>
    <w:basedOn w:val="Normal"/>
    <w:next w:val="Normal"/>
    <w:autoRedefine/>
    <w:uiPriority w:val="99"/>
    <w:semiHidden/>
    <w:unhideWhenUsed/>
    <w:rsid w:val="002921D8"/>
    <w:pPr>
      <w:ind w:left="440" w:hanging="220"/>
    </w:pPr>
  </w:style>
  <w:style w:type="paragraph" w:styleId="Index3">
    <w:name w:val="index 3"/>
    <w:basedOn w:val="Normal"/>
    <w:next w:val="Normal"/>
    <w:autoRedefine/>
    <w:uiPriority w:val="99"/>
    <w:semiHidden/>
    <w:unhideWhenUsed/>
    <w:rsid w:val="002921D8"/>
    <w:pPr>
      <w:ind w:left="660" w:hanging="220"/>
    </w:pPr>
  </w:style>
  <w:style w:type="paragraph" w:styleId="Index4">
    <w:name w:val="index 4"/>
    <w:basedOn w:val="Normal"/>
    <w:next w:val="Normal"/>
    <w:autoRedefine/>
    <w:uiPriority w:val="99"/>
    <w:semiHidden/>
    <w:unhideWhenUsed/>
    <w:rsid w:val="002921D8"/>
    <w:pPr>
      <w:ind w:left="880" w:hanging="220"/>
    </w:pPr>
  </w:style>
  <w:style w:type="paragraph" w:styleId="Index5">
    <w:name w:val="index 5"/>
    <w:basedOn w:val="Normal"/>
    <w:next w:val="Normal"/>
    <w:autoRedefine/>
    <w:uiPriority w:val="99"/>
    <w:semiHidden/>
    <w:unhideWhenUsed/>
    <w:rsid w:val="002921D8"/>
    <w:pPr>
      <w:ind w:left="1100" w:hanging="220"/>
    </w:pPr>
  </w:style>
  <w:style w:type="paragraph" w:styleId="Index6">
    <w:name w:val="index 6"/>
    <w:basedOn w:val="Normal"/>
    <w:next w:val="Normal"/>
    <w:autoRedefine/>
    <w:uiPriority w:val="99"/>
    <w:semiHidden/>
    <w:unhideWhenUsed/>
    <w:rsid w:val="002921D8"/>
    <w:pPr>
      <w:ind w:left="1320" w:hanging="220"/>
    </w:pPr>
  </w:style>
  <w:style w:type="paragraph" w:styleId="Index7">
    <w:name w:val="index 7"/>
    <w:basedOn w:val="Normal"/>
    <w:next w:val="Normal"/>
    <w:autoRedefine/>
    <w:uiPriority w:val="99"/>
    <w:semiHidden/>
    <w:unhideWhenUsed/>
    <w:rsid w:val="002921D8"/>
    <w:pPr>
      <w:ind w:left="1540" w:hanging="220"/>
    </w:pPr>
  </w:style>
  <w:style w:type="paragraph" w:styleId="Index8">
    <w:name w:val="index 8"/>
    <w:basedOn w:val="Normal"/>
    <w:next w:val="Normal"/>
    <w:autoRedefine/>
    <w:uiPriority w:val="99"/>
    <w:semiHidden/>
    <w:unhideWhenUsed/>
    <w:rsid w:val="002921D8"/>
    <w:pPr>
      <w:ind w:left="1760" w:hanging="220"/>
    </w:pPr>
  </w:style>
  <w:style w:type="paragraph" w:styleId="Index9">
    <w:name w:val="index 9"/>
    <w:basedOn w:val="Normal"/>
    <w:next w:val="Normal"/>
    <w:autoRedefine/>
    <w:uiPriority w:val="99"/>
    <w:semiHidden/>
    <w:unhideWhenUsed/>
    <w:rsid w:val="002921D8"/>
    <w:pPr>
      <w:ind w:left="1980" w:hanging="220"/>
    </w:pPr>
  </w:style>
  <w:style w:type="paragraph" w:styleId="IndexHeading">
    <w:name w:val="index heading"/>
    <w:basedOn w:val="Normal"/>
    <w:next w:val="Index1"/>
    <w:uiPriority w:val="99"/>
    <w:semiHidden/>
    <w:unhideWhenUsed/>
    <w:rsid w:val="002921D8"/>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2921D8"/>
    <w:pPr>
      <w:pBdr>
        <w:top w:val="single" w:sz="4" w:space="10" w:color="009A49" w:themeColor="accent1"/>
        <w:bottom w:val="single" w:sz="4" w:space="10" w:color="009A49" w:themeColor="accent1"/>
      </w:pBdr>
      <w:spacing w:before="360" w:after="360"/>
      <w:ind w:left="864" w:right="864"/>
      <w:jc w:val="center"/>
    </w:pPr>
    <w:rPr>
      <w:i/>
      <w:iCs/>
      <w:color w:val="009A49" w:themeColor="accent1"/>
    </w:rPr>
  </w:style>
  <w:style w:type="character" w:customStyle="1" w:styleId="IntenseQuoteChar">
    <w:name w:val="Intense Quote Char"/>
    <w:basedOn w:val="DefaultParagraphFont"/>
    <w:link w:val="IntenseQuote"/>
    <w:uiPriority w:val="30"/>
    <w:semiHidden/>
    <w:rsid w:val="002921D8"/>
    <w:rPr>
      <w:rFonts w:ascii="Calibri" w:eastAsia="Times New Roman" w:hAnsi="Calibri" w:cs="Times New Roman"/>
      <w:i/>
      <w:iCs/>
      <w:color w:val="009A49" w:themeColor="accent1"/>
      <w:szCs w:val="20"/>
    </w:rPr>
  </w:style>
  <w:style w:type="paragraph" w:styleId="List">
    <w:name w:val="List"/>
    <w:basedOn w:val="Normal"/>
    <w:uiPriority w:val="99"/>
    <w:semiHidden/>
    <w:unhideWhenUsed/>
    <w:rsid w:val="002921D8"/>
    <w:pPr>
      <w:ind w:left="360" w:hanging="360"/>
      <w:contextualSpacing/>
    </w:pPr>
  </w:style>
  <w:style w:type="paragraph" w:styleId="List2">
    <w:name w:val="List 2"/>
    <w:basedOn w:val="Normal"/>
    <w:uiPriority w:val="99"/>
    <w:semiHidden/>
    <w:unhideWhenUsed/>
    <w:rsid w:val="002921D8"/>
    <w:pPr>
      <w:ind w:left="720" w:hanging="360"/>
      <w:contextualSpacing/>
    </w:pPr>
  </w:style>
  <w:style w:type="paragraph" w:styleId="List3">
    <w:name w:val="List 3"/>
    <w:basedOn w:val="Normal"/>
    <w:uiPriority w:val="99"/>
    <w:semiHidden/>
    <w:unhideWhenUsed/>
    <w:rsid w:val="002921D8"/>
    <w:pPr>
      <w:ind w:left="1080" w:hanging="360"/>
      <w:contextualSpacing/>
    </w:pPr>
  </w:style>
  <w:style w:type="paragraph" w:styleId="List4">
    <w:name w:val="List 4"/>
    <w:basedOn w:val="Normal"/>
    <w:uiPriority w:val="99"/>
    <w:semiHidden/>
    <w:unhideWhenUsed/>
    <w:rsid w:val="002921D8"/>
    <w:pPr>
      <w:ind w:left="1440" w:hanging="360"/>
      <w:contextualSpacing/>
    </w:pPr>
  </w:style>
  <w:style w:type="paragraph" w:styleId="List5">
    <w:name w:val="List 5"/>
    <w:basedOn w:val="Normal"/>
    <w:uiPriority w:val="99"/>
    <w:semiHidden/>
    <w:unhideWhenUsed/>
    <w:rsid w:val="002921D8"/>
    <w:pPr>
      <w:ind w:left="1800" w:hanging="360"/>
      <w:contextualSpacing/>
    </w:pPr>
  </w:style>
  <w:style w:type="paragraph" w:styleId="ListBullet2">
    <w:name w:val="List Bullet 2"/>
    <w:basedOn w:val="Normal"/>
    <w:uiPriority w:val="99"/>
    <w:semiHidden/>
    <w:unhideWhenUsed/>
    <w:rsid w:val="002921D8"/>
    <w:pPr>
      <w:numPr>
        <w:numId w:val="21"/>
      </w:numPr>
      <w:contextualSpacing/>
    </w:pPr>
  </w:style>
  <w:style w:type="paragraph" w:styleId="ListBullet3">
    <w:name w:val="List Bullet 3"/>
    <w:basedOn w:val="Normal"/>
    <w:uiPriority w:val="99"/>
    <w:semiHidden/>
    <w:unhideWhenUsed/>
    <w:rsid w:val="002921D8"/>
    <w:pPr>
      <w:numPr>
        <w:numId w:val="22"/>
      </w:numPr>
      <w:contextualSpacing/>
    </w:pPr>
  </w:style>
  <w:style w:type="paragraph" w:styleId="ListBullet4">
    <w:name w:val="List Bullet 4"/>
    <w:basedOn w:val="Normal"/>
    <w:uiPriority w:val="99"/>
    <w:semiHidden/>
    <w:unhideWhenUsed/>
    <w:rsid w:val="002921D8"/>
    <w:pPr>
      <w:numPr>
        <w:numId w:val="23"/>
      </w:numPr>
      <w:contextualSpacing/>
    </w:pPr>
  </w:style>
  <w:style w:type="paragraph" w:styleId="ListBullet5">
    <w:name w:val="List Bullet 5"/>
    <w:basedOn w:val="Normal"/>
    <w:uiPriority w:val="99"/>
    <w:semiHidden/>
    <w:unhideWhenUsed/>
    <w:rsid w:val="002921D8"/>
    <w:pPr>
      <w:numPr>
        <w:numId w:val="24"/>
      </w:numPr>
      <w:contextualSpacing/>
    </w:pPr>
  </w:style>
  <w:style w:type="paragraph" w:styleId="ListContinue">
    <w:name w:val="List Continue"/>
    <w:basedOn w:val="Normal"/>
    <w:uiPriority w:val="99"/>
    <w:semiHidden/>
    <w:unhideWhenUsed/>
    <w:rsid w:val="002921D8"/>
    <w:pPr>
      <w:spacing w:after="120"/>
      <w:ind w:left="360"/>
      <w:contextualSpacing/>
    </w:pPr>
  </w:style>
  <w:style w:type="paragraph" w:styleId="ListContinue2">
    <w:name w:val="List Continue 2"/>
    <w:basedOn w:val="Normal"/>
    <w:uiPriority w:val="99"/>
    <w:semiHidden/>
    <w:unhideWhenUsed/>
    <w:rsid w:val="002921D8"/>
    <w:pPr>
      <w:spacing w:after="120"/>
      <w:ind w:left="720"/>
      <w:contextualSpacing/>
    </w:pPr>
  </w:style>
  <w:style w:type="paragraph" w:styleId="ListContinue3">
    <w:name w:val="List Continue 3"/>
    <w:basedOn w:val="Normal"/>
    <w:uiPriority w:val="99"/>
    <w:semiHidden/>
    <w:unhideWhenUsed/>
    <w:rsid w:val="002921D8"/>
    <w:pPr>
      <w:spacing w:after="120"/>
      <w:ind w:left="1080"/>
      <w:contextualSpacing/>
    </w:pPr>
  </w:style>
  <w:style w:type="paragraph" w:styleId="ListContinue4">
    <w:name w:val="List Continue 4"/>
    <w:basedOn w:val="Normal"/>
    <w:uiPriority w:val="99"/>
    <w:semiHidden/>
    <w:unhideWhenUsed/>
    <w:rsid w:val="002921D8"/>
    <w:pPr>
      <w:spacing w:after="120"/>
      <w:ind w:left="1440"/>
      <w:contextualSpacing/>
    </w:pPr>
  </w:style>
  <w:style w:type="paragraph" w:styleId="ListContinue5">
    <w:name w:val="List Continue 5"/>
    <w:basedOn w:val="Normal"/>
    <w:uiPriority w:val="99"/>
    <w:semiHidden/>
    <w:unhideWhenUsed/>
    <w:rsid w:val="002921D8"/>
    <w:pPr>
      <w:spacing w:after="120"/>
      <w:ind w:left="1800"/>
      <w:contextualSpacing/>
    </w:pPr>
  </w:style>
  <w:style w:type="paragraph" w:styleId="ListNumber">
    <w:name w:val="List Number"/>
    <w:basedOn w:val="Normal"/>
    <w:uiPriority w:val="99"/>
    <w:semiHidden/>
    <w:unhideWhenUsed/>
    <w:rsid w:val="002921D8"/>
    <w:pPr>
      <w:numPr>
        <w:numId w:val="25"/>
      </w:numPr>
      <w:contextualSpacing/>
    </w:pPr>
  </w:style>
  <w:style w:type="paragraph" w:styleId="ListNumber2">
    <w:name w:val="List Number 2"/>
    <w:basedOn w:val="Normal"/>
    <w:uiPriority w:val="99"/>
    <w:semiHidden/>
    <w:unhideWhenUsed/>
    <w:rsid w:val="002921D8"/>
    <w:pPr>
      <w:numPr>
        <w:numId w:val="26"/>
      </w:numPr>
      <w:contextualSpacing/>
    </w:pPr>
  </w:style>
  <w:style w:type="paragraph" w:styleId="ListNumber3">
    <w:name w:val="List Number 3"/>
    <w:basedOn w:val="Normal"/>
    <w:uiPriority w:val="99"/>
    <w:semiHidden/>
    <w:unhideWhenUsed/>
    <w:rsid w:val="002921D8"/>
    <w:pPr>
      <w:numPr>
        <w:numId w:val="27"/>
      </w:numPr>
      <w:contextualSpacing/>
    </w:pPr>
  </w:style>
  <w:style w:type="paragraph" w:styleId="ListNumber4">
    <w:name w:val="List Number 4"/>
    <w:basedOn w:val="Normal"/>
    <w:uiPriority w:val="99"/>
    <w:semiHidden/>
    <w:unhideWhenUsed/>
    <w:rsid w:val="002921D8"/>
    <w:pPr>
      <w:numPr>
        <w:numId w:val="28"/>
      </w:numPr>
      <w:contextualSpacing/>
    </w:pPr>
  </w:style>
  <w:style w:type="paragraph" w:styleId="ListNumber5">
    <w:name w:val="List Number 5"/>
    <w:basedOn w:val="Normal"/>
    <w:uiPriority w:val="99"/>
    <w:semiHidden/>
    <w:unhideWhenUsed/>
    <w:rsid w:val="002921D8"/>
    <w:pPr>
      <w:numPr>
        <w:numId w:val="29"/>
      </w:numPr>
      <w:contextualSpacing/>
    </w:pPr>
  </w:style>
  <w:style w:type="paragraph" w:styleId="MacroText">
    <w:name w:val="macro"/>
    <w:link w:val="MacroTextChar"/>
    <w:uiPriority w:val="99"/>
    <w:semiHidden/>
    <w:unhideWhenUsed/>
    <w:rsid w:val="002921D8"/>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croTextChar">
    <w:name w:val="Macro Text Char"/>
    <w:basedOn w:val="DefaultParagraphFont"/>
    <w:link w:val="MacroText"/>
    <w:uiPriority w:val="99"/>
    <w:semiHidden/>
    <w:rsid w:val="002921D8"/>
    <w:rPr>
      <w:rFonts w:ascii="Consolas" w:eastAsia="Times New Roman" w:hAnsi="Consolas" w:cs="Times New Roman"/>
      <w:sz w:val="20"/>
      <w:szCs w:val="20"/>
    </w:rPr>
  </w:style>
  <w:style w:type="paragraph" w:styleId="MessageHeader">
    <w:name w:val="Message Header"/>
    <w:basedOn w:val="Normal"/>
    <w:link w:val="MessageHeaderChar"/>
    <w:uiPriority w:val="99"/>
    <w:semiHidden/>
    <w:unhideWhenUsed/>
    <w:rsid w:val="002921D8"/>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921D8"/>
    <w:rPr>
      <w:rFonts w:asciiTheme="majorHAnsi" w:eastAsiaTheme="majorEastAsia" w:hAnsiTheme="majorHAnsi" w:cstheme="majorBidi"/>
      <w:sz w:val="24"/>
      <w:szCs w:val="24"/>
      <w:shd w:val="pct20" w:color="auto" w:fill="auto"/>
    </w:rPr>
  </w:style>
  <w:style w:type="paragraph" w:styleId="NoSpacing">
    <w:name w:val="No Spacing"/>
    <w:uiPriority w:val="1"/>
    <w:semiHidden/>
    <w:qFormat/>
    <w:rsid w:val="002921D8"/>
    <w:pPr>
      <w:spacing w:after="0" w:line="240" w:lineRule="auto"/>
    </w:pPr>
    <w:rPr>
      <w:rFonts w:ascii="Calibri" w:eastAsia="Times New Roman" w:hAnsi="Calibri" w:cs="Times New Roman"/>
      <w:szCs w:val="20"/>
    </w:rPr>
  </w:style>
  <w:style w:type="paragraph" w:styleId="NormalWeb">
    <w:name w:val="Normal (Web)"/>
    <w:basedOn w:val="Normal"/>
    <w:uiPriority w:val="99"/>
    <w:semiHidden/>
    <w:unhideWhenUsed/>
    <w:rsid w:val="002921D8"/>
    <w:rPr>
      <w:rFonts w:ascii="Times New Roman" w:hAnsi="Times New Roman"/>
      <w:sz w:val="24"/>
      <w:szCs w:val="24"/>
    </w:rPr>
  </w:style>
  <w:style w:type="paragraph" w:styleId="NormalIndent">
    <w:name w:val="Normal Indent"/>
    <w:basedOn w:val="Normal"/>
    <w:semiHidden/>
    <w:unhideWhenUsed/>
    <w:qFormat/>
    <w:rsid w:val="002921D8"/>
    <w:pPr>
      <w:ind w:left="720"/>
    </w:pPr>
  </w:style>
  <w:style w:type="paragraph" w:styleId="NoteHeading">
    <w:name w:val="Note Heading"/>
    <w:basedOn w:val="Normal"/>
    <w:next w:val="Normal"/>
    <w:link w:val="NoteHeadingChar"/>
    <w:uiPriority w:val="99"/>
    <w:semiHidden/>
    <w:unhideWhenUsed/>
    <w:rsid w:val="002921D8"/>
  </w:style>
  <w:style w:type="character" w:customStyle="1" w:styleId="NoteHeadingChar">
    <w:name w:val="Note Heading Char"/>
    <w:basedOn w:val="DefaultParagraphFont"/>
    <w:link w:val="NoteHeading"/>
    <w:uiPriority w:val="99"/>
    <w:semiHidden/>
    <w:rsid w:val="002921D8"/>
    <w:rPr>
      <w:rFonts w:ascii="Calibri" w:eastAsia="Times New Roman" w:hAnsi="Calibri" w:cs="Times New Roman"/>
      <w:szCs w:val="20"/>
    </w:rPr>
  </w:style>
  <w:style w:type="paragraph" w:styleId="PlainText">
    <w:name w:val="Plain Text"/>
    <w:basedOn w:val="Normal"/>
    <w:link w:val="PlainTextChar"/>
    <w:uiPriority w:val="99"/>
    <w:semiHidden/>
    <w:unhideWhenUsed/>
    <w:rsid w:val="002921D8"/>
    <w:rPr>
      <w:rFonts w:ascii="Consolas" w:hAnsi="Consolas"/>
      <w:sz w:val="21"/>
      <w:szCs w:val="21"/>
    </w:rPr>
  </w:style>
  <w:style w:type="character" w:customStyle="1" w:styleId="PlainTextChar">
    <w:name w:val="Plain Text Char"/>
    <w:basedOn w:val="DefaultParagraphFont"/>
    <w:link w:val="PlainText"/>
    <w:uiPriority w:val="99"/>
    <w:semiHidden/>
    <w:rsid w:val="002921D8"/>
    <w:rPr>
      <w:rFonts w:ascii="Consolas" w:eastAsia="Times New Roman" w:hAnsi="Consolas" w:cs="Times New Roman"/>
      <w:sz w:val="21"/>
      <w:szCs w:val="21"/>
    </w:rPr>
  </w:style>
  <w:style w:type="paragraph" w:styleId="Quote">
    <w:name w:val="Quote"/>
    <w:basedOn w:val="Normal"/>
    <w:next w:val="Normal"/>
    <w:link w:val="QuoteChar"/>
    <w:uiPriority w:val="29"/>
    <w:semiHidden/>
    <w:qFormat/>
    <w:rsid w:val="002921D8"/>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2921D8"/>
    <w:rPr>
      <w:rFonts w:ascii="Calibri" w:eastAsia="Times New Roman" w:hAnsi="Calibri" w:cs="Times New Roman"/>
      <w:i/>
      <w:iCs/>
      <w:color w:val="404040" w:themeColor="text1" w:themeTint="BF"/>
      <w:szCs w:val="20"/>
    </w:rPr>
  </w:style>
  <w:style w:type="paragraph" w:styleId="Salutation">
    <w:name w:val="Salutation"/>
    <w:basedOn w:val="Normal"/>
    <w:next w:val="Normal"/>
    <w:link w:val="SalutationChar"/>
    <w:uiPriority w:val="99"/>
    <w:semiHidden/>
    <w:unhideWhenUsed/>
    <w:rsid w:val="002921D8"/>
  </w:style>
  <w:style w:type="character" w:customStyle="1" w:styleId="SalutationChar">
    <w:name w:val="Salutation Char"/>
    <w:basedOn w:val="DefaultParagraphFont"/>
    <w:link w:val="Salutation"/>
    <w:uiPriority w:val="99"/>
    <w:semiHidden/>
    <w:rsid w:val="002921D8"/>
    <w:rPr>
      <w:rFonts w:ascii="Calibri" w:eastAsia="Times New Roman" w:hAnsi="Calibri" w:cs="Times New Roman"/>
      <w:szCs w:val="20"/>
    </w:rPr>
  </w:style>
  <w:style w:type="paragraph" w:styleId="Signature">
    <w:name w:val="Signature"/>
    <w:basedOn w:val="Normal"/>
    <w:link w:val="SignatureChar"/>
    <w:uiPriority w:val="99"/>
    <w:semiHidden/>
    <w:unhideWhenUsed/>
    <w:rsid w:val="002921D8"/>
    <w:pPr>
      <w:ind w:left="4320"/>
    </w:pPr>
  </w:style>
  <w:style w:type="character" w:customStyle="1" w:styleId="SignatureChar">
    <w:name w:val="Signature Char"/>
    <w:basedOn w:val="DefaultParagraphFont"/>
    <w:link w:val="Signature"/>
    <w:uiPriority w:val="99"/>
    <w:semiHidden/>
    <w:rsid w:val="002921D8"/>
    <w:rPr>
      <w:rFonts w:ascii="Calibri" w:eastAsia="Times New Roman" w:hAnsi="Calibri" w:cs="Times New Roman"/>
      <w:szCs w:val="20"/>
    </w:rPr>
  </w:style>
  <w:style w:type="paragraph" w:styleId="Subtitle">
    <w:name w:val="Subtitle"/>
    <w:basedOn w:val="Normal"/>
    <w:next w:val="Normal"/>
    <w:link w:val="SubtitleChar"/>
    <w:uiPriority w:val="11"/>
    <w:semiHidden/>
    <w:qFormat/>
    <w:rsid w:val="002921D8"/>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921D8"/>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2921D8"/>
    <w:pPr>
      <w:ind w:left="220" w:hanging="220"/>
    </w:pPr>
  </w:style>
  <w:style w:type="paragraph" w:styleId="TableofFigures">
    <w:name w:val="table of figures"/>
    <w:basedOn w:val="Normal"/>
    <w:next w:val="Normal"/>
    <w:uiPriority w:val="99"/>
    <w:semiHidden/>
    <w:unhideWhenUsed/>
    <w:rsid w:val="002921D8"/>
  </w:style>
  <w:style w:type="paragraph" w:styleId="TOAHeading">
    <w:name w:val="toa heading"/>
    <w:basedOn w:val="Normal"/>
    <w:next w:val="Normal"/>
    <w:uiPriority w:val="99"/>
    <w:semiHidden/>
    <w:unhideWhenUsed/>
    <w:rsid w:val="002921D8"/>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2921D8"/>
    <w:pPr>
      <w:keepLines/>
      <w:numPr>
        <w:numId w:val="0"/>
      </w:numPr>
      <w:spacing w:before="240" w:after="0"/>
      <w:outlineLvl w:val="9"/>
    </w:pPr>
    <w:rPr>
      <w:rFonts w:asciiTheme="majorHAnsi" w:eastAsiaTheme="majorEastAsia" w:hAnsiTheme="majorHAnsi" w:cstheme="majorBidi"/>
      <w:color w:val="007336" w:themeColor="accent1" w:themeShade="BF"/>
      <w:spacing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5203479">
      <w:bodyDiv w:val="1"/>
      <w:marLeft w:val="0"/>
      <w:marRight w:val="0"/>
      <w:marTop w:val="0"/>
      <w:marBottom w:val="0"/>
      <w:divBdr>
        <w:top w:val="none" w:sz="0" w:space="0" w:color="auto"/>
        <w:left w:val="none" w:sz="0" w:space="0" w:color="auto"/>
        <w:bottom w:val="none" w:sz="0" w:space="0" w:color="auto"/>
        <w:right w:val="none" w:sz="0" w:space="0" w:color="auto"/>
      </w:divBdr>
    </w:div>
    <w:div w:id="1188059405">
      <w:bodyDiv w:val="1"/>
      <w:marLeft w:val="0"/>
      <w:marRight w:val="0"/>
      <w:marTop w:val="0"/>
      <w:marBottom w:val="0"/>
      <w:divBdr>
        <w:top w:val="none" w:sz="0" w:space="0" w:color="auto"/>
        <w:left w:val="none" w:sz="0" w:space="0" w:color="auto"/>
        <w:bottom w:val="none" w:sz="0" w:space="0" w:color="auto"/>
        <w:right w:val="none" w:sz="0" w:space="0" w:color="auto"/>
      </w:divBdr>
    </w:div>
    <w:div w:id="1383364282">
      <w:bodyDiv w:val="1"/>
      <w:marLeft w:val="0"/>
      <w:marRight w:val="0"/>
      <w:marTop w:val="0"/>
      <w:marBottom w:val="0"/>
      <w:divBdr>
        <w:top w:val="none" w:sz="0" w:space="0" w:color="auto"/>
        <w:left w:val="none" w:sz="0" w:space="0" w:color="auto"/>
        <w:bottom w:val="none" w:sz="0" w:space="0" w:color="auto"/>
        <w:right w:val="none" w:sz="0" w:space="0" w:color="auto"/>
      </w:divBdr>
    </w:div>
    <w:div w:id="1397171442">
      <w:bodyDiv w:val="1"/>
      <w:marLeft w:val="0"/>
      <w:marRight w:val="0"/>
      <w:marTop w:val="0"/>
      <w:marBottom w:val="0"/>
      <w:divBdr>
        <w:top w:val="none" w:sz="0" w:space="0" w:color="auto"/>
        <w:left w:val="none" w:sz="0" w:space="0" w:color="auto"/>
        <w:bottom w:val="none" w:sz="0" w:space="0" w:color="auto"/>
        <w:right w:val="none" w:sz="0" w:space="0" w:color="auto"/>
      </w:divBdr>
    </w:div>
    <w:div w:id="1400402240">
      <w:bodyDiv w:val="1"/>
      <w:marLeft w:val="0"/>
      <w:marRight w:val="0"/>
      <w:marTop w:val="0"/>
      <w:marBottom w:val="0"/>
      <w:divBdr>
        <w:top w:val="none" w:sz="0" w:space="0" w:color="auto"/>
        <w:left w:val="none" w:sz="0" w:space="0" w:color="auto"/>
        <w:bottom w:val="none" w:sz="0" w:space="0" w:color="auto"/>
        <w:right w:val="none" w:sz="0" w:space="0" w:color="auto"/>
      </w:divBdr>
    </w:div>
    <w:div w:id="1672874553">
      <w:bodyDiv w:val="1"/>
      <w:marLeft w:val="0"/>
      <w:marRight w:val="0"/>
      <w:marTop w:val="0"/>
      <w:marBottom w:val="0"/>
      <w:divBdr>
        <w:top w:val="none" w:sz="0" w:space="0" w:color="auto"/>
        <w:left w:val="none" w:sz="0" w:space="0" w:color="auto"/>
        <w:bottom w:val="none" w:sz="0" w:space="0" w:color="auto"/>
        <w:right w:val="none" w:sz="0" w:space="0" w:color="auto"/>
      </w:divBdr>
    </w:div>
    <w:div w:id="1684627565">
      <w:bodyDiv w:val="1"/>
      <w:marLeft w:val="0"/>
      <w:marRight w:val="0"/>
      <w:marTop w:val="0"/>
      <w:marBottom w:val="0"/>
      <w:divBdr>
        <w:top w:val="none" w:sz="0" w:space="0" w:color="auto"/>
        <w:left w:val="none" w:sz="0" w:space="0" w:color="auto"/>
        <w:bottom w:val="none" w:sz="0" w:space="0" w:color="auto"/>
        <w:right w:val="none" w:sz="0" w:space="0" w:color="auto"/>
      </w:divBdr>
    </w:div>
    <w:div w:id="2006856190">
      <w:bodyDiv w:val="1"/>
      <w:marLeft w:val="0"/>
      <w:marRight w:val="0"/>
      <w:marTop w:val="0"/>
      <w:marBottom w:val="0"/>
      <w:divBdr>
        <w:top w:val="none" w:sz="0" w:space="0" w:color="auto"/>
        <w:left w:val="none" w:sz="0" w:space="0" w:color="auto"/>
        <w:bottom w:val="none" w:sz="0" w:space="0" w:color="auto"/>
        <w:right w:val="none" w:sz="0" w:space="0" w:color="auto"/>
      </w:divBdr>
    </w:div>
    <w:div w:id="2076663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6.xml"/><Relationship Id="rId21" Type="http://schemas.openxmlformats.org/officeDocument/2006/relationships/footer" Target="footer3.xml"/><Relationship Id="rId42" Type="http://schemas.openxmlformats.org/officeDocument/2006/relationships/header" Target="header15.xml"/><Relationship Id="rId63" Type="http://schemas.openxmlformats.org/officeDocument/2006/relationships/image" Target="media/image12.emf"/><Relationship Id="rId84" Type="http://schemas.openxmlformats.org/officeDocument/2006/relationships/image" Target="media/image22.png"/><Relationship Id="rId138" Type="http://schemas.openxmlformats.org/officeDocument/2006/relationships/footer" Target="footer35.xml"/><Relationship Id="rId159" Type="http://schemas.openxmlformats.org/officeDocument/2006/relationships/footer" Target="footer39.xml"/><Relationship Id="rId107" Type="http://schemas.openxmlformats.org/officeDocument/2006/relationships/image" Target="media/image34.png"/><Relationship Id="rId11" Type="http://schemas.openxmlformats.org/officeDocument/2006/relationships/settings" Target="settings.xml"/><Relationship Id="rId32" Type="http://schemas.openxmlformats.org/officeDocument/2006/relationships/footer" Target="footer6.xml"/><Relationship Id="rId53" Type="http://schemas.openxmlformats.org/officeDocument/2006/relationships/footer" Target="footer11.xml"/><Relationship Id="rId74" Type="http://schemas.openxmlformats.org/officeDocument/2006/relationships/image" Target="media/image16.emf"/><Relationship Id="rId128" Type="http://schemas.openxmlformats.org/officeDocument/2006/relationships/footer" Target="footer31.xml"/><Relationship Id="rId149" Type="http://schemas.openxmlformats.org/officeDocument/2006/relationships/header" Target="header47.xml"/><Relationship Id="rId5" Type="http://schemas.openxmlformats.org/officeDocument/2006/relationships/customXml" Target="../customXml/item4.xml"/><Relationship Id="rId95" Type="http://schemas.openxmlformats.org/officeDocument/2006/relationships/header" Target="header33.xml"/><Relationship Id="rId160" Type="http://schemas.openxmlformats.org/officeDocument/2006/relationships/image" Target="media/image59.emf"/><Relationship Id="rId22" Type="http://schemas.openxmlformats.org/officeDocument/2006/relationships/footer" Target="footer4.xml"/><Relationship Id="rId43" Type="http://schemas.openxmlformats.org/officeDocument/2006/relationships/image" Target="media/image7.png"/><Relationship Id="rId64" Type="http://schemas.openxmlformats.org/officeDocument/2006/relationships/image" Target="media/image13.emf"/><Relationship Id="rId118" Type="http://schemas.openxmlformats.org/officeDocument/2006/relationships/header" Target="header40.xml"/><Relationship Id="rId139" Type="http://schemas.openxmlformats.org/officeDocument/2006/relationships/image" Target="media/image46.emf"/><Relationship Id="rId85" Type="http://schemas.openxmlformats.org/officeDocument/2006/relationships/image" Target="media/image23.png"/><Relationship Id="rId150" Type="http://schemas.openxmlformats.org/officeDocument/2006/relationships/footer" Target="footer38.xml"/><Relationship Id="rId12" Type="http://schemas.openxmlformats.org/officeDocument/2006/relationships/webSettings" Target="webSettings.xml"/><Relationship Id="rId33" Type="http://schemas.openxmlformats.org/officeDocument/2006/relationships/image" Target="media/image2.png"/><Relationship Id="rId108" Type="http://schemas.openxmlformats.org/officeDocument/2006/relationships/header" Target="header38.xml"/><Relationship Id="rId129" Type="http://schemas.openxmlformats.org/officeDocument/2006/relationships/header" Target="header43.xml"/><Relationship Id="rId17" Type="http://schemas.openxmlformats.org/officeDocument/2006/relationships/footer" Target="footer1.xml"/><Relationship Id="rId38" Type="http://schemas.openxmlformats.org/officeDocument/2006/relationships/header" Target="header12.xml"/><Relationship Id="rId59" Type="http://schemas.openxmlformats.org/officeDocument/2006/relationships/footer" Target="footer12.xml"/><Relationship Id="rId103" Type="http://schemas.openxmlformats.org/officeDocument/2006/relationships/footer" Target="footer21.xml"/><Relationship Id="rId124" Type="http://schemas.openxmlformats.org/officeDocument/2006/relationships/header" Target="header42.xml"/><Relationship Id="rId54" Type="http://schemas.openxmlformats.org/officeDocument/2006/relationships/image" Target="media/image9.png"/><Relationship Id="rId70" Type="http://schemas.openxmlformats.org/officeDocument/2006/relationships/footer" Target="footer15.xml"/><Relationship Id="rId75" Type="http://schemas.openxmlformats.org/officeDocument/2006/relationships/header" Target="header29.xml"/><Relationship Id="rId91" Type="http://schemas.openxmlformats.org/officeDocument/2006/relationships/image" Target="media/image29.png"/><Relationship Id="rId96" Type="http://schemas.openxmlformats.org/officeDocument/2006/relationships/header" Target="header34.xml"/><Relationship Id="rId140" Type="http://schemas.openxmlformats.org/officeDocument/2006/relationships/image" Target="media/image47.png"/><Relationship Id="rId145" Type="http://schemas.openxmlformats.org/officeDocument/2006/relationships/header" Target="header46.xml"/><Relationship Id="rId161" Type="http://schemas.openxmlformats.org/officeDocument/2006/relationships/image" Target="media/image60.emf"/><Relationship Id="rId166" Type="http://schemas.openxmlformats.org/officeDocument/2006/relationships/footer" Target="footer41.xml"/><Relationship Id="rId1" Type="http://schemas.microsoft.com/office/2006/relationships/keyMapCustomizations" Target="customizations.xml"/><Relationship Id="rId6" Type="http://schemas.openxmlformats.org/officeDocument/2006/relationships/customXml" Target="../customXml/item5.xml"/><Relationship Id="rId23" Type="http://schemas.openxmlformats.org/officeDocument/2006/relationships/footer" Target="footer5.xml"/><Relationship Id="rId28" Type="http://schemas.openxmlformats.org/officeDocument/2006/relationships/header" Target="header9.xml"/><Relationship Id="rId49" Type="http://schemas.openxmlformats.org/officeDocument/2006/relationships/footer" Target="footer10.xml"/><Relationship Id="rId114" Type="http://schemas.openxmlformats.org/officeDocument/2006/relationships/image" Target="media/image37.png"/><Relationship Id="rId119" Type="http://schemas.openxmlformats.org/officeDocument/2006/relationships/footer" Target="footer27.xml"/><Relationship Id="rId44" Type="http://schemas.openxmlformats.org/officeDocument/2006/relationships/header" Target="header16.xml"/><Relationship Id="rId60" Type="http://schemas.openxmlformats.org/officeDocument/2006/relationships/header" Target="header23.xml"/><Relationship Id="rId65" Type="http://schemas.openxmlformats.org/officeDocument/2006/relationships/footer" Target="footer13.xml"/><Relationship Id="rId81" Type="http://schemas.openxmlformats.org/officeDocument/2006/relationships/image" Target="media/image19.png"/><Relationship Id="rId86" Type="http://schemas.openxmlformats.org/officeDocument/2006/relationships/image" Target="media/image24.png"/><Relationship Id="rId130" Type="http://schemas.openxmlformats.org/officeDocument/2006/relationships/footer" Target="footer32.xml"/><Relationship Id="rId135" Type="http://schemas.openxmlformats.org/officeDocument/2006/relationships/image" Target="media/image45.png"/><Relationship Id="rId151" Type="http://schemas.openxmlformats.org/officeDocument/2006/relationships/image" Target="media/image52.emf"/><Relationship Id="rId156" Type="http://schemas.openxmlformats.org/officeDocument/2006/relationships/image" Target="media/image57.emf"/><Relationship Id="rId13" Type="http://schemas.openxmlformats.org/officeDocument/2006/relationships/footnotes" Target="footnotes.xml"/><Relationship Id="rId18" Type="http://schemas.openxmlformats.org/officeDocument/2006/relationships/footer" Target="footer2.xml"/><Relationship Id="rId39" Type="http://schemas.openxmlformats.org/officeDocument/2006/relationships/footer" Target="footer7.xml"/><Relationship Id="rId109" Type="http://schemas.openxmlformats.org/officeDocument/2006/relationships/footer" Target="footer23.xml"/><Relationship Id="rId34" Type="http://schemas.openxmlformats.org/officeDocument/2006/relationships/image" Target="media/image3.png"/><Relationship Id="rId50" Type="http://schemas.openxmlformats.org/officeDocument/2006/relationships/image" Target="media/image8.png"/><Relationship Id="rId55" Type="http://schemas.openxmlformats.org/officeDocument/2006/relationships/image" Target="media/image10.png"/><Relationship Id="rId76" Type="http://schemas.openxmlformats.org/officeDocument/2006/relationships/footer" Target="footer17.xml"/><Relationship Id="rId97" Type="http://schemas.openxmlformats.org/officeDocument/2006/relationships/image" Target="media/image30.png"/><Relationship Id="rId104" Type="http://schemas.openxmlformats.org/officeDocument/2006/relationships/image" Target="media/image33.png"/><Relationship Id="rId120" Type="http://schemas.openxmlformats.org/officeDocument/2006/relationships/footer" Target="footer28.xml"/><Relationship Id="rId125" Type="http://schemas.openxmlformats.org/officeDocument/2006/relationships/footer" Target="footer30.xml"/><Relationship Id="rId141" Type="http://schemas.openxmlformats.org/officeDocument/2006/relationships/image" Target="media/image48.png"/><Relationship Id="rId146" Type="http://schemas.openxmlformats.org/officeDocument/2006/relationships/footer" Target="footer37.xml"/><Relationship Id="rId167" Type="http://schemas.openxmlformats.org/officeDocument/2006/relationships/hyperlink" Target="http://ygsftp.gov.yk.ca/standardized_geodatabases_ArcGIS_9" TargetMode="External"/><Relationship Id="rId7" Type="http://schemas.openxmlformats.org/officeDocument/2006/relationships/customXml" Target="../customXml/item6.xml"/><Relationship Id="rId71" Type="http://schemas.openxmlformats.org/officeDocument/2006/relationships/image" Target="media/image15.emf"/><Relationship Id="rId92" Type="http://schemas.openxmlformats.org/officeDocument/2006/relationships/header" Target="header31.xml"/><Relationship Id="rId162" Type="http://schemas.openxmlformats.org/officeDocument/2006/relationships/image" Target="media/image61.emf"/><Relationship Id="rId2" Type="http://schemas.openxmlformats.org/officeDocument/2006/relationships/customXml" Target="../customXml/item1.xml"/><Relationship Id="rId29" Type="http://schemas.openxmlformats.org/officeDocument/2006/relationships/header" Target="header10.xml"/><Relationship Id="rId24" Type="http://schemas.openxmlformats.org/officeDocument/2006/relationships/header" Target="header5.xml"/><Relationship Id="rId40" Type="http://schemas.openxmlformats.org/officeDocument/2006/relationships/header" Target="header13.xml"/><Relationship Id="rId45" Type="http://schemas.openxmlformats.org/officeDocument/2006/relationships/footer" Target="footer8.xml"/><Relationship Id="rId66" Type="http://schemas.openxmlformats.org/officeDocument/2006/relationships/header" Target="header26.xml"/><Relationship Id="rId87" Type="http://schemas.openxmlformats.org/officeDocument/2006/relationships/image" Target="media/image25.png"/><Relationship Id="rId110" Type="http://schemas.openxmlformats.org/officeDocument/2006/relationships/header" Target="header39.xml"/><Relationship Id="rId115" Type="http://schemas.openxmlformats.org/officeDocument/2006/relationships/image" Target="media/image38.png"/><Relationship Id="rId131" Type="http://schemas.openxmlformats.org/officeDocument/2006/relationships/footer" Target="footer33.xml"/><Relationship Id="rId136" Type="http://schemas.openxmlformats.org/officeDocument/2006/relationships/header" Target="header44.xml"/><Relationship Id="rId157" Type="http://schemas.openxmlformats.org/officeDocument/2006/relationships/image" Target="media/image58.emf"/><Relationship Id="rId61" Type="http://schemas.openxmlformats.org/officeDocument/2006/relationships/header" Target="header24.xml"/><Relationship Id="rId82" Type="http://schemas.openxmlformats.org/officeDocument/2006/relationships/image" Target="media/image20.emf"/><Relationship Id="rId152" Type="http://schemas.openxmlformats.org/officeDocument/2006/relationships/image" Target="media/image53.emf"/><Relationship Id="rId19" Type="http://schemas.openxmlformats.org/officeDocument/2006/relationships/header" Target="header3.xml"/><Relationship Id="rId14" Type="http://schemas.openxmlformats.org/officeDocument/2006/relationships/endnotes" Target="endnotes.xml"/><Relationship Id="rId30" Type="http://schemas.openxmlformats.org/officeDocument/2006/relationships/image" Target="media/image1.png"/><Relationship Id="rId35" Type="http://schemas.openxmlformats.org/officeDocument/2006/relationships/image" Target="media/image4.png"/><Relationship Id="rId56" Type="http://schemas.openxmlformats.org/officeDocument/2006/relationships/image" Target="media/image11.png"/><Relationship Id="rId77" Type="http://schemas.openxmlformats.org/officeDocument/2006/relationships/image" Target="media/image17.png"/><Relationship Id="rId100" Type="http://schemas.openxmlformats.org/officeDocument/2006/relationships/image" Target="media/image31.png"/><Relationship Id="rId105" Type="http://schemas.openxmlformats.org/officeDocument/2006/relationships/header" Target="header37.xml"/><Relationship Id="rId126" Type="http://schemas.openxmlformats.org/officeDocument/2006/relationships/image" Target="media/image40.png"/><Relationship Id="rId147" Type="http://schemas.openxmlformats.org/officeDocument/2006/relationships/image" Target="media/image50.emf"/><Relationship Id="rId168" Type="http://schemas.openxmlformats.org/officeDocument/2006/relationships/fontTable" Target="fontTable.xml"/><Relationship Id="rId163" Type="http://schemas.openxmlformats.org/officeDocument/2006/relationships/header" Target="header49.xml"/><Relationship Id="rId51" Type="http://schemas.openxmlformats.org/officeDocument/2006/relationships/header" Target="header19.xml"/><Relationship Id="rId72" Type="http://schemas.openxmlformats.org/officeDocument/2006/relationships/header" Target="header28.xml"/><Relationship Id="rId93" Type="http://schemas.openxmlformats.org/officeDocument/2006/relationships/footer" Target="footer19.xml"/><Relationship Id="rId98" Type="http://schemas.openxmlformats.org/officeDocument/2006/relationships/header" Target="header35.xml"/><Relationship Id="rId121" Type="http://schemas.openxmlformats.org/officeDocument/2006/relationships/image" Target="media/image39.emf"/><Relationship Id="rId142" Type="http://schemas.openxmlformats.org/officeDocument/2006/relationships/header" Target="header45.xml"/><Relationship Id="rId25" Type="http://schemas.openxmlformats.org/officeDocument/2006/relationships/header" Target="header6.xml"/><Relationship Id="rId46" Type="http://schemas.openxmlformats.org/officeDocument/2006/relationships/header" Target="header17.xml"/><Relationship Id="rId67" Type="http://schemas.openxmlformats.org/officeDocument/2006/relationships/footer" Target="footer14.xml"/><Relationship Id="rId116" Type="http://schemas.openxmlformats.org/officeDocument/2006/relationships/footer" Target="footer25.xml"/><Relationship Id="rId137" Type="http://schemas.openxmlformats.org/officeDocument/2006/relationships/footer" Target="footer34.xml"/><Relationship Id="rId158" Type="http://schemas.openxmlformats.org/officeDocument/2006/relationships/header" Target="header48.xml"/><Relationship Id="rId20" Type="http://schemas.openxmlformats.org/officeDocument/2006/relationships/header" Target="header4.xml"/><Relationship Id="rId41" Type="http://schemas.openxmlformats.org/officeDocument/2006/relationships/header" Target="header14.xml"/><Relationship Id="rId62" Type="http://schemas.openxmlformats.org/officeDocument/2006/relationships/header" Target="header25.xml"/><Relationship Id="rId83" Type="http://schemas.openxmlformats.org/officeDocument/2006/relationships/image" Target="media/image21.png"/><Relationship Id="rId88" Type="http://schemas.openxmlformats.org/officeDocument/2006/relationships/image" Target="media/image26.png"/><Relationship Id="rId111" Type="http://schemas.openxmlformats.org/officeDocument/2006/relationships/footer" Target="footer24.xml"/><Relationship Id="rId132" Type="http://schemas.openxmlformats.org/officeDocument/2006/relationships/image" Target="media/image42.png"/><Relationship Id="rId153" Type="http://schemas.openxmlformats.org/officeDocument/2006/relationships/image" Target="media/image54.emf"/><Relationship Id="rId15" Type="http://schemas.openxmlformats.org/officeDocument/2006/relationships/header" Target="header1.xml"/><Relationship Id="rId36" Type="http://schemas.openxmlformats.org/officeDocument/2006/relationships/image" Target="media/image5.png"/><Relationship Id="rId57" Type="http://schemas.openxmlformats.org/officeDocument/2006/relationships/header" Target="header21.xml"/><Relationship Id="rId106" Type="http://schemas.openxmlformats.org/officeDocument/2006/relationships/footer" Target="footer22.xml"/><Relationship Id="rId127" Type="http://schemas.openxmlformats.org/officeDocument/2006/relationships/image" Target="media/image41.png"/><Relationship Id="rId10" Type="http://schemas.openxmlformats.org/officeDocument/2006/relationships/styles" Target="styles.xml"/><Relationship Id="rId31" Type="http://schemas.openxmlformats.org/officeDocument/2006/relationships/header" Target="header11.xml"/><Relationship Id="rId52" Type="http://schemas.openxmlformats.org/officeDocument/2006/relationships/header" Target="header20.xml"/><Relationship Id="rId73" Type="http://schemas.openxmlformats.org/officeDocument/2006/relationships/footer" Target="footer16.xml"/><Relationship Id="rId78" Type="http://schemas.openxmlformats.org/officeDocument/2006/relationships/header" Target="header30.xml"/><Relationship Id="rId94" Type="http://schemas.openxmlformats.org/officeDocument/2006/relationships/header" Target="header32.xml"/><Relationship Id="rId99" Type="http://schemas.openxmlformats.org/officeDocument/2006/relationships/footer" Target="footer20.xml"/><Relationship Id="rId101" Type="http://schemas.openxmlformats.org/officeDocument/2006/relationships/image" Target="media/image32.png"/><Relationship Id="rId122" Type="http://schemas.openxmlformats.org/officeDocument/2006/relationships/header" Target="header41.xml"/><Relationship Id="rId143" Type="http://schemas.openxmlformats.org/officeDocument/2006/relationships/footer" Target="footer36.xml"/><Relationship Id="rId148" Type="http://schemas.openxmlformats.org/officeDocument/2006/relationships/image" Target="media/image51.emf"/><Relationship Id="rId164" Type="http://schemas.openxmlformats.org/officeDocument/2006/relationships/footer" Target="footer40.xml"/><Relationship Id="rId169" Type="http://schemas.openxmlformats.org/officeDocument/2006/relationships/theme" Target="theme/theme1.xml"/><Relationship Id="rId9" Type="http://schemas.openxmlformats.org/officeDocument/2006/relationships/numbering" Target="numbering.xml"/><Relationship Id="rId26" Type="http://schemas.openxmlformats.org/officeDocument/2006/relationships/header" Target="header7.xml"/><Relationship Id="rId47" Type="http://schemas.openxmlformats.org/officeDocument/2006/relationships/footer" Target="footer9.xml"/><Relationship Id="rId68" Type="http://schemas.openxmlformats.org/officeDocument/2006/relationships/image" Target="media/image14.png"/><Relationship Id="rId89" Type="http://schemas.openxmlformats.org/officeDocument/2006/relationships/image" Target="media/image27.png"/><Relationship Id="rId112" Type="http://schemas.openxmlformats.org/officeDocument/2006/relationships/image" Target="media/image35.png"/><Relationship Id="rId133" Type="http://schemas.openxmlformats.org/officeDocument/2006/relationships/image" Target="media/image43.png"/><Relationship Id="rId154" Type="http://schemas.openxmlformats.org/officeDocument/2006/relationships/image" Target="media/image55.emf"/><Relationship Id="rId16" Type="http://schemas.openxmlformats.org/officeDocument/2006/relationships/header" Target="header2.xml"/><Relationship Id="rId37" Type="http://schemas.openxmlformats.org/officeDocument/2006/relationships/image" Target="media/image6.png"/><Relationship Id="rId58" Type="http://schemas.openxmlformats.org/officeDocument/2006/relationships/header" Target="header22.xml"/><Relationship Id="rId79" Type="http://schemas.openxmlformats.org/officeDocument/2006/relationships/footer" Target="footer18.xml"/><Relationship Id="rId102" Type="http://schemas.openxmlformats.org/officeDocument/2006/relationships/header" Target="header36.xml"/><Relationship Id="rId123" Type="http://schemas.openxmlformats.org/officeDocument/2006/relationships/footer" Target="footer29.xml"/><Relationship Id="rId144" Type="http://schemas.openxmlformats.org/officeDocument/2006/relationships/image" Target="media/image49.emf"/><Relationship Id="rId90" Type="http://schemas.openxmlformats.org/officeDocument/2006/relationships/image" Target="media/image28.png"/><Relationship Id="rId165" Type="http://schemas.openxmlformats.org/officeDocument/2006/relationships/header" Target="header50.xml"/><Relationship Id="rId27" Type="http://schemas.openxmlformats.org/officeDocument/2006/relationships/header" Target="header8.xml"/><Relationship Id="rId48" Type="http://schemas.openxmlformats.org/officeDocument/2006/relationships/header" Target="header18.xml"/><Relationship Id="rId69" Type="http://schemas.openxmlformats.org/officeDocument/2006/relationships/header" Target="header27.xml"/><Relationship Id="rId113" Type="http://schemas.openxmlformats.org/officeDocument/2006/relationships/image" Target="media/image36.png"/><Relationship Id="rId134" Type="http://schemas.openxmlformats.org/officeDocument/2006/relationships/image" Target="media/image44.png"/><Relationship Id="rId80" Type="http://schemas.openxmlformats.org/officeDocument/2006/relationships/image" Target="media/image18.png"/><Relationship Id="rId155" Type="http://schemas.openxmlformats.org/officeDocument/2006/relationships/image" Target="media/image56.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iller6\AppData\Roaming\Microsoft\Templates\CH2M%20Delivery\Level4.dotx" TargetMode="External"/></Relationships>
</file>

<file path=word/theme/theme1.xml><?xml version="1.0" encoding="utf-8"?>
<a:theme xmlns:a="http://schemas.openxmlformats.org/drawingml/2006/main" name="CH2M-Purple-Green">
  <a:themeElements>
    <a:clrScheme name="CH2M-Purple-Green">
      <a:dk1>
        <a:sysClr val="windowText" lastClr="000000"/>
      </a:dk1>
      <a:lt1>
        <a:sysClr val="window" lastClr="FFFFFF"/>
      </a:lt1>
      <a:dk2>
        <a:srgbClr val="65219A"/>
      </a:dk2>
      <a:lt2>
        <a:srgbClr val="D3D3D3"/>
      </a:lt2>
      <a:accent1>
        <a:srgbClr val="009A49"/>
      </a:accent1>
      <a:accent2>
        <a:srgbClr val="767676"/>
      </a:accent2>
      <a:accent3>
        <a:srgbClr val="EA7502"/>
      </a:accent3>
      <a:accent4>
        <a:srgbClr val="00A1D7"/>
      </a:accent4>
      <a:accent5>
        <a:srgbClr val="FDD443"/>
      </a:accent5>
      <a:accent6>
        <a:srgbClr val="65219A"/>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effec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4B8147F2C096C4E8D87C101F755106F" ma:contentTypeVersion="1" ma:contentTypeDescription="Create a new document." ma:contentTypeScope="" ma:versionID="bcb8c5463471c14b954d7a383fb09af1">
  <xsd:schema xmlns:xsd="http://www.w3.org/2001/XMLSchema" xmlns:xs="http://www.w3.org/2001/XMLSchema" xmlns:p="http://schemas.microsoft.com/office/2006/metadata/properties" xmlns:ns2="http://schemas.microsoft.com/sharepoint/v4" targetNamespace="http://schemas.microsoft.com/office/2006/metadata/properties" ma:root="true" ma:fieldsID="c79c8594d4fa4c9fd200c91a62336472"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E5F232C-6AAF-456C-8E76-B1DFC47B20AF}"/>
</file>

<file path=customXml/itemProps2.xml><?xml version="1.0" encoding="utf-8"?>
<ds:datastoreItem xmlns:ds="http://schemas.openxmlformats.org/officeDocument/2006/customXml" ds:itemID="{99ADCA67-66C0-451A-ACAC-97078BD1A422}"/>
</file>

<file path=customXml/itemProps3.xml><?xml version="1.0" encoding="utf-8"?>
<ds:datastoreItem xmlns:ds="http://schemas.openxmlformats.org/officeDocument/2006/customXml" ds:itemID="{99ADCA67-66C0-451A-ACAC-97078BD1A422}">
  <ds:schemaRefs>
    <ds:schemaRef ds:uri="http://schemas.microsoft.com/sharepoint/events"/>
  </ds:schemaRefs>
</ds:datastoreItem>
</file>

<file path=customXml/itemProps4.xml><?xml version="1.0" encoding="utf-8"?>
<ds:datastoreItem xmlns:ds="http://schemas.openxmlformats.org/officeDocument/2006/customXml" ds:itemID="{BA14116B-F61E-4824-8F74-79B10ACF8556}"/>
</file>

<file path=customXml/itemProps5.xml><?xml version="1.0" encoding="utf-8"?>
<ds:datastoreItem xmlns:ds="http://schemas.openxmlformats.org/officeDocument/2006/customXml" ds:itemID="{508B7E84-C0DB-4CDA-8A02-858AC0977B40}"/>
</file>

<file path=customXml/itemProps6.xml><?xml version="1.0" encoding="utf-8"?>
<ds:datastoreItem xmlns:ds="http://schemas.openxmlformats.org/officeDocument/2006/customXml" ds:itemID="{4299C563-967E-4F08-87CD-BE2217D5D273}"/>
</file>

<file path=customXml/itemProps7.xml><?xml version="1.0" encoding="utf-8"?>
<ds:datastoreItem xmlns:ds="http://schemas.openxmlformats.org/officeDocument/2006/customXml" ds:itemID="{B01D120C-84A3-4305-A03A-F71F975BCBE1}"/>
</file>

<file path=docProps/app.xml><?xml version="1.0" encoding="utf-8"?>
<Properties xmlns="http://schemas.openxmlformats.org/officeDocument/2006/extended-properties" xmlns:vt="http://schemas.openxmlformats.org/officeDocument/2006/docPropsVTypes">
  <Template>Level4.dotx</Template>
  <TotalTime>29</TotalTime>
  <Pages>15</Pages>
  <Words>27414</Words>
  <Characters>156262</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Draft_SeismicStabilityAnalysis_Report (merged)</vt:lpstr>
    </vt:vector>
  </TitlesOfParts>
  <Company/>
  <LinksUpToDate>false</LinksUpToDate>
  <CharactersWithSpaces>183310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Draft_SeismicStabilityAnalysis_Report (merged)</dc:title>
  <dc:subject/>
  <dc:creator>sstultz</dc:creator>
  <cp:keywords/>
  <dc:description/>
  <cp:lastModifiedBy>Thompson, Meagan/COS</cp:lastModifiedBy>
  <cp:revision>5</cp:revision>
  <cp:lastPrinted>2016-03-17T16:42:00Z</cp:lastPrinted>
  <dcterms:created xsi:type="dcterms:W3CDTF">2016-04-28T20:12:00Z</dcterms:created>
  <dcterms:modified xsi:type="dcterms:W3CDTF">2016-08-26T21:23:00Z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0x010100E4B8147F2C096C4E8D87C101F755106F</vt:lpwstr>
  </property>
  <property fmtid="{D5CDD505-2E9C-101B-9397-08002B2CF9AE}" pid="3" name="_dlc_DocIdItemGuid">
    <vt:lpwstr>edb99dd9-94cb-4898-b3e2-22e98162ac99</vt:lpwstr>
  </property>
  <property fmtid="{D5CDD505-2E9C-101B-9397-08002B2CF9AE}" pid="4" name="_dlc_DocId">
    <vt:lpwstr>EVY2ES6MJQX3-14-6149</vt:lpwstr>
  </property>
  <property fmtid="{D5CDD505-2E9C-101B-9397-08002B2CF9AE}" pid="5" name="_dlc_DocIdUrl">
    <vt:lpwstr>https://deliver.ch2m.com/sites/TM2/_layouts/DocIdRedir.aspx?ID=EVY2ES6MJQX3-14-6149, EVY2ES6MJQX3-14-6149</vt:lpwstr>
  </property>
</Properties>
</file>