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F7" w:rsidRPr="008F477E" w:rsidRDefault="004935F7" w:rsidP="008F477E">
      <w:pPr>
        <w:spacing w:after="240" w:line="240" w:lineRule="auto"/>
        <w:rPr>
          <w:b/>
        </w:rPr>
      </w:pPr>
      <w:bookmarkStart w:id="0" w:name="_GoBack"/>
      <w:bookmarkEnd w:id="0"/>
      <w:r w:rsidRPr="008F477E">
        <w:rPr>
          <w:b/>
        </w:rPr>
        <w:t xml:space="preserve">Response to Comments from Draft Report Version (as Received </w:t>
      </w:r>
      <w:r w:rsidR="0075549C" w:rsidRPr="008F477E">
        <w:rPr>
          <w:b/>
        </w:rPr>
        <w:t>September 23</w:t>
      </w:r>
      <w:r w:rsidR="00FC549A" w:rsidRPr="008F477E">
        <w:rPr>
          <w:b/>
        </w:rPr>
        <w:t>, 2015</w:t>
      </w:r>
      <w:r w:rsidRPr="008F477E">
        <w:rPr>
          <w:b/>
        </w:rPr>
        <w:t>).</w:t>
      </w: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720"/>
        <w:gridCol w:w="5040"/>
        <w:gridCol w:w="6030"/>
      </w:tblGrid>
      <w:tr w:rsidR="007E517D" w:rsidRPr="00C3191A" w:rsidTr="008F477E">
        <w:trPr>
          <w:cantSplit/>
          <w:jc w:val="center"/>
        </w:trPr>
        <w:tc>
          <w:tcPr>
            <w:tcW w:w="117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2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504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6030" w:type="dxa"/>
            <w:shd w:val="clear" w:color="auto" w:fill="73C6A1" w:themeFill="accent1"/>
            <w:vAlign w:val="center"/>
          </w:tcPr>
          <w:p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C3191A" w:rsidRDefault="002D621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7E517D" w:rsidRPr="00C3191A" w:rsidRDefault="0075549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40" w:type="dxa"/>
            <w:vAlign w:val="center"/>
          </w:tcPr>
          <w:p w:rsidR="007E517D" w:rsidRPr="00C3191A" w:rsidRDefault="0075549C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add label for the Haul Road on Fig. 1-1.</w:t>
            </w:r>
          </w:p>
        </w:tc>
        <w:tc>
          <w:tcPr>
            <w:tcW w:w="6030" w:type="dxa"/>
            <w:vAlign w:val="center"/>
          </w:tcPr>
          <w:p w:rsidR="007E517D" w:rsidRPr="00C3191A" w:rsidRDefault="0075549C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Label for Haul Road has been added to Figure 1-1.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7D4DE7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7E517D" w:rsidRDefault="00FA5C26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40" w:type="dxa"/>
            <w:vAlign w:val="center"/>
          </w:tcPr>
          <w:p w:rsidR="007E517D" w:rsidRDefault="00CC746A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we add a sentence in this section up front that states that samples were successfully collected 77 of the wells?</w:t>
            </w:r>
          </w:p>
        </w:tc>
        <w:tc>
          <w:tcPr>
            <w:tcW w:w="6030" w:type="dxa"/>
            <w:vAlign w:val="center"/>
          </w:tcPr>
          <w:p w:rsidR="007E517D" w:rsidRDefault="00DB4488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text has been updated to </w:t>
            </w:r>
            <w:r w:rsidR="00614BB3">
              <w:rPr>
                <w:rFonts w:ascii="Arial" w:hAnsi="Arial" w:cs="Arial"/>
                <w:sz w:val="18"/>
                <w:szCs w:val="18"/>
              </w:rPr>
              <w:t xml:space="preserve">include </w:t>
            </w:r>
            <w:r>
              <w:rPr>
                <w:rFonts w:ascii="Arial" w:hAnsi="Arial" w:cs="Arial"/>
                <w:sz w:val="18"/>
                <w:szCs w:val="18"/>
              </w:rPr>
              <w:t>this information.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7138E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7E517D" w:rsidRDefault="00FA5C26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40" w:type="dxa"/>
            <w:vAlign w:val="center"/>
          </w:tcPr>
          <w:p w:rsidR="007E517D" w:rsidRPr="008270A0" w:rsidRDefault="00DB4488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 3-1 note#2 mentions a Hanna 991300 field meter. Under which circumstances was this instrument used?</w:t>
            </w:r>
          </w:p>
        </w:tc>
        <w:tc>
          <w:tcPr>
            <w:tcW w:w="6030" w:type="dxa"/>
            <w:vAlign w:val="center"/>
          </w:tcPr>
          <w:p w:rsidR="007E517D" w:rsidRPr="008270A0" w:rsidRDefault="0044252F" w:rsidP="008F477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text has been corrected. A Hanna 991300 was used at some wells after one of the program YSI Pro Plus units malfunctioned</w:t>
            </w:r>
            <w:r w:rsidR="00614BB3">
              <w:rPr>
                <w:rFonts w:ascii="Arial" w:hAnsi="Arial" w:cs="Arial"/>
                <w:sz w:val="18"/>
                <w:szCs w:val="18"/>
              </w:rPr>
              <w:t>, and was the only alternate meter used for general parameters</w:t>
            </w:r>
            <w:r>
              <w:rPr>
                <w:rFonts w:ascii="Arial" w:hAnsi="Arial" w:cs="Arial"/>
                <w:sz w:val="18"/>
                <w:szCs w:val="18"/>
              </w:rPr>
              <w:t xml:space="preserve">. The reference to the PC35 Tester has been removed.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98690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7E517D" w:rsidRDefault="009731E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040" w:type="dxa"/>
            <w:vAlign w:val="center"/>
          </w:tcPr>
          <w:p w:rsidR="007E517D" w:rsidRPr="008270A0" w:rsidRDefault="009731E1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we be confident in the field measurements recorded from P01-01A? I noticed that the temperature was recorded at -8.8</w:t>
            </w:r>
            <w:r w:rsidRPr="009731E1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030" w:type="dxa"/>
            <w:vAlign w:val="center"/>
          </w:tcPr>
          <w:p w:rsidR="007E517D" w:rsidRPr="008270A0" w:rsidRDefault="00614BB3" w:rsidP="008F477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feel that o</w:t>
            </w:r>
            <w:r w:rsidR="0044252F">
              <w:rPr>
                <w:rFonts w:ascii="Arial" w:hAnsi="Arial" w:cs="Arial"/>
                <w:sz w:val="18"/>
                <w:szCs w:val="18"/>
              </w:rPr>
              <w:t xml:space="preserve">nly conductivity, ORP, and turbidity are considered reliable from this well due to a meter malfunction. </w:t>
            </w:r>
            <w:r>
              <w:rPr>
                <w:rFonts w:ascii="Arial" w:hAnsi="Arial" w:cs="Arial"/>
                <w:sz w:val="18"/>
                <w:szCs w:val="18"/>
              </w:rPr>
              <w:t xml:space="preserve">Accordingly, </w:t>
            </w:r>
            <w:r w:rsidR="0044252F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sz w:val="18"/>
                <w:szCs w:val="18"/>
              </w:rPr>
              <w:t xml:space="preserve">parameter </w:t>
            </w:r>
            <w:r w:rsidR="0044252F">
              <w:rPr>
                <w:rFonts w:ascii="Arial" w:hAnsi="Arial" w:cs="Arial"/>
                <w:sz w:val="18"/>
                <w:szCs w:val="18"/>
              </w:rPr>
              <w:t>readings have been removed from the field data table</w:t>
            </w:r>
            <w:r w:rsidR="00FA5C26">
              <w:rPr>
                <w:rFonts w:ascii="Arial" w:hAnsi="Arial" w:cs="Arial"/>
                <w:sz w:val="18"/>
                <w:szCs w:val="18"/>
              </w:rPr>
              <w:t xml:space="preserve"> so as to prevent any potential misinterpretation.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98690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7E517D" w:rsidRDefault="009731E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040" w:type="dxa"/>
            <w:vAlign w:val="center"/>
          </w:tcPr>
          <w:p w:rsidR="007E517D" w:rsidRPr="009260B6" w:rsidRDefault="009731E1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Rather than “exceeded the CCME…” where the pH (field and/or lab) were measured &lt;6.5, use instead “did not meet minimum guideline” or similar. I’ve highlighted these instances in the text below.</w:t>
            </w:r>
          </w:p>
        </w:tc>
        <w:tc>
          <w:tcPr>
            <w:tcW w:w="6030" w:type="dxa"/>
            <w:vAlign w:val="center"/>
          </w:tcPr>
          <w:p w:rsidR="007E517D" w:rsidRDefault="009731E1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text has been updated to better describe the result as per your comment</w:t>
            </w:r>
            <w:r w:rsidR="00614BB3">
              <w:rPr>
                <w:rFonts w:ascii="Arial" w:hAnsi="Arial" w:cs="Arial"/>
                <w:sz w:val="18"/>
                <w:szCs w:val="18"/>
              </w:rPr>
              <w:t xml:space="preserve"> – we have reviewed all results to ensure they are consistent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1D728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7E517D" w:rsidRDefault="008A765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040" w:type="dxa"/>
            <w:vAlign w:val="center"/>
          </w:tcPr>
          <w:p w:rsidR="007E517D" w:rsidRPr="009260B6" w:rsidRDefault="008A7653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think only 12 of the wells were below CCME guidelines for pH? Please confirm.</w:t>
            </w:r>
          </w:p>
        </w:tc>
        <w:tc>
          <w:tcPr>
            <w:tcW w:w="6030" w:type="dxa"/>
            <w:vAlign w:val="center"/>
          </w:tcPr>
          <w:p w:rsidR="007E517D" w:rsidRDefault="008A7653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have checked and it appears that pH was below guideline for 14 wells (&lt;6.5). The report has not been changed</w:t>
            </w:r>
            <w:r w:rsidR="00614BB3">
              <w:rPr>
                <w:rFonts w:ascii="Arial" w:hAnsi="Arial" w:cs="Arial"/>
                <w:sz w:val="18"/>
                <w:szCs w:val="18"/>
              </w:rPr>
              <w:t xml:space="preserve"> at this time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1D728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7E517D" w:rsidRDefault="008A765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40" w:type="dxa"/>
            <w:vAlign w:val="center"/>
          </w:tcPr>
          <w:p w:rsidR="007E517D" w:rsidRPr="009260B6" w:rsidRDefault="008A7653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clear, there were 17 wells sampled? All four samples where the Hanna 991300 wasn’t used?</w:t>
            </w:r>
          </w:p>
        </w:tc>
        <w:tc>
          <w:tcPr>
            <w:tcW w:w="6030" w:type="dxa"/>
            <w:vAlign w:val="center"/>
          </w:tcPr>
          <w:p w:rsidR="007E517D" w:rsidRDefault="008A7653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statement has been clarified to reflect the number of samples where</w:t>
            </w:r>
            <w:r w:rsidR="00614BB3">
              <w:rPr>
                <w:rFonts w:ascii="Arial" w:hAnsi="Arial" w:cs="Arial"/>
                <w:sz w:val="18"/>
                <w:szCs w:val="18"/>
              </w:rPr>
              <w:t xml:space="preserve"> Turbidity exceeded 50 NTU (there were 5), and it is now not described </w:t>
            </w:r>
            <w:r>
              <w:rPr>
                <w:rFonts w:ascii="Arial" w:hAnsi="Arial" w:cs="Arial"/>
                <w:sz w:val="18"/>
                <w:szCs w:val="18"/>
              </w:rPr>
              <w:t xml:space="preserve">in relation to the total number of wells sampled.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1D728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:rsidR="007E517D" w:rsidRDefault="008A765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40" w:type="dxa"/>
            <w:vAlign w:val="center"/>
          </w:tcPr>
          <w:p w:rsidR="007E517D" w:rsidRPr="009260B6" w:rsidRDefault="008A7653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was this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considered unreliable? Do we have confidence in other in-situ measurements collected from V35?</w:t>
            </w:r>
          </w:p>
        </w:tc>
        <w:tc>
          <w:tcPr>
            <w:tcW w:w="6030" w:type="dxa"/>
            <w:vAlign w:val="center"/>
          </w:tcPr>
          <w:p w:rsidR="007E517D" w:rsidRDefault="00A4525A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have updated the text. All equipment was working well at the time and the well had been allowed</w:t>
            </w:r>
            <w:r w:rsidR="00614BB3">
              <w:rPr>
                <w:rFonts w:ascii="Arial" w:hAnsi="Arial" w:cs="Arial"/>
                <w:sz w:val="18"/>
                <w:szCs w:val="18"/>
              </w:rPr>
              <w:t xml:space="preserve"> time</w:t>
            </w:r>
            <w:r>
              <w:rPr>
                <w:rFonts w:ascii="Arial" w:hAnsi="Arial" w:cs="Arial"/>
                <w:sz w:val="18"/>
                <w:szCs w:val="18"/>
              </w:rPr>
              <w:t xml:space="preserve"> to recharge, therefore there we have no reason to consider the other readings to be unreliable despite the apparent elevated temperature. </w:t>
            </w:r>
            <w:r w:rsidR="00614BB3">
              <w:rPr>
                <w:rFonts w:ascii="Arial" w:hAnsi="Arial" w:cs="Arial"/>
                <w:sz w:val="18"/>
                <w:szCs w:val="18"/>
              </w:rPr>
              <w:t xml:space="preserve">It is not known whether a brief time on the surface may have resulted in increased temperature for the field parameters, or otherwise why the temperature appears elevated. </w:t>
            </w:r>
            <w:r>
              <w:rPr>
                <w:rFonts w:ascii="Arial" w:hAnsi="Arial" w:cs="Arial"/>
                <w:sz w:val="18"/>
                <w:szCs w:val="18"/>
              </w:rPr>
              <w:t>A note has also been added to Table 3-1 to reflec</w:t>
            </w:r>
            <w:r w:rsidR="00614BB3">
              <w:rPr>
                <w:rFonts w:ascii="Arial" w:hAnsi="Arial" w:cs="Arial"/>
                <w:sz w:val="18"/>
                <w:szCs w:val="18"/>
              </w:rPr>
              <w:t>t these observations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7E517D" w:rsidRPr="00C3191A" w:rsidTr="008F477E">
        <w:trPr>
          <w:cantSplit/>
          <w:jc w:val="center"/>
        </w:trPr>
        <w:tc>
          <w:tcPr>
            <w:tcW w:w="1170" w:type="dxa"/>
            <w:vAlign w:val="center"/>
          </w:tcPr>
          <w:p w:rsidR="007E517D" w:rsidRDefault="001D728C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:rsidR="007E517D" w:rsidRDefault="00A4525A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40" w:type="dxa"/>
            <w:vAlign w:val="center"/>
          </w:tcPr>
          <w:p w:rsidR="007E517D" w:rsidRPr="009260B6" w:rsidRDefault="00A4525A" w:rsidP="008F477E">
            <w:pPr>
              <w:tabs>
                <w:tab w:val="left" w:pos="13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Would you include S2A in this list? See top of page 21, describes some damage.</w:t>
            </w:r>
          </w:p>
        </w:tc>
        <w:tc>
          <w:tcPr>
            <w:tcW w:w="6030" w:type="dxa"/>
            <w:vAlign w:val="center"/>
          </w:tcPr>
          <w:p w:rsidR="007E517D" w:rsidRDefault="00A4525A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S2A has been added to the recommended list for well repairs. </w:t>
            </w:r>
          </w:p>
        </w:tc>
      </w:tr>
    </w:tbl>
    <w:p w:rsidR="00E304F0" w:rsidRDefault="00E304F0"/>
    <w:sectPr w:rsidR="00E304F0" w:rsidSect="004935F7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F7" w:rsidRDefault="004935F7" w:rsidP="004935F7">
      <w:pPr>
        <w:spacing w:after="0" w:line="240" w:lineRule="auto"/>
      </w:pPr>
      <w:r>
        <w:separator/>
      </w:r>
    </w:p>
  </w:endnote>
  <w:endnote w:type="continuationSeparator" w:id="0">
    <w:p w:rsidR="004935F7" w:rsidRDefault="004935F7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F7" w:rsidRDefault="004935F7" w:rsidP="004935F7">
      <w:pPr>
        <w:spacing w:after="0" w:line="240" w:lineRule="auto"/>
      </w:pPr>
      <w:r>
        <w:separator/>
      </w:r>
    </w:p>
  </w:footnote>
  <w:footnote w:type="continuationSeparator" w:id="0">
    <w:p w:rsidR="004935F7" w:rsidRDefault="004935F7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7E" w:rsidRPr="008F477E" w:rsidRDefault="00F343DF" w:rsidP="008F477E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F343DF">
      <w:rPr>
        <w:rFonts w:ascii="Arial" w:hAnsi="Arial" w:cs="Arial"/>
        <w:sz w:val="16"/>
      </w:rPr>
      <w:t>Government of Yukon</w:t>
    </w:r>
    <w:r w:rsidR="008F477E" w:rsidRPr="008F477E">
      <w:rPr>
        <w:rFonts w:ascii="Arial" w:hAnsi="Arial" w:cs="Arial"/>
        <w:sz w:val="16"/>
      </w:rPr>
      <w:tab/>
    </w:r>
    <w:r w:rsidR="00580F89" w:rsidRPr="00580F89">
      <w:rPr>
        <w:rFonts w:ascii="Arial" w:hAnsi="Arial" w:cs="Arial"/>
        <w:b/>
        <w:sz w:val="16"/>
      </w:rPr>
      <w:t>APPENDIX D</w:t>
    </w:r>
    <w:r w:rsidR="008F477E" w:rsidRPr="008F477E">
      <w:rPr>
        <w:rFonts w:ascii="Arial" w:hAnsi="Arial" w:cs="Arial"/>
        <w:sz w:val="16"/>
      </w:rPr>
      <w:tab/>
      <w:t>Hemmera</w:t>
    </w:r>
  </w:p>
  <w:p w:rsidR="008F477E" w:rsidRPr="008F477E" w:rsidRDefault="008F477E" w:rsidP="008F477E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8F477E">
      <w:rPr>
        <w:rFonts w:ascii="Arial" w:hAnsi="Arial" w:cs="Arial"/>
        <w:sz w:val="16"/>
      </w:rPr>
      <w:t>June 2015 FMC Groundwater Sampling</w:t>
    </w:r>
    <w:r w:rsidRPr="008F477E">
      <w:rPr>
        <w:rFonts w:ascii="Arial" w:hAnsi="Arial" w:cs="Arial"/>
        <w:sz w:val="16"/>
      </w:rPr>
      <w:tab/>
      <w:t xml:space="preserve">- </w:t>
    </w:r>
    <w:r w:rsidRPr="008F477E">
      <w:rPr>
        <w:rFonts w:ascii="Arial" w:hAnsi="Arial" w:cs="Arial"/>
        <w:sz w:val="16"/>
      </w:rPr>
      <w:fldChar w:fldCharType="begin"/>
    </w:r>
    <w:r w:rsidRPr="008F477E">
      <w:rPr>
        <w:rFonts w:ascii="Arial" w:hAnsi="Arial" w:cs="Arial"/>
        <w:sz w:val="16"/>
      </w:rPr>
      <w:instrText xml:space="preserve"> PAGE </w:instrText>
    </w:r>
    <w:r w:rsidRPr="008F477E">
      <w:rPr>
        <w:rFonts w:ascii="Arial" w:hAnsi="Arial" w:cs="Arial"/>
        <w:sz w:val="16"/>
      </w:rPr>
      <w:fldChar w:fldCharType="separate"/>
    </w:r>
    <w:r w:rsidR="000B4FD2">
      <w:rPr>
        <w:rFonts w:ascii="Arial" w:hAnsi="Arial" w:cs="Arial"/>
        <w:noProof/>
        <w:sz w:val="16"/>
      </w:rPr>
      <w:t>1</w:t>
    </w:r>
    <w:r w:rsidRPr="008F477E">
      <w:rPr>
        <w:rFonts w:ascii="Arial" w:hAnsi="Arial" w:cs="Arial"/>
        <w:noProof/>
        <w:sz w:val="16"/>
      </w:rPr>
      <w:fldChar w:fldCharType="end"/>
    </w:r>
    <w:r w:rsidRPr="008F477E">
      <w:rPr>
        <w:rFonts w:ascii="Arial" w:hAnsi="Arial" w:cs="Arial"/>
        <w:sz w:val="16"/>
      </w:rPr>
      <w:t xml:space="preserve"> -</w:t>
    </w:r>
    <w:r w:rsidRPr="008F477E">
      <w:rPr>
        <w:rFonts w:ascii="Arial" w:hAnsi="Arial" w:cs="Arial"/>
        <w:sz w:val="16"/>
      </w:rPr>
      <w:tab/>
      <w:t>November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A"/>
    <w:rsid w:val="00094AB0"/>
    <w:rsid w:val="000B4D1E"/>
    <w:rsid w:val="000B4FD2"/>
    <w:rsid w:val="00107C04"/>
    <w:rsid w:val="001502F4"/>
    <w:rsid w:val="00154EEF"/>
    <w:rsid w:val="00177ADA"/>
    <w:rsid w:val="001D728C"/>
    <w:rsid w:val="00225414"/>
    <w:rsid w:val="002411C8"/>
    <w:rsid w:val="00245283"/>
    <w:rsid w:val="00253787"/>
    <w:rsid w:val="00257A1B"/>
    <w:rsid w:val="002C303D"/>
    <w:rsid w:val="002D1666"/>
    <w:rsid w:val="002D6211"/>
    <w:rsid w:val="002D7A4E"/>
    <w:rsid w:val="002F3D7A"/>
    <w:rsid w:val="00334CE2"/>
    <w:rsid w:val="003A5EC3"/>
    <w:rsid w:val="003D4D84"/>
    <w:rsid w:val="003E4039"/>
    <w:rsid w:val="003F3562"/>
    <w:rsid w:val="00400C75"/>
    <w:rsid w:val="00423AB7"/>
    <w:rsid w:val="00431947"/>
    <w:rsid w:val="0044252F"/>
    <w:rsid w:val="00451F75"/>
    <w:rsid w:val="00483967"/>
    <w:rsid w:val="004935F7"/>
    <w:rsid w:val="004A671D"/>
    <w:rsid w:val="004B7F3C"/>
    <w:rsid w:val="004E3858"/>
    <w:rsid w:val="004F5CBB"/>
    <w:rsid w:val="00510D70"/>
    <w:rsid w:val="005727D3"/>
    <w:rsid w:val="00580101"/>
    <w:rsid w:val="00580F89"/>
    <w:rsid w:val="00587BB5"/>
    <w:rsid w:val="005E6DB8"/>
    <w:rsid w:val="005F6457"/>
    <w:rsid w:val="00614BB3"/>
    <w:rsid w:val="007138E4"/>
    <w:rsid w:val="0075549C"/>
    <w:rsid w:val="007C5A65"/>
    <w:rsid w:val="007D4DE7"/>
    <w:rsid w:val="007E517D"/>
    <w:rsid w:val="008062C8"/>
    <w:rsid w:val="00811DBF"/>
    <w:rsid w:val="00825C3F"/>
    <w:rsid w:val="008270A0"/>
    <w:rsid w:val="00851F57"/>
    <w:rsid w:val="00864070"/>
    <w:rsid w:val="00880003"/>
    <w:rsid w:val="008A58C1"/>
    <w:rsid w:val="008A6BC8"/>
    <w:rsid w:val="008A7653"/>
    <w:rsid w:val="008B5EA3"/>
    <w:rsid w:val="008C2803"/>
    <w:rsid w:val="008F477E"/>
    <w:rsid w:val="00916BC1"/>
    <w:rsid w:val="009260B6"/>
    <w:rsid w:val="00930173"/>
    <w:rsid w:val="00945445"/>
    <w:rsid w:val="009731E1"/>
    <w:rsid w:val="00986903"/>
    <w:rsid w:val="00A05945"/>
    <w:rsid w:val="00A16150"/>
    <w:rsid w:val="00A206C4"/>
    <w:rsid w:val="00A25277"/>
    <w:rsid w:val="00A4525A"/>
    <w:rsid w:val="00A469E0"/>
    <w:rsid w:val="00AE2024"/>
    <w:rsid w:val="00BD6597"/>
    <w:rsid w:val="00C3191A"/>
    <w:rsid w:val="00CC6F88"/>
    <w:rsid w:val="00CC746A"/>
    <w:rsid w:val="00CF1AB0"/>
    <w:rsid w:val="00D0569F"/>
    <w:rsid w:val="00D14020"/>
    <w:rsid w:val="00D376B1"/>
    <w:rsid w:val="00DB4488"/>
    <w:rsid w:val="00E00185"/>
    <w:rsid w:val="00E304F0"/>
    <w:rsid w:val="00E34B24"/>
    <w:rsid w:val="00E65162"/>
    <w:rsid w:val="00E66F0C"/>
    <w:rsid w:val="00ED1888"/>
    <w:rsid w:val="00F24944"/>
    <w:rsid w:val="00F343DF"/>
    <w:rsid w:val="00F513BD"/>
    <w:rsid w:val="00FA5C26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emm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3C6A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Jastrebski</dc:creator>
  <cp:lastModifiedBy>Manami Kimura</cp:lastModifiedBy>
  <cp:revision>7</cp:revision>
  <cp:lastPrinted>2015-11-02T22:22:00Z</cp:lastPrinted>
  <dcterms:created xsi:type="dcterms:W3CDTF">2015-11-02T21:57:00Z</dcterms:created>
  <dcterms:modified xsi:type="dcterms:W3CDTF">2015-11-02T22:22:00Z</dcterms:modified>
</cp:coreProperties>
</file>