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F7" w:rsidRPr="008E0013" w:rsidRDefault="004935F7" w:rsidP="008F477E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r w:rsidRPr="008E0013">
        <w:rPr>
          <w:rFonts w:ascii="Arial" w:hAnsi="Arial" w:cs="Arial"/>
          <w:b/>
          <w:sz w:val="20"/>
          <w:szCs w:val="20"/>
        </w:rPr>
        <w:t xml:space="preserve">Response to Comments from Draft Report Version (as Received </w:t>
      </w:r>
      <w:r w:rsidR="00910D73" w:rsidRPr="008E0013">
        <w:rPr>
          <w:rFonts w:ascii="Arial" w:hAnsi="Arial" w:cs="Arial"/>
          <w:b/>
          <w:sz w:val="20"/>
          <w:szCs w:val="20"/>
        </w:rPr>
        <w:t>December</w:t>
      </w:r>
      <w:r w:rsidR="00FC549A" w:rsidRPr="008E0013">
        <w:rPr>
          <w:rFonts w:ascii="Arial" w:hAnsi="Arial" w:cs="Arial"/>
          <w:b/>
          <w:sz w:val="20"/>
          <w:szCs w:val="20"/>
        </w:rPr>
        <w:t>, 2015</w:t>
      </w:r>
      <w:r w:rsidR="008E0013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leGrid"/>
        <w:tblW w:w="1296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0"/>
        <w:gridCol w:w="720"/>
        <w:gridCol w:w="5040"/>
        <w:gridCol w:w="6030"/>
      </w:tblGrid>
      <w:tr w:rsidR="007E517D" w:rsidRPr="00C3191A" w:rsidTr="008F477E">
        <w:trPr>
          <w:cantSplit/>
          <w:jc w:val="center"/>
        </w:trPr>
        <w:tc>
          <w:tcPr>
            <w:tcW w:w="1170" w:type="dxa"/>
            <w:shd w:val="clear" w:color="auto" w:fill="73C6A1" w:themeFill="accent1"/>
            <w:vAlign w:val="center"/>
          </w:tcPr>
          <w:p w:rsidR="007E517D" w:rsidRPr="004935F7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35F7">
              <w:rPr>
                <w:rFonts w:ascii="Arial" w:hAnsi="Arial" w:cs="Arial"/>
                <w:b/>
                <w:sz w:val="18"/>
                <w:szCs w:val="18"/>
              </w:rPr>
              <w:t>Comment No.</w:t>
            </w:r>
          </w:p>
        </w:tc>
        <w:tc>
          <w:tcPr>
            <w:tcW w:w="720" w:type="dxa"/>
            <w:shd w:val="clear" w:color="auto" w:fill="73C6A1" w:themeFill="accent1"/>
            <w:vAlign w:val="center"/>
          </w:tcPr>
          <w:p w:rsidR="007E517D" w:rsidRPr="004935F7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35F7">
              <w:rPr>
                <w:rFonts w:ascii="Arial" w:hAnsi="Arial" w:cs="Arial"/>
                <w:b/>
                <w:sz w:val="18"/>
                <w:szCs w:val="18"/>
              </w:rPr>
              <w:t>Page</w:t>
            </w:r>
          </w:p>
        </w:tc>
        <w:tc>
          <w:tcPr>
            <w:tcW w:w="5040" w:type="dxa"/>
            <w:shd w:val="clear" w:color="auto" w:fill="73C6A1" w:themeFill="accent1"/>
            <w:vAlign w:val="center"/>
          </w:tcPr>
          <w:p w:rsidR="007E517D" w:rsidRPr="004935F7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35F7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  <w:tc>
          <w:tcPr>
            <w:tcW w:w="6030" w:type="dxa"/>
            <w:shd w:val="clear" w:color="auto" w:fill="73C6A1" w:themeFill="accent1"/>
            <w:vAlign w:val="center"/>
          </w:tcPr>
          <w:p w:rsidR="007E517D" w:rsidRPr="004935F7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35F7">
              <w:rPr>
                <w:rFonts w:ascii="Arial" w:hAnsi="Arial" w:cs="Arial"/>
                <w:b/>
                <w:sz w:val="18"/>
                <w:szCs w:val="18"/>
              </w:rPr>
              <w:t>Response</w:t>
            </w:r>
          </w:p>
        </w:tc>
      </w:tr>
      <w:tr w:rsidR="007E517D" w:rsidRPr="00C3191A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AD61C4" w:rsidRDefault="002D6211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1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7E517D" w:rsidRPr="00AD61C4" w:rsidRDefault="0075549C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1C4">
              <w:rPr>
                <w:rFonts w:ascii="Arial" w:hAnsi="Arial" w:cs="Arial"/>
                <w:sz w:val="18"/>
                <w:szCs w:val="18"/>
              </w:rPr>
              <w:t>1</w:t>
            </w:r>
            <w:r w:rsidR="00AD61C4" w:rsidRPr="00AD61C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040" w:type="dxa"/>
            <w:vAlign w:val="center"/>
          </w:tcPr>
          <w:p w:rsidR="007E517D" w:rsidRPr="00AD61C4" w:rsidRDefault="00AD61C4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D61C4">
              <w:rPr>
                <w:rFonts w:ascii="Arial" w:hAnsi="Arial" w:cs="Arial"/>
                <w:sz w:val="18"/>
                <w:szCs w:val="18"/>
              </w:rPr>
              <w:t>See comments in Section 3.3 (regarding duplicate samples)</w:t>
            </w:r>
          </w:p>
        </w:tc>
        <w:tc>
          <w:tcPr>
            <w:tcW w:w="6030" w:type="dxa"/>
            <w:vAlign w:val="center"/>
          </w:tcPr>
          <w:p w:rsidR="007E517D" w:rsidRPr="00910D73" w:rsidRDefault="00A455FF" w:rsidP="00A455FF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After review the information listed in Section 3.3 was found to be correct. The text in </w:t>
            </w:r>
            <w:r w:rsidRPr="00AD61C4">
              <w:rPr>
                <w:rFonts w:ascii="Arial" w:hAnsi="Arial" w:cs="Arial"/>
                <w:sz w:val="18"/>
                <w:szCs w:val="18"/>
              </w:rPr>
              <w:t>Section 2.6.2 has been updated.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="00AD61C4" w:rsidRPr="00AD61C4">
              <w:rPr>
                <w:rFonts w:ascii="Arial" w:hAnsi="Arial" w:cs="Arial"/>
                <w:sz w:val="18"/>
                <w:szCs w:val="18"/>
              </w:rPr>
              <w:t xml:space="preserve">Eleven (11) duplicate samples were </w:t>
            </w:r>
            <w:bookmarkStart w:id="0" w:name="_GoBack"/>
            <w:bookmarkEnd w:id="0"/>
            <w:r w:rsidR="00AD61C4" w:rsidRPr="00AD61C4">
              <w:rPr>
                <w:rFonts w:ascii="Arial" w:hAnsi="Arial" w:cs="Arial"/>
                <w:sz w:val="18"/>
                <w:szCs w:val="18"/>
              </w:rPr>
              <w:t xml:space="preserve">collected in relation to one-hundred and twenty-two (122) regular samples. </w:t>
            </w:r>
          </w:p>
        </w:tc>
      </w:tr>
      <w:tr w:rsidR="007E517D" w:rsidRPr="00C3191A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AD61C4" w:rsidRDefault="007D4DE7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1C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7E517D" w:rsidRPr="00AD61C4" w:rsidRDefault="00AD61C4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1C4">
              <w:rPr>
                <w:rFonts w:ascii="Arial" w:hAnsi="Arial" w:cs="Arial"/>
                <w:sz w:val="18"/>
                <w:szCs w:val="18"/>
              </w:rPr>
              <w:t>1</w:t>
            </w:r>
            <w:r w:rsidR="00FA5C26" w:rsidRPr="00AD61C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040" w:type="dxa"/>
            <w:vAlign w:val="center"/>
          </w:tcPr>
          <w:p w:rsidR="007E517D" w:rsidRPr="00910D73" w:rsidRDefault="00AD61C4" w:rsidP="008F477E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D61C4">
              <w:rPr>
                <w:rFonts w:ascii="Arial" w:hAnsi="Arial" w:cs="Arial"/>
                <w:sz w:val="18"/>
                <w:szCs w:val="18"/>
              </w:rPr>
              <w:t xml:space="preserve">See comments in </w:t>
            </w:r>
            <w:r>
              <w:rPr>
                <w:rFonts w:ascii="Arial" w:hAnsi="Arial" w:cs="Arial"/>
                <w:sz w:val="18"/>
                <w:szCs w:val="18"/>
              </w:rPr>
              <w:t>Section 3.3 (regarding field blanks</w:t>
            </w:r>
            <w:r w:rsidRPr="00AD61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030" w:type="dxa"/>
            <w:vAlign w:val="center"/>
          </w:tcPr>
          <w:p w:rsidR="007E517D" w:rsidRPr="00910D73" w:rsidRDefault="00A455FF" w:rsidP="00A455FF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After review the information listed in Section 3.3 was found to be correct. The text in </w:t>
            </w:r>
            <w:r w:rsidRPr="00AD61C4">
              <w:rPr>
                <w:rFonts w:ascii="Arial" w:hAnsi="Arial" w:cs="Arial"/>
                <w:sz w:val="18"/>
                <w:szCs w:val="18"/>
              </w:rPr>
              <w:t>Section 2.6.2 has been updated.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61C4">
              <w:rPr>
                <w:rFonts w:ascii="Arial" w:hAnsi="Arial" w:cs="Arial"/>
                <w:sz w:val="18"/>
                <w:szCs w:val="18"/>
              </w:rPr>
              <w:t xml:space="preserve">Six field blanks were collected during the program. </w:t>
            </w:r>
          </w:p>
        </w:tc>
      </w:tr>
      <w:tr w:rsidR="007E517D" w:rsidRPr="00C3191A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AD61C4" w:rsidRDefault="007138E4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1C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7E517D" w:rsidRPr="00AD61C4" w:rsidRDefault="00AD61C4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1C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040" w:type="dxa"/>
            <w:vAlign w:val="center"/>
          </w:tcPr>
          <w:p w:rsidR="007E517D" w:rsidRPr="00910D73" w:rsidRDefault="00AD61C4" w:rsidP="008F477E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D61C4">
              <w:rPr>
                <w:rFonts w:ascii="Arial" w:hAnsi="Arial" w:cs="Arial"/>
                <w:sz w:val="18"/>
                <w:szCs w:val="18"/>
              </w:rPr>
              <w:t>Table 1-1 indicates that P03-06-7 was dry (I believe it was dry during the June sampling event as well)</w:t>
            </w:r>
          </w:p>
        </w:tc>
        <w:tc>
          <w:tcPr>
            <w:tcW w:w="6030" w:type="dxa"/>
            <w:vAlign w:val="center"/>
          </w:tcPr>
          <w:p w:rsidR="007E517D" w:rsidRPr="00910D73" w:rsidRDefault="00A455FF" w:rsidP="00A455F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This was due to a typographical error, and </w:t>
            </w:r>
            <w:r w:rsidR="00C30C3E">
              <w:rPr>
                <w:rFonts w:ascii="Arial" w:hAnsi="Arial" w:cs="Arial"/>
                <w:sz w:val="18"/>
                <w:szCs w:val="18"/>
              </w:rPr>
              <w:t>tex</w:t>
            </w:r>
            <w:r w:rsidR="00FB4325" w:rsidRPr="00FB4325">
              <w:rPr>
                <w:rFonts w:ascii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sz w:val="18"/>
                <w:szCs w:val="18"/>
              </w:rPr>
              <w:t xml:space="preserve">has been changed from </w:t>
            </w:r>
            <w:r w:rsidR="00FB4325" w:rsidRPr="00FB4325">
              <w:rPr>
                <w:rFonts w:ascii="Arial" w:hAnsi="Arial" w:cs="Arial"/>
                <w:sz w:val="18"/>
                <w:szCs w:val="18"/>
              </w:rPr>
              <w:t>P03-09-7 to P03-06-7.</w:t>
            </w:r>
            <w:r w:rsidR="00C30C3E">
              <w:rPr>
                <w:rFonts w:ascii="Arial" w:hAnsi="Arial" w:cs="Arial"/>
                <w:sz w:val="18"/>
                <w:szCs w:val="18"/>
              </w:rPr>
              <w:t xml:space="preserve"> Groundwater well P03-06-7 was dry during both the June and September sampling events. </w:t>
            </w:r>
            <w:r w:rsidR="00FB4325" w:rsidRPr="00FB432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E517D" w:rsidRPr="00C3191A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693E81" w:rsidRDefault="00986903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E8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7E517D" w:rsidRPr="00693E81" w:rsidRDefault="00693E81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E8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040" w:type="dxa"/>
            <w:vAlign w:val="center"/>
          </w:tcPr>
          <w:p w:rsidR="007E517D" w:rsidRPr="00835B01" w:rsidRDefault="00693E81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35B01">
              <w:rPr>
                <w:rFonts w:ascii="Arial" w:hAnsi="Arial" w:cs="Arial"/>
                <w:sz w:val="18"/>
                <w:szCs w:val="18"/>
              </w:rPr>
              <w:t>September 12 maybe?</w:t>
            </w:r>
          </w:p>
        </w:tc>
        <w:tc>
          <w:tcPr>
            <w:tcW w:w="6030" w:type="dxa"/>
            <w:vAlign w:val="center"/>
          </w:tcPr>
          <w:p w:rsidR="007E517D" w:rsidRPr="00910D73" w:rsidRDefault="00A455FF" w:rsidP="008F477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Yes, a</w:t>
            </w:r>
            <w:r w:rsidR="00835B01">
              <w:rPr>
                <w:rFonts w:ascii="Arial" w:hAnsi="Arial" w:cs="Arial"/>
                <w:sz w:val="18"/>
                <w:szCs w:val="18"/>
              </w:rPr>
              <w:t>ll g</w:t>
            </w:r>
            <w:r w:rsidR="00835B01" w:rsidRPr="00835B01">
              <w:rPr>
                <w:rFonts w:ascii="Arial" w:hAnsi="Arial" w:cs="Arial"/>
                <w:sz w:val="18"/>
                <w:szCs w:val="18"/>
              </w:rPr>
              <w:t>roundwater wells located in the Zone 2 Outwash/Pit area were sampled on September 12, 2015.</w:t>
            </w:r>
            <w:r w:rsidR="00835B01">
              <w:rPr>
                <w:rFonts w:ascii="Arial" w:hAnsi="Arial" w:cs="Arial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he t</w:t>
            </w:r>
            <w:r w:rsidR="00835B01">
              <w:rPr>
                <w:rFonts w:ascii="Arial" w:hAnsi="Arial" w:cs="Arial"/>
                <w:sz w:val="18"/>
                <w:szCs w:val="18"/>
              </w:rPr>
              <w:t xml:space="preserve">ext has been updated. </w:t>
            </w:r>
          </w:p>
        </w:tc>
      </w:tr>
      <w:tr w:rsidR="007E517D" w:rsidRPr="00C3191A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835B01" w:rsidRDefault="00986903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B0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7E517D" w:rsidRPr="00835B01" w:rsidRDefault="00835B01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B0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040" w:type="dxa"/>
            <w:vAlign w:val="center"/>
          </w:tcPr>
          <w:p w:rsidR="007E517D" w:rsidRPr="00835B01" w:rsidRDefault="00835B01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35B01">
              <w:rPr>
                <w:rFonts w:ascii="Arial" w:hAnsi="Arial" w:cs="Arial"/>
                <w:sz w:val="18"/>
                <w:szCs w:val="18"/>
              </w:rPr>
              <w:t>Section 2.6.2 states that there were 12 duplicate samples collected</w:t>
            </w:r>
          </w:p>
        </w:tc>
        <w:tc>
          <w:tcPr>
            <w:tcW w:w="6030" w:type="dxa"/>
            <w:vAlign w:val="center"/>
          </w:tcPr>
          <w:p w:rsidR="007E517D" w:rsidRPr="00910D73" w:rsidRDefault="00835B01" w:rsidP="008F477E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35B01">
              <w:rPr>
                <w:rFonts w:ascii="Arial" w:hAnsi="Arial" w:cs="Arial"/>
                <w:sz w:val="18"/>
                <w:szCs w:val="18"/>
              </w:rPr>
              <w:t xml:space="preserve">Refer to comment 1 response. </w:t>
            </w:r>
          </w:p>
        </w:tc>
      </w:tr>
      <w:tr w:rsidR="007E517D" w:rsidRPr="00C3191A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835B01" w:rsidRDefault="001D728C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B0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:rsidR="007E517D" w:rsidRPr="00835B01" w:rsidRDefault="00835B01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B0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040" w:type="dxa"/>
            <w:vAlign w:val="center"/>
          </w:tcPr>
          <w:p w:rsidR="007E517D" w:rsidRPr="00835B01" w:rsidRDefault="00835B01" w:rsidP="00835B0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35B01">
              <w:rPr>
                <w:rFonts w:ascii="Arial" w:hAnsi="Arial" w:cs="Arial"/>
                <w:sz w:val="18"/>
                <w:szCs w:val="18"/>
              </w:rPr>
              <w:t xml:space="preserve">Section 2.6.2 states that there were </w:t>
            </w:r>
            <w:r>
              <w:rPr>
                <w:rFonts w:ascii="Arial" w:hAnsi="Arial" w:cs="Arial"/>
                <w:sz w:val="18"/>
                <w:szCs w:val="18"/>
              </w:rPr>
              <w:t xml:space="preserve">7 field blank </w:t>
            </w:r>
            <w:r w:rsidRPr="00835B01">
              <w:rPr>
                <w:rFonts w:ascii="Arial" w:hAnsi="Arial" w:cs="Arial"/>
                <w:sz w:val="18"/>
                <w:szCs w:val="18"/>
              </w:rPr>
              <w:t>samples collected</w:t>
            </w:r>
          </w:p>
        </w:tc>
        <w:tc>
          <w:tcPr>
            <w:tcW w:w="6030" w:type="dxa"/>
            <w:vAlign w:val="center"/>
          </w:tcPr>
          <w:p w:rsidR="007E517D" w:rsidRPr="00910D73" w:rsidRDefault="00835B01" w:rsidP="008F477E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35B01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efer to comment 2</w:t>
            </w:r>
            <w:r w:rsidRPr="00835B01">
              <w:rPr>
                <w:rFonts w:ascii="Arial" w:hAnsi="Arial" w:cs="Arial"/>
                <w:sz w:val="18"/>
                <w:szCs w:val="18"/>
              </w:rPr>
              <w:t xml:space="preserve"> response.</w:t>
            </w:r>
          </w:p>
        </w:tc>
      </w:tr>
      <w:tr w:rsidR="007E517D" w:rsidRPr="00C3191A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835B01" w:rsidRDefault="001D728C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B0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vAlign w:val="center"/>
          </w:tcPr>
          <w:p w:rsidR="007E517D" w:rsidRPr="00835B01" w:rsidRDefault="00835B01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B0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040" w:type="dxa"/>
            <w:vAlign w:val="center"/>
          </w:tcPr>
          <w:p w:rsidR="007E517D" w:rsidRPr="00910D73" w:rsidRDefault="00835B01" w:rsidP="008F477E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35B01">
              <w:rPr>
                <w:rFonts w:ascii="Arial" w:hAnsi="Arial" w:cs="Arial"/>
                <w:sz w:val="18"/>
                <w:szCs w:val="18"/>
              </w:rPr>
              <w:t>Will these results be available for the final report?</w:t>
            </w:r>
          </w:p>
        </w:tc>
        <w:tc>
          <w:tcPr>
            <w:tcW w:w="6030" w:type="dxa"/>
            <w:vAlign w:val="center"/>
          </w:tcPr>
          <w:p w:rsidR="007E517D" w:rsidRPr="00A455FF" w:rsidRDefault="00EB7FFC" w:rsidP="003A024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B7FFC">
              <w:rPr>
                <w:rFonts w:ascii="Arial" w:hAnsi="Arial" w:cs="Arial"/>
                <w:sz w:val="18"/>
                <w:szCs w:val="18"/>
              </w:rPr>
              <w:t xml:space="preserve">nalytical results for </w:t>
            </w:r>
            <w:r w:rsidR="003A0240">
              <w:rPr>
                <w:rFonts w:ascii="Arial" w:hAnsi="Arial" w:cs="Arial"/>
                <w:sz w:val="18"/>
                <w:szCs w:val="18"/>
              </w:rPr>
              <w:t xml:space="preserve">re-testing of the water used to prepare the travel blanks is now </w:t>
            </w:r>
            <w:r w:rsidR="00A455FF">
              <w:rPr>
                <w:rFonts w:ascii="Arial" w:hAnsi="Arial" w:cs="Arial"/>
                <w:sz w:val="18"/>
                <w:szCs w:val="18"/>
              </w:rPr>
              <w:t xml:space="preserve">provided in Appendix B, and this report section has been updated. </w:t>
            </w:r>
          </w:p>
        </w:tc>
      </w:tr>
      <w:tr w:rsidR="007E517D" w:rsidRPr="00C3191A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835B01" w:rsidRDefault="001D728C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B0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vAlign w:val="center"/>
          </w:tcPr>
          <w:p w:rsidR="007E517D" w:rsidRPr="00835B01" w:rsidRDefault="00835B01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B01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040" w:type="dxa"/>
            <w:vAlign w:val="center"/>
          </w:tcPr>
          <w:p w:rsidR="007E517D" w:rsidRPr="00910D73" w:rsidRDefault="00835B01" w:rsidP="008F477E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35B01">
              <w:rPr>
                <w:rFonts w:ascii="Arial" w:hAnsi="Arial" w:cs="Arial"/>
                <w:sz w:val="18"/>
                <w:szCs w:val="18"/>
              </w:rPr>
              <w:t>What is meant by ‘the condition of the travel blanks’?  What kind of condition were they in?</w:t>
            </w:r>
          </w:p>
        </w:tc>
        <w:tc>
          <w:tcPr>
            <w:tcW w:w="6030" w:type="dxa"/>
            <w:vAlign w:val="center"/>
          </w:tcPr>
          <w:p w:rsidR="007E517D" w:rsidRPr="00910D73" w:rsidRDefault="00A455FF" w:rsidP="00A455FF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This term </w:t>
            </w:r>
            <w:r w:rsidR="003A0240" w:rsidRPr="003A0240">
              <w:rPr>
                <w:rFonts w:ascii="Arial" w:hAnsi="Arial" w:cs="Arial"/>
                <w:sz w:val="18"/>
                <w:szCs w:val="18"/>
              </w:rPr>
              <w:t xml:space="preserve">referred to the trace metals detected in each of the blanks. This wording </w:t>
            </w:r>
            <w:r>
              <w:rPr>
                <w:rFonts w:ascii="Arial" w:hAnsi="Arial" w:cs="Arial"/>
                <w:sz w:val="18"/>
                <w:szCs w:val="18"/>
              </w:rPr>
              <w:t xml:space="preserve">in the report has </w:t>
            </w:r>
            <w:r w:rsidR="003A0240" w:rsidRPr="003A0240">
              <w:rPr>
                <w:rFonts w:ascii="Arial" w:hAnsi="Arial" w:cs="Arial"/>
                <w:sz w:val="18"/>
                <w:szCs w:val="18"/>
              </w:rPr>
              <w:t>been updated in light of the analytical resul</w:t>
            </w:r>
            <w:r w:rsidR="003A0240">
              <w:rPr>
                <w:rFonts w:ascii="Arial" w:hAnsi="Arial" w:cs="Arial"/>
                <w:sz w:val="18"/>
                <w:szCs w:val="18"/>
              </w:rPr>
              <w:t>ts reported for the water us</w:t>
            </w:r>
            <w:r>
              <w:rPr>
                <w:rFonts w:ascii="Arial" w:hAnsi="Arial" w:cs="Arial"/>
                <w:sz w:val="18"/>
                <w:szCs w:val="18"/>
              </w:rPr>
              <w:t>ed in travel blank preparation, and an explanation has been provided</w:t>
            </w:r>
          </w:p>
        </w:tc>
      </w:tr>
    </w:tbl>
    <w:p w:rsidR="00E304F0" w:rsidRDefault="00E304F0"/>
    <w:sectPr w:rsidR="00E304F0" w:rsidSect="004935F7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C2" w:rsidRDefault="00DD0FC2" w:rsidP="004935F7">
      <w:pPr>
        <w:spacing w:after="0" w:line="240" w:lineRule="auto"/>
      </w:pPr>
      <w:r>
        <w:separator/>
      </w:r>
    </w:p>
  </w:endnote>
  <w:endnote w:type="continuationSeparator" w:id="0">
    <w:p w:rsidR="00DD0FC2" w:rsidRDefault="00DD0FC2" w:rsidP="0049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C2" w:rsidRDefault="00DD0FC2" w:rsidP="004935F7">
      <w:pPr>
        <w:spacing w:after="0" w:line="240" w:lineRule="auto"/>
      </w:pPr>
      <w:r>
        <w:separator/>
      </w:r>
    </w:p>
  </w:footnote>
  <w:footnote w:type="continuationSeparator" w:id="0">
    <w:p w:rsidR="00DD0FC2" w:rsidRDefault="00DD0FC2" w:rsidP="0049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7E" w:rsidRPr="008F477E" w:rsidRDefault="00F343DF" w:rsidP="008F477E">
    <w:pPr>
      <w:pStyle w:val="Header"/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sz w:val="16"/>
      </w:rPr>
    </w:pPr>
    <w:r w:rsidRPr="00F343DF">
      <w:rPr>
        <w:rFonts w:ascii="Arial" w:hAnsi="Arial" w:cs="Arial"/>
        <w:sz w:val="16"/>
      </w:rPr>
      <w:t>Government of Yukon</w:t>
    </w:r>
    <w:r w:rsidR="008F477E" w:rsidRPr="008F477E">
      <w:rPr>
        <w:rFonts w:ascii="Arial" w:hAnsi="Arial" w:cs="Arial"/>
        <w:sz w:val="16"/>
      </w:rPr>
      <w:tab/>
    </w:r>
    <w:r w:rsidR="00580F89" w:rsidRPr="00580F89">
      <w:rPr>
        <w:rFonts w:ascii="Arial" w:hAnsi="Arial" w:cs="Arial"/>
        <w:b/>
        <w:sz w:val="16"/>
      </w:rPr>
      <w:t>APPENDIX D</w:t>
    </w:r>
    <w:r w:rsidR="008F477E" w:rsidRPr="008F477E">
      <w:rPr>
        <w:rFonts w:ascii="Arial" w:hAnsi="Arial" w:cs="Arial"/>
        <w:sz w:val="16"/>
      </w:rPr>
      <w:tab/>
      <w:t>Hemmera</w:t>
    </w:r>
  </w:p>
  <w:p w:rsidR="008F477E" w:rsidRPr="008F477E" w:rsidRDefault="00910D73" w:rsidP="008F477E">
    <w:pPr>
      <w:pStyle w:val="Header"/>
      <w:pBdr>
        <w:bottom w:val="single" w:sz="4" w:space="1" w:color="auto"/>
      </w:pBdr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September</w:t>
    </w:r>
    <w:r w:rsidR="008F477E" w:rsidRPr="008F477E">
      <w:rPr>
        <w:rFonts w:ascii="Arial" w:hAnsi="Arial" w:cs="Arial"/>
        <w:sz w:val="16"/>
      </w:rPr>
      <w:t xml:space="preserve"> 2015 FMC Groundwater Sampling</w:t>
    </w:r>
    <w:r w:rsidR="008F477E" w:rsidRPr="008F477E">
      <w:rPr>
        <w:rFonts w:ascii="Arial" w:hAnsi="Arial" w:cs="Arial"/>
        <w:sz w:val="16"/>
      </w:rPr>
      <w:tab/>
      <w:t xml:space="preserve">- </w:t>
    </w:r>
    <w:r w:rsidR="008F477E" w:rsidRPr="008F477E">
      <w:rPr>
        <w:rFonts w:ascii="Arial" w:hAnsi="Arial" w:cs="Arial"/>
        <w:sz w:val="16"/>
      </w:rPr>
      <w:fldChar w:fldCharType="begin"/>
    </w:r>
    <w:r w:rsidR="008F477E" w:rsidRPr="008F477E">
      <w:rPr>
        <w:rFonts w:ascii="Arial" w:hAnsi="Arial" w:cs="Arial"/>
        <w:sz w:val="16"/>
      </w:rPr>
      <w:instrText xml:space="preserve"> PAGE </w:instrText>
    </w:r>
    <w:r w:rsidR="008F477E" w:rsidRPr="008F477E">
      <w:rPr>
        <w:rFonts w:ascii="Arial" w:hAnsi="Arial" w:cs="Arial"/>
        <w:sz w:val="16"/>
      </w:rPr>
      <w:fldChar w:fldCharType="separate"/>
    </w:r>
    <w:r w:rsidR="00ED4733">
      <w:rPr>
        <w:rFonts w:ascii="Arial" w:hAnsi="Arial" w:cs="Arial"/>
        <w:noProof/>
        <w:sz w:val="16"/>
      </w:rPr>
      <w:t>1</w:t>
    </w:r>
    <w:r w:rsidR="008F477E" w:rsidRPr="008F477E">
      <w:rPr>
        <w:rFonts w:ascii="Arial" w:hAnsi="Arial" w:cs="Arial"/>
        <w:noProof/>
        <w:sz w:val="16"/>
      </w:rPr>
      <w:fldChar w:fldCharType="end"/>
    </w:r>
    <w:r>
      <w:rPr>
        <w:rFonts w:ascii="Arial" w:hAnsi="Arial" w:cs="Arial"/>
        <w:sz w:val="16"/>
      </w:rPr>
      <w:t xml:space="preserve"> -</w:t>
    </w:r>
    <w:r>
      <w:rPr>
        <w:rFonts w:ascii="Arial" w:hAnsi="Arial" w:cs="Arial"/>
        <w:sz w:val="16"/>
      </w:rPr>
      <w:tab/>
      <w:t>December</w:t>
    </w:r>
    <w:r w:rsidR="008F477E" w:rsidRPr="008F477E">
      <w:rPr>
        <w:rFonts w:ascii="Arial" w:hAnsi="Arial" w:cs="Arial"/>
        <w:sz w:val="16"/>
      </w:rPr>
      <w:t xml:space="preserve">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0FC4"/>
    <w:multiLevelType w:val="hybridMultilevel"/>
    <w:tmpl w:val="A4D058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F0EE7"/>
    <w:multiLevelType w:val="hybridMultilevel"/>
    <w:tmpl w:val="A4D058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1A"/>
    <w:rsid w:val="00094AB0"/>
    <w:rsid w:val="000B4D1E"/>
    <w:rsid w:val="000B4FD2"/>
    <w:rsid w:val="00107C04"/>
    <w:rsid w:val="001502F4"/>
    <w:rsid w:val="00154EEF"/>
    <w:rsid w:val="00177ADA"/>
    <w:rsid w:val="001D728C"/>
    <w:rsid w:val="00225414"/>
    <w:rsid w:val="002411C8"/>
    <w:rsid w:val="00245283"/>
    <w:rsid w:val="00253787"/>
    <w:rsid w:val="00257A1B"/>
    <w:rsid w:val="002C303D"/>
    <w:rsid w:val="002D1666"/>
    <w:rsid w:val="002D6211"/>
    <w:rsid w:val="002D7A4E"/>
    <w:rsid w:val="002F3D7A"/>
    <w:rsid w:val="00334CE2"/>
    <w:rsid w:val="003A0240"/>
    <w:rsid w:val="003A5EC3"/>
    <w:rsid w:val="003D4D84"/>
    <w:rsid w:val="003E4039"/>
    <w:rsid w:val="003F3562"/>
    <w:rsid w:val="00400C75"/>
    <w:rsid w:val="00423AB7"/>
    <w:rsid w:val="00431947"/>
    <w:rsid w:val="0044252F"/>
    <w:rsid w:val="00451F75"/>
    <w:rsid w:val="00483967"/>
    <w:rsid w:val="004935F7"/>
    <w:rsid w:val="004A671D"/>
    <w:rsid w:val="004B7F3C"/>
    <w:rsid w:val="004E3858"/>
    <w:rsid w:val="004F5CBB"/>
    <w:rsid w:val="00510D70"/>
    <w:rsid w:val="005727D3"/>
    <w:rsid w:val="00580101"/>
    <w:rsid w:val="00580F89"/>
    <w:rsid w:val="00587BB5"/>
    <w:rsid w:val="005E6DB8"/>
    <w:rsid w:val="005F6457"/>
    <w:rsid w:val="00614BB3"/>
    <w:rsid w:val="00693E81"/>
    <w:rsid w:val="007138E4"/>
    <w:rsid w:val="0075549C"/>
    <w:rsid w:val="007C5A65"/>
    <w:rsid w:val="007D4DE7"/>
    <w:rsid w:val="007D64E0"/>
    <w:rsid w:val="007E517D"/>
    <w:rsid w:val="008062C8"/>
    <w:rsid w:val="00811DBF"/>
    <w:rsid w:val="00825C3F"/>
    <w:rsid w:val="008270A0"/>
    <w:rsid w:val="00835B01"/>
    <w:rsid w:val="00851F57"/>
    <w:rsid w:val="00864070"/>
    <w:rsid w:val="00880003"/>
    <w:rsid w:val="008A58C1"/>
    <w:rsid w:val="008A6BC8"/>
    <w:rsid w:val="008A7653"/>
    <w:rsid w:val="008B5EA3"/>
    <w:rsid w:val="008C2803"/>
    <w:rsid w:val="008E0013"/>
    <w:rsid w:val="008F477E"/>
    <w:rsid w:val="00910D73"/>
    <w:rsid w:val="00916BC1"/>
    <w:rsid w:val="009260B6"/>
    <w:rsid w:val="00930173"/>
    <w:rsid w:val="00945445"/>
    <w:rsid w:val="009731E1"/>
    <w:rsid w:val="00986903"/>
    <w:rsid w:val="00A05945"/>
    <w:rsid w:val="00A16150"/>
    <w:rsid w:val="00A206C4"/>
    <w:rsid w:val="00A25277"/>
    <w:rsid w:val="00A4525A"/>
    <w:rsid w:val="00A455FF"/>
    <w:rsid w:val="00A469E0"/>
    <w:rsid w:val="00AD61C4"/>
    <w:rsid w:val="00AE2024"/>
    <w:rsid w:val="00BD6597"/>
    <w:rsid w:val="00C30C3E"/>
    <w:rsid w:val="00C3191A"/>
    <w:rsid w:val="00CC6F88"/>
    <w:rsid w:val="00CC746A"/>
    <w:rsid w:val="00CF1AB0"/>
    <w:rsid w:val="00D0569F"/>
    <w:rsid w:val="00D14020"/>
    <w:rsid w:val="00D376B1"/>
    <w:rsid w:val="00DB4488"/>
    <w:rsid w:val="00DD0FC2"/>
    <w:rsid w:val="00E00185"/>
    <w:rsid w:val="00E304F0"/>
    <w:rsid w:val="00E34B24"/>
    <w:rsid w:val="00E65162"/>
    <w:rsid w:val="00E66F0C"/>
    <w:rsid w:val="00EB7FFC"/>
    <w:rsid w:val="00ED1888"/>
    <w:rsid w:val="00ED4733"/>
    <w:rsid w:val="00F24944"/>
    <w:rsid w:val="00F343DF"/>
    <w:rsid w:val="00F513BD"/>
    <w:rsid w:val="00FA5C26"/>
    <w:rsid w:val="00FB4325"/>
    <w:rsid w:val="00FC549A"/>
    <w:rsid w:val="00F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5F7"/>
  </w:style>
  <w:style w:type="paragraph" w:styleId="Footer">
    <w:name w:val="footer"/>
    <w:basedOn w:val="Normal"/>
    <w:link w:val="FooterChar"/>
    <w:uiPriority w:val="99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F7"/>
  </w:style>
  <w:style w:type="character" w:styleId="CommentReference">
    <w:name w:val="annotation reference"/>
    <w:basedOn w:val="DefaultParagraphFont"/>
    <w:semiHidden/>
    <w:unhideWhenUsed/>
    <w:rsid w:val="0049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6150"/>
    <w:pPr>
      <w:ind w:left="720"/>
      <w:contextualSpacing/>
    </w:pPr>
  </w:style>
  <w:style w:type="paragraph" w:styleId="NoSpacing">
    <w:name w:val="No Spacing"/>
    <w:uiPriority w:val="1"/>
    <w:qFormat/>
    <w:rsid w:val="002452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5F7"/>
  </w:style>
  <w:style w:type="paragraph" w:styleId="Footer">
    <w:name w:val="footer"/>
    <w:basedOn w:val="Normal"/>
    <w:link w:val="FooterChar"/>
    <w:uiPriority w:val="99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F7"/>
  </w:style>
  <w:style w:type="character" w:styleId="CommentReference">
    <w:name w:val="annotation reference"/>
    <w:basedOn w:val="DefaultParagraphFont"/>
    <w:semiHidden/>
    <w:unhideWhenUsed/>
    <w:rsid w:val="0049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6150"/>
    <w:pPr>
      <w:ind w:left="720"/>
      <w:contextualSpacing/>
    </w:pPr>
  </w:style>
  <w:style w:type="paragraph" w:styleId="NoSpacing">
    <w:name w:val="No Spacing"/>
    <w:uiPriority w:val="1"/>
    <w:qFormat/>
    <w:rsid w:val="002452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Hemmer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3C6A1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Jastrebski</dc:creator>
  <cp:lastModifiedBy>Manami Kimura</cp:lastModifiedBy>
  <cp:revision>3</cp:revision>
  <cp:lastPrinted>2015-12-17T19:20:00Z</cp:lastPrinted>
  <dcterms:created xsi:type="dcterms:W3CDTF">2015-12-17T19:20:00Z</dcterms:created>
  <dcterms:modified xsi:type="dcterms:W3CDTF">2015-12-17T19:20:00Z</dcterms:modified>
</cp:coreProperties>
</file>