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DE18C" w14:textId="7DC99418" w:rsidR="00E32947" w:rsidRDefault="00925CD0">
      <w:pPr>
        <w:pStyle w:val="DocumentTitle"/>
      </w:pPr>
      <w:bookmarkStart w:id="0" w:name="_GoBack"/>
      <w:bookmarkEnd w:id="0"/>
      <w:r w:rsidRPr="003F6D0A">
        <w:rPr>
          <w:lang w:val="en-CA"/>
        </w:rPr>
        <w:t>Groundwater Analys</w:t>
      </w:r>
      <w:r w:rsidR="006B6F5C">
        <w:rPr>
          <w:lang w:val="en-CA"/>
        </w:rPr>
        <w:t>i</w:t>
      </w:r>
      <w:r w:rsidRPr="003F6D0A">
        <w:rPr>
          <w:lang w:val="en-CA"/>
        </w:rPr>
        <w:t>s</w:t>
      </w:r>
      <w:r w:rsidR="006B6F5C">
        <w:rPr>
          <w:lang w:val="en-CA"/>
        </w:rPr>
        <w:t xml:space="preserve"> of 2014 </w:t>
      </w:r>
      <w:r w:rsidR="00F267CC">
        <w:rPr>
          <w:lang w:val="en-CA"/>
        </w:rPr>
        <w:t xml:space="preserve">- </w:t>
      </w:r>
      <w:r w:rsidR="006B6F5C">
        <w:rPr>
          <w:lang w:val="en-CA"/>
        </w:rPr>
        <w:t>201</w:t>
      </w:r>
      <w:r w:rsidR="00F267CC">
        <w:rPr>
          <w:lang w:val="en-CA"/>
        </w:rPr>
        <w:t>6</w:t>
      </w:r>
      <w:r w:rsidR="006B6F5C">
        <w:rPr>
          <w:lang w:val="en-CA"/>
        </w:rPr>
        <w:t xml:space="preserve"> Field Data</w:t>
      </w:r>
      <w:r w:rsidR="00F267CC">
        <w:rPr>
          <w:lang w:val="en-CA"/>
        </w:rPr>
        <w:t xml:space="preserve">, </w:t>
      </w:r>
      <w:r w:rsidR="004D3CD2">
        <w:t>Faro Mine Remediation Project</w:t>
      </w:r>
    </w:p>
    <w:p w14:paraId="23FDE18D" w14:textId="77777777" w:rsidR="00E32947" w:rsidRPr="003F6D0A" w:rsidRDefault="00925CD0">
      <w:pPr>
        <w:pStyle w:val="Preparedfor"/>
        <w:rPr>
          <w:lang w:val="en-CA"/>
        </w:rPr>
      </w:pPr>
      <w:r w:rsidRPr="003F6D0A">
        <w:rPr>
          <w:lang w:val="en-CA"/>
        </w:rPr>
        <w:t>Prepared for</w:t>
      </w:r>
    </w:p>
    <w:p w14:paraId="23FDE18E" w14:textId="66D4680C" w:rsidR="00E32947" w:rsidRPr="003557A5" w:rsidRDefault="003557A5">
      <w:pPr>
        <w:pStyle w:val="ClientName"/>
        <w:rPr>
          <w:lang w:val="en-CA"/>
        </w:rPr>
      </w:pPr>
      <w:r w:rsidRPr="003557A5">
        <w:rPr>
          <w:lang w:val="en-CA"/>
        </w:rPr>
        <w:t>Government of Yukon and the Government of Canada as represented by Indigenous and Northern Affairs Canada</w:t>
      </w:r>
    </w:p>
    <w:p w14:paraId="23FDE18F" w14:textId="71B6E058" w:rsidR="00E32947" w:rsidRPr="003F6D0A" w:rsidRDefault="00C14460">
      <w:pPr>
        <w:pStyle w:val="Date"/>
        <w:rPr>
          <w:lang w:val="en-CA"/>
        </w:rPr>
      </w:pPr>
      <w:r>
        <w:rPr>
          <w:lang w:val="en-CA"/>
        </w:rPr>
        <w:t>August</w:t>
      </w:r>
      <w:r w:rsidRPr="003F6D0A">
        <w:rPr>
          <w:lang w:val="en-CA"/>
        </w:rPr>
        <w:t xml:space="preserve"> </w:t>
      </w:r>
      <w:r w:rsidR="00925CD0" w:rsidRPr="003F6D0A">
        <w:rPr>
          <w:lang w:val="en-CA"/>
        </w:rPr>
        <w:t>2016</w:t>
      </w:r>
    </w:p>
    <w:p w14:paraId="23FDE190" w14:textId="77777777" w:rsidR="00E32947" w:rsidRPr="003F6D0A" w:rsidRDefault="00925CD0">
      <w:pPr>
        <w:pStyle w:val="BodyText"/>
        <w:spacing w:after="240"/>
        <w:rPr>
          <w:lang w:val="en-CA"/>
        </w:rPr>
      </w:pPr>
      <w:r w:rsidRPr="003F6D0A">
        <w:rPr>
          <w:noProof/>
        </w:rPr>
        <mc:AlternateContent>
          <mc:Choice Requires="wps">
            <w:drawing>
              <wp:inline distT="0" distB="0" distL="0" distR="0" wp14:anchorId="23FDE2B4" wp14:editId="23FDE2B5">
                <wp:extent cx="1371600" cy="375745"/>
                <wp:effectExtent l="0" t="0" r="0" b="5715"/>
                <wp:docPr id="23" name="Freeform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0" cy="375745"/>
                        </a:xfrm>
                        <a:custGeom>
                          <a:avLst/>
                          <a:gdLst>
                            <a:gd name="T0" fmla="*/ 1081 w 1152"/>
                            <a:gd name="T1" fmla="*/ 229 h 317"/>
                            <a:gd name="T2" fmla="*/ 1057 w 1152"/>
                            <a:gd name="T3" fmla="*/ 144 h 317"/>
                            <a:gd name="T4" fmla="*/ 925 w 1152"/>
                            <a:gd name="T5" fmla="*/ 223 h 317"/>
                            <a:gd name="T6" fmla="*/ 888 w 1152"/>
                            <a:gd name="T7" fmla="*/ 90 h 317"/>
                            <a:gd name="T8" fmla="*/ 792 w 1152"/>
                            <a:gd name="T9" fmla="*/ 144 h 317"/>
                            <a:gd name="T10" fmla="*/ 658 w 1152"/>
                            <a:gd name="T11" fmla="*/ 229 h 317"/>
                            <a:gd name="T12" fmla="*/ 554 w 1152"/>
                            <a:gd name="T13" fmla="*/ 258 h 317"/>
                            <a:gd name="T14" fmla="*/ 615 w 1152"/>
                            <a:gd name="T15" fmla="*/ 198 h 317"/>
                            <a:gd name="T16" fmla="*/ 564 w 1152"/>
                            <a:gd name="T17" fmla="*/ 50 h 317"/>
                            <a:gd name="T18" fmla="*/ 469 w 1152"/>
                            <a:gd name="T19" fmla="*/ 145 h 317"/>
                            <a:gd name="T20" fmla="*/ 534 w 1152"/>
                            <a:gd name="T21" fmla="*/ 139 h 317"/>
                            <a:gd name="T22" fmla="*/ 587 w 1152"/>
                            <a:gd name="T23" fmla="*/ 129 h 317"/>
                            <a:gd name="T24" fmla="*/ 535 w 1152"/>
                            <a:gd name="T25" fmla="*/ 191 h 317"/>
                            <a:gd name="T26" fmla="*/ 466 w 1152"/>
                            <a:gd name="T27" fmla="*/ 312 h 317"/>
                            <a:gd name="T28" fmla="*/ 707 w 1152"/>
                            <a:gd name="T29" fmla="*/ 192 h 317"/>
                            <a:gd name="T30" fmla="*/ 726 w 1152"/>
                            <a:gd name="T31" fmla="*/ 184 h 317"/>
                            <a:gd name="T32" fmla="*/ 747 w 1152"/>
                            <a:gd name="T33" fmla="*/ 312 h 317"/>
                            <a:gd name="T34" fmla="*/ 842 w 1152"/>
                            <a:gd name="T35" fmla="*/ 188 h 317"/>
                            <a:gd name="T36" fmla="*/ 859 w 1152"/>
                            <a:gd name="T37" fmla="*/ 184 h 317"/>
                            <a:gd name="T38" fmla="*/ 881 w 1152"/>
                            <a:gd name="T39" fmla="*/ 312 h 317"/>
                            <a:gd name="T40" fmla="*/ 971 w 1152"/>
                            <a:gd name="T41" fmla="*/ 195 h 317"/>
                            <a:gd name="T42" fmla="*/ 992 w 1152"/>
                            <a:gd name="T43" fmla="*/ 184 h 317"/>
                            <a:gd name="T44" fmla="*/ 1028 w 1152"/>
                            <a:gd name="T45" fmla="*/ 317 h 317"/>
                            <a:gd name="T46" fmla="*/ 407 w 1152"/>
                            <a:gd name="T47" fmla="*/ 90 h 317"/>
                            <a:gd name="T48" fmla="*/ 311 w 1152"/>
                            <a:gd name="T49" fmla="*/ 0 h 317"/>
                            <a:gd name="T50" fmla="*/ 246 w 1152"/>
                            <a:gd name="T51" fmla="*/ 33 h 317"/>
                            <a:gd name="T52" fmla="*/ 137 w 1152"/>
                            <a:gd name="T53" fmla="*/ 261 h 317"/>
                            <a:gd name="T54" fmla="*/ 115 w 1152"/>
                            <a:gd name="T55" fmla="*/ 138 h 317"/>
                            <a:gd name="T56" fmla="*/ 224 w 1152"/>
                            <a:gd name="T57" fmla="*/ 171 h 317"/>
                            <a:gd name="T58" fmla="*/ 0 w 1152"/>
                            <a:gd name="T59" fmla="*/ 197 h 317"/>
                            <a:gd name="T60" fmla="*/ 246 w 1152"/>
                            <a:gd name="T61" fmla="*/ 232 h 317"/>
                            <a:gd name="T62" fmla="*/ 310 w 1152"/>
                            <a:gd name="T63" fmla="*/ 312 h 317"/>
                            <a:gd name="T64" fmla="*/ 373 w 1152"/>
                            <a:gd name="T65" fmla="*/ 178 h 317"/>
                            <a:gd name="T66" fmla="*/ 378 w 1152"/>
                            <a:gd name="T67" fmla="*/ 312 h 317"/>
                            <a:gd name="T68" fmla="*/ 444 w 1152"/>
                            <a:gd name="T69" fmla="*/ 140 h 317"/>
                            <a:gd name="T70" fmla="*/ 1113 w 1152"/>
                            <a:gd name="T71" fmla="*/ 290 h 317"/>
                            <a:gd name="T72" fmla="*/ 1099 w 1152"/>
                            <a:gd name="T73" fmla="*/ 291 h 317"/>
                            <a:gd name="T74" fmla="*/ 1108 w 1152"/>
                            <a:gd name="T75" fmla="*/ 297 h 317"/>
                            <a:gd name="T76" fmla="*/ 1106 w 1152"/>
                            <a:gd name="T77" fmla="*/ 313 h 317"/>
                            <a:gd name="T78" fmla="*/ 1097 w 1152"/>
                            <a:gd name="T79" fmla="*/ 305 h 317"/>
                            <a:gd name="T80" fmla="*/ 1113 w 1152"/>
                            <a:gd name="T81" fmla="*/ 305 h 317"/>
                            <a:gd name="T82" fmla="*/ 1104 w 1152"/>
                            <a:gd name="T83" fmla="*/ 299 h 317"/>
                            <a:gd name="T84" fmla="*/ 1105 w 1152"/>
                            <a:gd name="T85" fmla="*/ 284 h 317"/>
                            <a:gd name="T86" fmla="*/ 1113 w 1152"/>
                            <a:gd name="T87" fmla="*/ 290 h 317"/>
                            <a:gd name="T88" fmla="*/ 1133 w 1152"/>
                            <a:gd name="T89" fmla="*/ 312 h 317"/>
                            <a:gd name="T90" fmla="*/ 1123 w 1152"/>
                            <a:gd name="T91" fmla="*/ 289 h 317"/>
                            <a:gd name="T92" fmla="*/ 1124 w 1152"/>
                            <a:gd name="T93" fmla="*/ 295 h 317"/>
                            <a:gd name="T94" fmla="*/ 1121 w 1152"/>
                            <a:gd name="T95" fmla="*/ 312 h 317"/>
                            <a:gd name="T96" fmla="*/ 1124 w 1152"/>
                            <a:gd name="T97" fmla="*/ 285 h 317"/>
                            <a:gd name="T98" fmla="*/ 1134 w 1152"/>
                            <a:gd name="T99" fmla="*/ 308 h 317"/>
                            <a:gd name="T100" fmla="*/ 1135 w 1152"/>
                            <a:gd name="T101" fmla="*/ 304 h 317"/>
                            <a:gd name="T102" fmla="*/ 1146 w 1152"/>
                            <a:gd name="T103" fmla="*/ 285 h 317"/>
                            <a:gd name="T104" fmla="*/ 1143 w 1152"/>
                            <a:gd name="T105" fmla="*/ 312 h 317"/>
                            <a:gd name="T106" fmla="*/ 1144 w 1152"/>
                            <a:gd name="T107" fmla="*/ 288 h 317"/>
                            <a:gd name="T108" fmla="*/ 1142 w 1152"/>
                            <a:gd name="T109" fmla="*/ 294 h 317"/>
                            <a:gd name="T110" fmla="*/ 1152 w 1152"/>
                            <a:gd name="T111" fmla="*/ 192 h 317"/>
                            <a:gd name="T112" fmla="*/ 1096 w 1152"/>
                            <a:gd name="T113" fmla="*/ 192 h 317"/>
                            <a:gd name="T114" fmla="*/ 1152 w 1152"/>
                            <a:gd name="T115" fmla="*/ 192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152" h="317">
                              <a:moveTo>
                                <a:pt x="1103" y="242"/>
                              </a:moveTo>
                              <a:cubicBezTo>
                                <a:pt x="1108" y="230"/>
                                <a:pt x="1093" y="217"/>
                                <a:pt x="1081" y="229"/>
                              </a:cubicBezTo>
                              <a:cubicBezTo>
                                <a:pt x="1070" y="239"/>
                                <a:pt x="1057" y="251"/>
                                <a:pt x="1057" y="251"/>
                              </a:cubicBezTo>
                              <a:cubicBezTo>
                                <a:pt x="1057" y="251"/>
                                <a:pt x="1057" y="169"/>
                                <a:pt x="1057" y="144"/>
                              </a:cubicBezTo>
                              <a:cubicBezTo>
                                <a:pt x="1057" y="118"/>
                                <a:pt x="1054" y="90"/>
                                <a:pt x="1020" y="90"/>
                              </a:cubicBezTo>
                              <a:cubicBezTo>
                                <a:pt x="978" y="90"/>
                                <a:pt x="948" y="153"/>
                                <a:pt x="925" y="223"/>
                              </a:cubicBezTo>
                              <a:cubicBezTo>
                                <a:pt x="925" y="213"/>
                                <a:pt x="925" y="183"/>
                                <a:pt x="925" y="146"/>
                              </a:cubicBezTo>
                              <a:cubicBezTo>
                                <a:pt x="925" y="112"/>
                                <a:pt x="919" y="90"/>
                                <a:pt x="888" y="90"/>
                              </a:cubicBezTo>
                              <a:cubicBezTo>
                                <a:pt x="840" y="90"/>
                                <a:pt x="811" y="171"/>
                                <a:pt x="792" y="224"/>
                              </a:cubicBezTo>
                              <a:cubicBezTo>
                                <a:pt x="792" y="202"/>
                                <a:pt x="792" y="165"/>
                                <a:pt x="792" y="144"/>
                              </a:cubicBezTo>
                              <a:cubicBezTo>
                                <a:pt x="792" y="118"/>
                                <a:pt x="789" y="90"/>
                                <a:pt x="755" y="90"/>
                              </a:cubicBezTo>
                              <a:cubicBezTo>
                                <a:pt x="706" y="90"/>
                                <a:pt x="676" y="172"/>
                                <a:pt x="658" y="229"/>
                              </a:cubicBezTo>
                              <a:cubicBezTo>
                                <a:pt x="651" y="251"/>
                                <a:pt x="641" y="258"/>
                                <a:pt x="612" y="258"/>
                              </a:cubicBezTo>
                              <a:cubicBezTo>
                                <a:pt x="609" y="258"/>
                                <a:pt x="554" y="258"/>
                                <a:pt x="554" y="258"/>
                              </a:cubicBezTo>
                              <a:cubicBezTo>
                                <a:pt x="562" y="244"/>
                                <a:pt x="575" y="234"/>
                                <a:pt x="590" y="220"/>
                              </a:cubicBezTo>
                              <a:cubicBezTo>
                                <a:pt x="594" y="217"/>
                                <a:pt x="611" y="201"/>
                                <a:pt x="615" y="198"/>
                              </a:cubicBezTo>
                              <a:cubicBezTo>
                                <a:pt x="639" y="178"/>
                                <a:pt x="652" y="160"/>
                                <a:pt x="652" y="128"/>
                              </a:cubicBezTo>
                              <a:cubicBezTo>
                                <a:pt x="652" y="76"/>
                                <a:pt x="612" y="50"/>
                                <a:pt x="564" y="50"/>
                              </a:cubicBezTo>
                              <a:cubicBezTo>
                                <a:pt x="494" y="50"/>
                                <a:pt x="469" y="89"/>
                                <a:pt x="469" y="132"/>
                              </a:cubicBezTo>
                              <a:cubicBezTo>
                                <a:pt x="469" y="133"/>
                                <a:pt x="468" y="143"/>
                                <a:pt x="469" y="145"/>
                              </a:cubicBezTo>
                              <a:cubicBezTo>
                                <a:pt x="534" y="145"/>
                                <a:pt x="534" y="145"/>
                                <a:pt x="534" y="145"/>
                              </a:cubicBezTo>
                              <a:cubicBezTo>
                                <a:pt x="534" y="144"/>
                                <a:pt x="534" y="140"/>
                                <a:pt x="534" y="139"/>
                              </a:cubicBezTo>
                              <a:cubicBezTo>
                                <a:pt x="534" y="122"/>
                                <a:pt x="543" y="109"/>
                                <a:pt x="562" y="109"/>
                              </a:cubicBezTo>
                              <a:cubicBezTo>
                                <a:pt x="578" y="109"/>
                                <a:pt x="587" y="121"/>
                                <a:pt x="587" y="129"/>
                              </a:cubicBezTo>
                              <a:cubicBezTo>
                                <a:pt x="587" y="141"/>
                                <a:pt x="584" y="148"/>
                                <a:pt x="565" y="164"/>
                              </a:cubicBezTo>
                              <a:cubicBezTo>
                                <a:pt x="561" y="168"/>
                                <a:pt x="541" y="186"/>
                                <a:pt x="535" y="191"/>
                              </a:cubicBezTo>
                              <a:cubicBezTo>
                                <a:pt x="505" y="217"/>
                                <a:pt x="466" y="247"/>
                                <a:pt x="466" y="299"/>
                              </a:cubicBezTo>
                              <a:cubicBezTo>
                                <a:pt x="466" y="312"/>
                                <a:pt x="466" y="312"/>
                                <a:pt x="466" y="312"/>
                              </a:cubicBezTo>
                              <a:cubicBezTo>
                                <a:pt x="466" y="312"/>
                                <a:pt x="650" y="312"/>
                                <a:pt x="659" y="312"/>
                              </a:cubicBezTo>
                              <a:cubicBezTo>
                                <a:pt x="675" y="243"/>
                                <a:pt x="698" y="206"/>
                                <a:pt x="707" y="192"/>
                              </a:cubicBezTo>
                              <a:cubicBezTo>
                                <a:pt x="710" y="186"/>
                                <a:pt x="715" y="178"/>
                                <a:pt x="721" y="178"/>
                              </a:cubicBezTo>
                              <a:cubicBezTo>
                                <a:pt x="725" y="178"/>
                                <a:pt x="726" y="180"/>
                                <a:pt x="726" y="184"/>
                              </a:cubicBezTo>
                              <a:cubicBezTo>
                                <a:pt x="726" y="187"/>
                                <a:pt x="726" y="276"/>
                                <a:pt x="726" y="290"/>
                              </a:cubicBezTo>
                              <a:cubicBezTo>
                                <a:pt x="726" y="303"/>
                                <a:pt x="733" y="312"/>
                                <a:pt x="747" y="312"/>
                              </a:cubicBezTo>
                              <a:cubicBezTo>
                                <a:pt x="752" y="312"/>
                                <a:pt x="788" y="312"/>
                                <a:pt x="792" y="312"/>
                              </a:cubicBezTo>
                              <a:cubicBezTo>
                                <a:pt x="810" y="241"/>
                                <a:pt x="830" y="208"/>
                                <a:pt x="842" y="188"/>
                              </a:cubicBezTo>
                              <a:cubicBezTo>
                                <a:pt x="846" y="182"/>
                                <a:pt x="850" y="178"/>
                                <a:pt x="854" y="178"/>
                              </a:cubicBezTo>
                              <a:cubicBezTo>
                                <a:pt x="857" y="178"/>
                                <a:pt x="859" y="179"/>
                                <a:pt x="859" y="184"/>
                              </a:cubicBezTo>
                              <a:cubicBezTo>
                                <a:pt x="859" y="201"/>
                                <a:pt x="859" y="269"/>
                                <a:pt x="859" y="290"/>
                              </a:cubicBezTo>
                              <a:cubicBezTo>
                                <a:pt x="859" y="306"/>
                                <a:pt x="868" y="312"/>
                                <a:pt x="881" y="312"/>
                              </a:cubicBezTo>
                              <a:cubicBezTo>
                                <a:pt x="887" y="312"/>
                                <a:pt x="920" y="312"/>
                                <a:pt x="924" y="312"/>
                              </a:cubicBezTo>
                              <a:cubicBezTo>
                                <a:pt x="939" y="253"/>
                                <a:pt x="959" y="212"/>
                                <a:pt x="971" y="195"/>
                              </a:cubicBezTo>
                              <a:cubicBezTo>
                                <a:pt x="975" y="188"/>
                                <a:pt x="981" y="178"/>
                                <a:pt x="987" y="178"/>
                              </a:cubicBezTo>
                              <a:cubicBezTo>
                                <a:pt x="989" y="178"/>
                                <a:pt x="992" y="179"/>
                                <a:pt x="992" y="184"/>
                              </a:cubicBezTo>
                              <a:cubicBezTo>
                                <a:pt x="992" y="187"/>
                                <a:pt x="992" y="243"/>
                                <a:pt x="992" y="270"/>
                              </a:cubicBezTo>
                              <a:cubicBezTo>
                                <a:pt x="992" y="297"/>
                                <a:pt x="996" y="317"/>
                                <a:pt x="1028" y="317"/>
                              </a:cubicBezTo>
                              <a:cubicBezTo>
                                <a:pt x="1070" y="317"/>
                                <a:pt x="1094" y="265"/>
                                <a:pt x="1103" y="242"/>
                              </a:cubicBezTo>
                              <a:close/>
                              <a:moveTo>
                                <a:pt x="407" y="90"/>
                              </a:moveTo>
                              <a:cubicBezTo>
                                <a:pt x="361" y="90"/>
                                <a:pt x="331" y="165"/>
                                <a:pt x="311" y="224"/>
                              </a:cubicBezTo>
                              <a:cubicBezTo>
                                <a:pt x="311" y="0"/>
                                <a:pt x="311" y="0"/>
                                <a:pt x="311" y="0"/>
                              </a:cubicBezTo>
                              <a:cubicBezTo>
                                <a:pt x="311" y="0"/>
                                <a:pt x="262" y="16"/>
                                <a:pt x="256" y="17"/>
                              </a:cubicBezTo>
                              <a:cubicBezTo>
                                <a:pt x="251" y="19"/>
                                <a:pt x="246" y="24"/>
                                <a:pt x="246" y="33"/>
                              </a:cubicBezTo>
                              <a:cubicBezTo>
                                <a:pt x="246" y="40"/>
                                <a:pt x="246" y="129"/>
                                <a:pt x="246" y="129"/>
                              </a:cubicBezTo>
                              <a:cubicBezTo>
                                <a:pt x="246" y="213"/>
                                <a:pt x="191" y="261"/>
                                <a:pt x="137" y="261"/>
                              </a:cubicBezTo>
                              <a:cubicBezTo>
                                <a:pt x="98" y="261"/>
                                <a:pt x="66" y="235"/>
                                <a:pt x="66" y="198"/>
                              </a:cubicBezTo>
                              <a:cubicBezTo>
                                <a:pt x="66" y="162"/>
                                <a:pt x="87" y="138"/>
                                <a:pt x="115" y="138"/>
                              </a:cubicBezTo>
                              <a:cubicBezTo>
                                <a:pt x="144" y="138"/>
                                <a:pt x="157" y="157"/>
                                <a:pt x="159" y="171"/>
                              </a:cubicBezTo>
                              <a:cubicBezTo>
                                <a:pt x="224" y="171"/>
                                <a:pt x="224" y="171"/>
                                <a:pt x="224" y="171"/>
                              </a:cubicBezTo>
                              <a:cubicBezTo>
                                <a:pt x="224" y="139"/>
                                <a:pt x="199" y="80"/>
                                <a:pt x="114" y="80"/>
                              </a:cubicBezTo>
                              <a:cubicBezTo>
                                <a:pt x="44" y="80"/>
                                <a:pt x="0" y="132"/>
                                <a:pt x="0" y="197"/>
                              </a:cubicBezTo>
                              <a:cubicBezTo>
                                <a:pt x="0" y="270"/>
                                <a:pt x="47" y="317"/>
                                <a:pt x="127" y="317"/>
                              </a:cubicBezTo>
                              <a:cubicBezTo>
                                <a:pt x="211" y="317"/>
                                <a:pt x="238" y="247"/>
                                <a:pt x="246" y="232"/>
                              </a:cubicBezTo>
                              <a:cubicBezTo>
                                <a:pt x="246" y="312"/>
                                <a:pt x="246" y="312"/>
                                <a:pt x="246" y="312"/>
                              </a:cubicBezTo>
                              <a:cubicBezTo>
                                <a:pt x="310" y="312"/>
                                <a:pt x="310" y="312"/>
                                <a:pt x="310" y="312"/>
                              </a:cubicBezTo>
                              <a:cubicBezTo>
                                <a:pt x="330" y="237"/>
                                <a:pt x="351" y="205"/>
                                <a:pt x="360" y="190"/>
                              </a:cubicBezTo>
                              <a:cubicBezTo>
                                <a:pt x="363" y="185"/>
                                <a:pt x="368" y="178"/>
                                <a:pt x="373" y="178"/>
                              </a:cubicBezTo>
                              <a:cubicBezTo>
                                <a:pt x="376" y="178"/>
                                <a:pt x="378" y="180"/>
                                <a:pt x="378" y="184"/>
                              </a:cubicBezTo>
                              <a:cubicBezTo>
                                <a:pt x="378" y="212"/>
                                <a:pt x="378" y="312"/>
                                <a:pt x="378" y="312"/>
                              </a:cubicBezTo>
                              <a:cubicBezTo>
                                <a:pt x="444" y="312"/>
                                <a:pt x="444" y="312"/>
                                <a:pt x="444" y="312"/>
                              </a:cubicBezTo>
                              <a:cubicBezTo>
                                <a:pt x="444" y="312"/>
                                <a:pt x="444" y="183"/>
                                <a:pt x="444" y="140"/>
                              </a:cubicBezTo>
                              <a:cubicBezTo>
                                <a:pt x="444" y="100"/>
                                <a:pt x="428" y="90"/>
                                <a:pt x="407" y="90"/>
                              </a:cubicBezTo>
                              <a:close/>
                              <a:moveTo>
                                <a:pt x="1113" y="290"/>
                              </a:moveTo>
                              <a:cubicBezTo>
                                <a:pt x="1111" y="288"/>
                                <a:pt x="1108" y="286"/>
                                <a:pt x="1105" y="286"/>
                              </a:cubicBezTo>
                              <a:cubicBezTo>
                                <a:pt x="1101" y="286"/>
                                <a:pt x="1099" y="288"/>
                                <a:pt x="1099" y="291"/>
                              </a:cubicBezTo>
                              <a:cubicBezTo>
                                <a:pt x="1099" y="294"/>
                                <a:pt x="1101" y="296"/>
                                <a:pt x="1104" y="296"/>
                              </a:cubicBezTo>
                              <a:cubicBezTo>
                                <a:pt x="1108" y="297"/>
                                <a:pt x="1108" y="297"/>
                                <a:pt x="1108" y="297"/>
                              </a:cubicBezTo>
                              <a:cubicBezTo>
                                <a:pt x="1113" y="298"/>
                                <a:pt x="1116" y="300"/>
                                <a:pt x="1116" y="305"/>
                              </a:cubicBezTo>
                              <a:cubicBezTo>
                                <a:pt x="1116" y="309"/>
                                <a:pt x="1112" y="313"/>
                                <a:pt x="1106" y="313"/>
                              </a:cubicBezTo>
                              <a:cubicBezTo>
                                <a:pt x="1099" y="313"/>
                                <a:pt x="1096" y="310"/>
                                <a:pt x="1095" y="307"/>
                              </a:cubicBezTo>
                              <a:cubicBezTo>
                                <a:pt x="1097" y="305"/>
                                <a:pt x="1097" y="305"/>
                                <a:pt x="1097" y="305"/>
                              </a:cubicBezTo>
                              <a:cubicBezTo>
                                <a:pt x="1098" y="308"/>
                                <a:pt x="1101" y="311"/>
                                <a:pt x="1106" y="311"/>
                              </a:cubicBezTo>
                              <a:cubicBezTo>
                                <a:pt x="1110" y="311"/>
                                <a:pt x="1113" y="308"/>
                                <a:pt x="1113" y="305"/>
                              </a:cubicBezTo>
                              <a:cubicBezTo>
                                <a:pt x="1113" y="302"/>
                                <a:pt x="1111" y="300"/>
                                <a:pt x="1107" y="300"/>
                              </a:cubicBezTo>
                              <a:cubicBezTo>
                                <a:pt x="1104" y="299"/>
                                <a:pt x="1104" y="299"/>
                                <a:pt x="1104" y="299"/>
                              </a:cubicBezTo>
                              <a:cubicBezTo>
                                <a:pt x="1100" y="298"/>
                                <a:pt x="1096" y="297"/>
                                <a:pt x="1096" y="292"/>
                              </a:cubicBezTo>
                              <a:cubicBezTo>
                                <a:pt x="1096" y="287"/>
                                <a:pt x="1100" y="284"/>
                                <a:pt x="1105" y="284"/>
                              </a:cubicBezTo>
                              <a:cubicBezTo>
                                <a:pt x="1110" y="284"/>
                                <a:pt x="1113" y="286"/>
                                <a:pt x="1115" y="288"/>
                              </a:cubicBezTo>
                              <a:lnTo>
                                <a:pt x="1113" y="290"/>
                              </a:lnTo>
                              <a:close/>
                              <a:moveTo>
                                <a:pt x="1134" y="312"/>
                              </a:moveTo>
                              <a:cubicBezTo>
                                <a:pt x="1133" y="312"/>
                                <a:pt x="1133" y="312"/>
                                <a:pt x="1133" y="312"/>
                              </a:cubicBezTo>
                              <a:cubicBezTo>
                                <a:pt x="1125" y="294"/>
                                <a:pt x="1125" y="294"/>
                                <a:pt x="1125" y="294"/>
                              </a:cubicBezTo>
                              <a:cubicBezTo>
                                <a:pt x="1124" y="292"/>
                                <a:pt x="1124" y="290"/>
                                <a:pt x="1123" y="289"/>
                              </a:cubicBezTo>
                              <a:cubicBezTo>
                                <a:pt x="1123" y="289"/>
                                <a:pt x="1123" y="289"/>
                                <a:pt x="1123" y="289"/>
                              </a:cubicBezTo>
                              <a:cubicBezTo>
                                <a:pt x="1124" y="290"/>
                                <a:pt x="1124" y="292"/>
                                <a:pt x="1124" y="295"/>
                              </a:cubicBezTo>
                              <a:cubicBezTo>
                                <a:pt x="1124" y="312"/>
                                <a:pt x="1124" y="312"/>
                                <a:pt x="1124" y="312"/>
                              </a:cubicBezTo>
                              <a:cubicBezTo>
                                <a:pt x="1121" y="312"/>
                                <a:pt x="1121" y="312"/>
                                <a:pt x="1121" y="312"/>
                              </a:cubicBezTo>
                              <a:cubicBezTo>
                                <a:pt x="1121" y="285"/>
                                <a:pt x="1121" y="285"/>
                                <a:pt x="1121" y="285"/>
                              </a:cubicBezTo>
                              <a:cubicBezTo>
                                <a:pt x="1124" y="285"/>
                                <a:pt x="1124" y="285"/>
                                <a:pt x="1124" y="285"/>
                              </a:cubicBezTo>
                              <a:cubicBezTo>
                                <a:pt x="1132" y="304"/>
                                <a:pt x="1132" y="304"/>
                                <a:pt x="1132" y="304"/>
                              </a:cubicBezTo>
                              <a:cubicBezTo>
                                <a:pt x="1133" y="306"/>
                                <a:pt x="1134" y="307"/>
                                <a:pt x="1134" y="308"/>
                              </a:cubicBezTo>
                              <a:cubicBezTo>
                                <a:pt x="1134" y="308"/>
                                <a:pt x="1134" y="308"/>
                                <a:pt x="1134" y="308"/>
                              </a:cubicBezTo>
                              <a:cubicBezTo>
                                <a:pt x="1134" y="307"/>
                                <a:pt x="1134" y="306"/>
                                <a:pt x="1135" y="304"/>
                              </a:cubicBezTo>
                              <a:cubicBezTo>
                                <a:pt x="1143" y="285"/>
                                <a:pt x="1143" y="285"/>
                                <a:pt x="1143" y="285"/>
                              </a:cubicBezTo>
                              <a:cubicBezTo>
                                <a:pt x="1146" y="285"/>
                                <a:pt x="1146" y="285"/>
                                <a:pt x="1146" y="285"/>
                              </a:cubicBezTo>
                              <a:cubicBezTo>
                                <a:pt x="1146" y="312"/>
                                <a:pt x="1146" y="312"/>
                                <a:pt x="1146" y="312"/>
                              </a:cubicBezTo>
                              <a:cubicBezTo>
                                <a:pt x="1143" y="312"/>
                                <a:pt x="1143" y="312"/>
                                <a:pt x="1143" y="312"/>
                              </a:cubicBezTo>
                              <a:cubicBezTo>
                                <a:pt x="1143" y="296"/>
                                <a:pt x="1143" y="296"/>
                                <a:pt x="1143" y="296"/>
                              </a:cubicBezTo>
                              <a:cubicBezTo>
                                <a:pt x="1143" y="293"/>
                                <a:pt x="1144" y="289"/>
                                <a:pt x="1144" y="288"/>
                              </a:cubicBezTo>
                              <a:cubicBezTo>
                                <a:pt x="1144" y="288"/>
                                <a:pt x="1144" y="288"/>
                                <a:pt x="1144" y="288"/>
                              </a:cubicBezTo>
                              <a:cubicBezTo>
                                <a:pt x="1143" y="289"/>
                                <a:pt x="1143" y="291"/>
                                <a:pt x="1142" y="294"/>
                              </a:cubicBezTo>
                              <a:lnTo>
                                <a:pt x="1134" y="312"/>
                              </a:lnTo>
                              <a:close/>
                              <a:moveTo>
                                <a:pt x="1152" y="192"/>
                              </a:moveTo>
                              <a:cubicBezTo>
                                <a:pt x="1152" y="207"/>
                                <a:pt x="1140" y="219"/>
                                <a:pt x="1124" y="219"/>
                              </a:cubicBezTo>
                              <a:cubicBezTo>
                                <a:pt x="1109" y="219"/>
                                <a:pt x="1096" y="207"/>
                                <a:pt x="1096" y="192"/>
                              </a:cubicBezTo>
                              <a:cubicBezTo>
                                <a:pt x="1096" y="176"/>
                                <a:pt x="1109" y="164"/>
                                <a:pt x="1124" y="164"/>
                              </a:cubicBezTo>
                              <a:cubicBezTo>
                                <a:pt x="1140" y="164"/>
                                <a:pt x="1152" y="176"/>
                                <a:pt x="1152" y="192"/>
                              </a:cubicBezTo>
                              <a:close/>
                            </a:path>
                          </a:pathLst>
                        </a:custGeom>
                        <a:solidFill>
                          <a:schemeClr val="tx2"/>
                        </a:solidFill>
                        <a:ln w="15240" cap="flat">
                          <a:noFill/>
                          <a:prstDash val="solid"/>
                          <a:miter lim="800000"/>
                          <a:headEnd/>
                          <a:tailEnd/>
                        </a:ln>
                      </wps:spPr>
                      <wps:bodyPr rot="0" vert="horz" wrap="square" lIns="91440" tIns="45720" rIns="91440" bIns="45720" anchor="t" anchorCtr="0" upright="1">
                        <a:noAutofit/>
                      </wps:bodyPr>
                    </wps:wsp>
                  </a:graphicData>
                </a:graphic>
              </wp:inline>
            </w:drawing>
          </mc:Choice>
          <mc:Fallback>
            <w:pict>
              <v:shape w14:anchorId="7D006285" id="Freeform 8" o:spid="_x0000_s1026" style="width:108pt;height:29.6pt;visibility:visible;mso-wrap-style:square;mso-left-percent:-10001;mso-top-percent:-10001;mso-position-horizontal:absolute;mso-position-horizontal-relative:char;mso-position-vertical:absolute;mso-position-vertical-relative:line;mso-left-percent:-10001;mso-top-percent:-10001;v-text-anchor:top" coordsize="115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" path="m1103,242v5,-12,-10,-25,-22,-13c1070,239,1057,251,1057,251v,,,-82,,-107c1057,118,1054,90,1020,90v-42,,-72,63,-95,133c925,213,925,183,925,146v,-34,-6,-56,-37,-56c840,90,811,171,792,224v,-22,,-59,,-80c792,118,789,90,755,90v-49,,-79,82,-97,139c651,251,641,258,612,258v-3,,-58,,-58,c562,244,575,234,590,220v4,-3,21,-19,25,-22c639,178,652,160,652,128,652,76,612,50,564,50v-70,,-95,39,-95,82c469,133,468,143,469,145v65,,65,,65,c534,144,534,140,534,139v,-17,9,-30,28,-30c578,109,587,121,587,129v,12,-3,19,-22,35c561,168,541,186,535,191v-30,26,-69,56,-69,108c466,312,466,312,466,312v,,184,,193,c675,243,698,206,707,192v3,-6,8,-14,14,-14c725,178,726,180,726,184v,3,,92,,106c726,303,733,312,747,312v5,,41,,45,c810,241,830,208,842,188v4,-6,8,-10,12,-10c857,178,859,179,859,184v,17,,85,,106c859,306,868,312,881,312v6,,39,,43,c939,253,959,212,971,195v4,-7,10,-17,16,-17c989,178,992,179,992,184v,3,,59,,86c992,297,996,317,1028,317v42,,66,-52,75,-75xm407,90v-46,,-76,75,-96,134c311,,311,,311,v,,-49,16,-55,17c251,19,246,24,246,33v,7,,96,,96c246,213,191,261,137,261,98,261,66,235,66,198v,-36,21,-60,49,-60c144,138,157,157,159,171v65,,65,,65,c224,139,199,80,114,80,44,80,,132,,197v,73,47,120,127,120c211,317,238,247,246,232v,80,,80,,80c310,312,310,312,310,312v20,-75,41,-107,50,-122c363,185,368,178,373,178v3,,5,2,5,6c378,212,378,312,378,312v66,,66,,66,c444,312,444,183,444,140v,-40,-16,-50,-37,-50xm1113,290v-2,-2,-5,-4,-8,-4c1101,286,1099,288,1099,291v,3,2,5,5,5c1108,297,1108,297,1108,297v5,1,8,3,8,8c1116,309,1112,313,1106,313v-7,,-10,-3,-11,-6c1097,305,1097,305,1097,305v1,3,4,6,9,6c1110,311,1113,308,1113,305v,-3,-2,-5,-6,-5c1104,299,1104,299,1104,299v-4,-1,-8,-2,-8,-7c1096,287,1100,284,1105,284v5,,8,2,10,4l1113,290xm1134,312v-1,,-1,,-1,c1125,294,1125,294,1125,294v-1,-2,-1,-4,-2,-5c1123,289,1123,289,1123,289v1,1,1,3,1,6c1124,312,1124,312,1124,312v-3,,-3,,-3,c1121,285,1121,285,1121,285v3,,3,,3,c1132,304,1132,304,1132,304v1,2,2,3,2,4c1134,308,1134,308,1134,308v,-1,,-2,1,-4c1143,285,1143,285,1143,285v3,,3,,3,c1146,312,1146,312,1146,312v-3,,-3,,-3,c1143,296,1143,296,1143,296v,-3,1,-7,1,-8c1144,288,1144,288,1144,288v-1,1,-1,3,-2,6l1134,312xm1152,192v,15,-12,27,-28,27c1109,219,1096,207,1096,192v,-16,13,-28,28,-28c1140,164,1152,176,1152,192xe" fillcolor="black [3215]" stroked="f" strokeweight="1.2pt">
                <v:stroke joinstyle="miter"/>
                <v:path arrowok="t" o:connecttype="custom" o:connectlocs="1287066,271437;1258491,170685;1101328,264325;1057275,106678;942975,170685;783431,271437;659606,305811;732234,234692;671513,59266;558403,171871;635794,164759;698897,152906;636984,226395;554831,369818;841772,227581;864394,218098;889397,369818;1002506,222839;1022747,218098;1048941,369818;1156097,231137;1181100,218098;1223963,375745;484584,106678;370284,0;292894,39115;163116,309367;136922,163574;266700,202689;0,233507;292894,274993;369094,369818;444103,210986;450056,369818;528638,165944;1325166,343741;1308497,344927;1319213,352039;1316831,371004;1306116,361521;1325166,361521;1314450,354409;1315641,336630;1325166,343741;1348978,369818;1337072,342556;1338263,349668;1334691,369818;1338263,337815;1350169,365077;1351359,360336;1364456,337815;1360884,369818;1362075,341371;1359694,348483;1371600,227581;1304925,227581;1371600,227581" o:connectangles="0,0,0,0,0,0,0,0,0,0,0,0,0,0,0,0,0,0,0,0,0,0,0,0,0,0,0,0,0,0,0,0,0,0,0,0,0,0,0,0,0,0,0,0,0,0,0,0,0,0,0,0,0,0,0,0,0,0"/>
                <o:lock v:ext="edit" aspectratio="t" verticies="t"/>
                <w10:anchorlock/>
              </v:shape>
            </w:pict>
          </mc:Fallback>
        </mc:AlternateContent>
      </w:r>
    </w:p>
    <w:p w14:paraId="23FDE191" w14:textId="77777777" w:rsidR="00E32947" w:rsidRPr="003F6D0A" w:rsidRDefault="00925CD0">
      <w:pPr>
        <w:pStyle w:val="OfficeAddress"/>
        <w:rPr>
          <w:lang w:val="en-CA"/>
        </w:rPr>
      </w:pPr>
      <w:r w:rsidRPr="003F6D0A">
        <w:rPr>
          <w:lang w:val="en-CA"/>
        </w:rPr>
        <w:t>CH2M HILL, Canada Limited</w:t>
      </w:r>
      <w:r w:rsidRPr="003F6D0A">
        <w:rPr>
          <w:lang w:val="en-CA"/>
        </w:rPr>
        <w:br/>
        <w:t>309 Strickland Street</w:t>
      </w:r>
    </w:p>
    <w:p w14:paraId="23FDE193" w14:textId="39435FC5" w:rsidR="00E32947" w:rsidRPr="00CF06BD" w:rsidRDefault="00925CD0">
      <w:pPr>
        <w:pStyle w:val="OfficeAddress"/>
        <w:rPr>
          <w:lang w:val="fr-CA"/>
        </w:rPr>
      </w:pPr>
      <w:r w:rsidRPr="00CF06BD">
        <w:rPr>
          <w:lang w:val="fr-CA"/>
        </w:rPr>
        <w:t>Suite 301</w:t>
      </w:r>
      <w:r w:rsidRPr="00CF06BD">
        <w:rPr>
          <w:lang w:val="fr-CA"/>
        </w:rPr>
        <w:br/>
        <w:t>Whitehorse, Yukon Y1A 2J9</w:t>
      </w:r>
    </w:p>
    <w:p w14:paraId="23FDE194" w14:textId="77777777" w:rsidR="00E32947" w:rsidRPr="00CF06BD" w:rsidRDefault="00E32947">
      <w:pPr>
        <w:pStyle w:val="CSA"/>
        <w:rPr>
          <w:lang w:val="fr-CA"/>
        </w:rPr>
        <w:sectPr w:rsidR="00E32947" w:rsidRPr="00CF06BD">
          <w:headerReference w:type="even" r:id="rId13"/>
          <w:headerReference w:type="default" r:id="rId14"/>
          <w:footerReference w:type="even" r:id="rId15"/>
          <w:footerReference w:type="default" r:id="rId16"/>
          <w:type w:val="continuous"/>
          <w:pgSz w:w="12240" w:h="15840" w:code="1"/>
          <w:pgMar w:top="1080" w:right="1440" w:bottom="1080" w:left="1440" w:header="720" w:footer="432" w:gutter="0"/>
          <w:cols w:space="720"/>
          <w:titlePg/>
          <w:docGrid w:linePitch="360"/>
        </w:sectPr>
      </w:pPr>
    </w:p>
    <w:p w14:paraId="23FDE195" w14:textId="77777777" w:rsidR="00E32947" w:rsidRPr="00CF06BD" w:rsidRDefault="00925CD0">
      <w:pPr>
        <w:pStyle w:val="Contents"/>
        <w:rPr>
          <w:lang w:val="fr-CA"/>
        </w:rPr>
      </w:pPr>
      <w:r w:rsidRPr="00CF06BD">
        <w:rPr>
          <w:lang w:val="fr-CA"/>
        </w:rPr>
        <w:lastRenderedPageBreak/>
        <w:t>Contents</w:t>
      </w:r>
    </w:p>
    <w:p w14:paraId="23FDE196" w14:textId="77777777" w:rsidR="00E32947" w:rsidRPr="00CF06BD" w:rsidRDefault="00925CD0">
      <w:pPr>
        <w:pStyle w:val="TOCSection-Page"/>
        <w:rPr>
          <w:lang w:val="fr-CA"/>
        </w:rPr>
      </w:pPr>
      <w:r w:rsidRPr="00CF06BD">
        <w:rPr>
          <w:lang w:val="fr-CA"/>
        </w:rPr>
        <w:t>Section</w:t>
      </w:r>
      <w:r w:rsidRPr="00CF06BD">
        <w:rPr>
          <w:lang w:val="fr-CA"/>
        </w:rPr>
        <w:tab/>
        <w:t>Page</w:t>
      </w:r>
    </w:p>
    <w:p w14:paraId="1C9D9565" w14:textId="5F5032B8" w:rsidR="00FC0177" w:rsidRDefault="00925CD0">
      <w:pPr>
        <w:pStyle w:val="TOC1"/>
        <w:rPr>
          <w:rFonts w:asciiTheme="minorHAnsi" w:eastAsiaTheme="minorEastAsia" w:hAnsiTheme="minorHAnsi" w:cstheme="minorBidi"/>
          <w:b w:val="0"/>
          <w:noProof/>
          <w:szCs w:val="22"/>
        </w:rPr>
      </w:pPr>
      <w:r w:rsidRPr="003F6D0A">
        <w:rPr>
          <w:lang w:val="en-CA"/>
        </w:rPr>
        <w:fldChar w:fldCharType="begin"/>
      </w:r>
      <w:r w:rsidRPr="003F6D0A">
        <w:rPr>
          <w:lang w:val="en-CA"/>
        </w:rPr>
        <w:instrText xml:space="preserve"> TOC \o "2-3" \h \z \t "Heading 1,1,Acronyms and Abbreviations,1" </w:instrText>
      </w:r>
      <w:r w:rsidRPr="003F6D0A">
        <w:rPr>
          <w:lang w:val="en-CA"/>
        </w:rPr>
        <w:fldChar w:fldCharType="separate"/>
      </w:r>
      <w:hyperlink w:anchor="_Toc459985715" w:history="1">
        <w:r w:rsidR="00FC0177" w:rsidRPr="00F1515C">
          <w:rPr>
            <w:rStyle w:val="Hyperlink"/>
            <w:noProof/>
            <w:lang w:val="en-CA"/>
          </w:rPr>
          <w:t>Acronyms and Abbreviations</w:t>
        </w:r>
        <w:r w:rsidR="00FC0177">
          <w:rPr>
            <w:noProof/>
            <w:webHidden/>
          </w:rPr>
          <w:tab/>
        </w:r>
        <w:r w:rsidR="00FC0177">
          <w:rPr>
            <w:noProof/>
            <w:webHidden/>
          </w:rPr>
          <w:fldChar w:fldCharType="begin"/>
        </w:r>
        <w:r w:rsidR="00FC0177">
          <w:rPr>
            <w:noProof/>
            <w:webHidden/>
          </w:rPr>
          <w:instrText xml:space="preserve"> PAGEREF _Toc459985715 \h </w:instrText>
        </w:r>
        <w:r w:rsidR="00FC0177">
          <w:rPr>
            <w:noProof/>
            <w:webHidden/>
          </w:rPr>
        </w:r>
        <w:r w:rsidR="00FC0177">
          <w:rPr>
            <w:noProof/>
            <w:webHidden/>
          </w:rPr>
          <w:fldChar w:fldCharType="separate"/>
        </w:r>
        <w:r w:rsidR="00C15991">
          <w:rPr>
            <w:noProof/>
            <w:webHidden/>
          </w:rPr>
          <w:t>v</w:t>
        </w:r>
        <w:r w:rsidR="00FC0177">
          <w:rPr>
            <w:noProof/>
            <w:webHidden/>
          </w:rPr>
          <w:fldChar w:fldCharType="end"/>
        </w:r>
      </w:hyperlink>
    </w:p>
    <w:p w14:paraId="6479063A" w14:textId="1B5D38D8" w:rsidR="00FC0177" w:rsidRDefault="00FC0177">
      <w:pPr>
        <w:pStyle w:val="TOC1"/>
        <w:rPr>
          <w:rFonts w:asciiTheme="minorHAnsi" w:eastAsiaTheme="minorEastAsia" w:hAnsiTheme="minorHAnsi" w:cstheme="minorBidi"/>
          <w:b w:val="0"/>
          <w:noProof/>
          <w:szCs w:val="22"/>
        </w:rPr>
      </w:pPr>
      <w:hyperlink w:anchor="_Toc459985716" w:history="1">
        <w:r>
          <w:rPr>
            <w:rStyle w:val="Hyperlink"/>
            <w:noProof/>
            <w:lang w:val="en-CA"/>
          </w:rPr>
          <w:t>1</w:t>
        </w:r>
        <w:r>
          <w:rPr>
            <w:rStyle w:val="Hyperlink"/>
            <w:noProof/>
            <w:lang w:val="en-CA"/>
          </w:rPr>
          <w:tab/>
        </w:r>
        <w:r w:rsidRPr="00F1515C">
          <w:rPr>
            <w:rStyle w:val="Hyperlink"/>
            <w:noProof/>
            <w:lang w:val="en-CA"/>
          </w:rPr>
          <w:t>Introduction</w:t>
        </w:r>
        <w:r>
          <w:rPr>
            <w:noProof/>
            <w:webHidden/>
          </w:rPr>
          <w:tab/>
        </w:r>
        <w:r>
          <w:rPr>
            <w:noProof/>
            <w:webHidden/>
          </w:rPr>
          <w:fldChar w:fldCharType="begin"/>
        </w:r>
        <w:r>
          <w:rPr>
            <w:noProof/>
            <w:webHidden/>
          </w:rPr>
          <w:instrText xml:space="preserve"> PAGEREF _Toc459985716 \h </w:instrText>
        </w:r>
        <w:r>
          <w:rPr>
            <w:noProof/>
            <w:webHidden/>
          </w:rPr>
        </w:r>
        <w:r>
          <w:rPr>
            <w:noProof/>
            <w:webHidden/>
          </w:rPr>
          <w:fldChar w:fldCharType="separate"/>
        </w:r>
        <w:r w:rsidR="00C15991">
          <w:rPr>
            <w:noProof/>
            <w:webHidden/>
          </w:rPr>
          <w:t>1-1</w:t>
        </w:r>
        <w:r>
          <w:rPr>
            <w:noProof/>
            <w:webHidden/>
          </w:rPr>
          <w:fldChar w:fldCharType="end"/>
        </w:r>
      </w:hyperlink>
    </w:p>
    <w:p w14:paraId="11F0C44D" w14:textId="43F51FB0" w:rsidR="00FC0177" w:rsidRDefault="00FC0177">
      <w:pPr>
        <w:pStyle w:val="TOC2"/>
        <w:tabs>
          <w:tab w:val="left" w:pos="1440"/>
        </w:tabs>
        <w:rPr>
          <w:rFonts w:asciiTheme="minorHAnsi" w:eastAsiaTheme="minorEastAsia" w:hAnsiTheme="minorHAnsi" w:cstheme="minorBidi"/>
          <w:noProof/>
          <w:szCs w:val="22"/>
        </w:rPr>
      </w:pPr>
      <w:hyperlink w:anchor="_Toc459985717" w:history="1">
        <w:r w:rsidRPr="00F1515C">
          <w:rPr>
            <w:rStyle w:val="Hyperlink"/>
            <w:noProof/>
            <w:lang w:val="en-CA"/>
          </w:rPr>
          <w:t>1.1</w:t>
        </w:r>
        <w:r>
          <w:rPr>
            <w:rFonts w:asciiTheme="minorHAnsi" w:eastAsiaTheme="minorEastAsia" w:hAnsiTheme="minorHAnsi" w:cstheme="minorBidi"/>
            <w:noProof/>
            <w:szCs w:val="22"/>
          </w:rPr>
          <w:tab/>
        </w:r>
        <w:r w:rsidRPr="00F1515C">
          <w:rPr>
            <w:rStyle w:val="Hyperlink"/>
            <w:noProof/>
            <w:lang w:val="en-CA"/>
          </w:rPr>
          <w:t>Purpose</w:t>
        </w:r>
        <w:r>
          <w:rPr>
            <w:noProof/>
            <w:webHidden/>
          </w:rPr>
          <w:tab/>
        </w:r>
        <w:r>
          <w:rPr>
            <w:noProof/>
            <w:webHidden/>
          </w:rPr>
          <w:fldChar w:fldCharType="begin"/>
        </w:r>
        <w:r>
          <w:rPr>
            <w:noProof/>
            <w:webHidden/>
          </w:rPr>
          <w:instrText xml:space="preserve"> PAGEREF _Toc459985717 \h </w:instrText>
        </w:r>
        <w:r>
          <w:rPr>
            <w:noProof/>
            <w:webHidden/>
          </w:rPr>
        </w:r>
        <w:r>
          <w:rPr>
            <w:noProof/>
            <w:webHidden/>
          </w:rPr>
          <w:fldChar w:fldCharType="separate"/>
        </w:r>
        <w:r w:rsidR="00C15991">
          <w:rPr>
            <w:noProof/>
            <w:webHidden/>
          </w:rPr>
          <w:t>1-1</w:t>
        </w:r>
        <w:r>
          <w:rPr>
            <w:noProof/>
            <w:webHidden/>
          </w:rPr>
          <w:fldChar w:fldCharType="end"/>
        </w:r>
      </w:hyperlink>
    </w:p>
    <w:p w14:paraId="5CA780A8" w14:textId="3D2D8781" w:rsidR="00FC0177" w:rsidRDefault="00FC0177">
      <w:pPr>
        <w:pStyle w:val="TOC2"/>
        <w:tabs>
          <w:tab w:val="left" w:pos="1440"/>
        </w:tabs>
        <w:rPr>
          <w:rFonts w:asciiTheme="minorHAnsi" w:eastAsiaTheme="minorEastAsia" w:hAnsiTheme="minorHAnsi" w:cstheme="minorBidi"/>
          <w:noProof/>
          <w:szCs w:val="22"/>
        </w:rPr>
      </w:pPr>
      <w:hyperlink w:anchor="_Toc459985718" w:history="1">
        <w:r w:rsidRPr="00F1515C">
          <w:rPr>
            <w:rStyle w:val="Hyperlink"/>
            <w:noProof/>
            <w:lang w:val="en-CA"/>
          </w:rPr>
          <w:t>1.2</w:t>
        </w:r>
        <w:r>
          <w:rPr>
            <w:rFonts w:asciiTheme="minorHAnsi" w:eastAsiaTheme="minorEastAsia" w:hAnsiTheme="minorHAnsi" w:cstheme="minorBidi"/>
            <w:noProof/>
            <w:szCs w:val="22"/>
          </w:rPr>
          <w:tab/>
        </w:r>
        <w:r w:rsidRPr="00F1515C">
          <w:rPr>
            <w:rStyle w:val="Hyperlink"/>
            <w:noProof/>
            <w:lang w:val="en-CA"/>
          </w:rPr>
          <w:t>Scope of Work</w:t>
        </w:r>
        <w:r>
          <w:rPr>
            <w:noProof/>
            <w:webHidden/>
          </w:rPr>
          <w:tab/>
        </w:r>
        <w:r>
          <w:rPr>
            <w:noProof/>
            <w:webHidden/>
          </w:rPr>
          <w:fldChar w:fldCharType="begin"/>
        </w:r>
        <w:r>
          <w:rPr>
            <w:noProof/>
            <w:webHidden/>
          </w:rPr>
          <w:instrText xml:space="preserve"> PAGEREF _Toc459985718 \h </w:instrText>
        </w:r>
        <w:r>
          <w:rPr>
            <w:noProof/>
            <w:webHidden/>
          </w:rPr>
        </w:r>
        <w:r>
          <w:rPr>
            <w:noProof/>
            <w:webHidden/>
          </w:rPr>
          <w:fldChar w:fldCharType="separate"/>
        </w:r>
        <w:r w:rsidR="00C15991">
          <w:rPr>
            <w:noProof/>
            <w:webHidden/>
          </w:rPr>
          <w:t>1-1</w:t>
        </w:r>
        <w:r>
          <w:rPr>
            <w:noProof/>
            <w:webHidden/>
          </w:rPr>
          <w:fldChar w:fldCharType="end"/>
        </w:r>
      </w:hyperlink>
    </w:p>
    <w:p w14:paraId="20FFA033" w14:textId="18701E96" w:rsidR="00FC0177" w:rsidRDefault="00FC0177">
      <w:pPr>
        <w:pStyle w:val="TOC2"/>
        <w:tabs>
          <w:tab w:val="left" w:pos="1440"/>
        </w:tabs>
        <w:rPr>
          <w:rFonts w:asciiTheme="minorHAnsi" w:eastAsiaTheme="minorEastAsia" w:hAnsiTheme="minorHAnsi" w:cstheme="minorBidi"/>
          <w:noProof/>
          <w:szCs w:val="22"/>
        </w:rPr>
      </w:pPr>
      <w:hyperlink w:anchor="_Toc459985719" w:history="1">
        <w:r w:rsidRPr="00F1515C">
          <w:rPr>
            <w:rStyle w:val="Hyperlink"/>
            <w:noProof/>
            <w:lang w:val="en-CA"/>
          </w:rPr>
          <w:t>1.3</w:t>
        </w:r>
        <w:r>
          <w:rPr>
            <w:rFonts w:asciiTheme="minorHAnsi" w:eastAsiaTheme="minorEastAsia" w:hAnsiTheme="minorHAnsi" w:cstheme="minorBidi"/>
            <w:noProof/>
            <w:szCs w:val="22"/>
          </w:rPr>
          <w:tab/>
        </w:r>
        <w:r w:rsidRPr="00F1515C">
          <w:rPr>
            <w:rStyle w:val="Hyperlink"/>
            <w:noProof/>
            <w:lang w:val="en-CA"/>
          </w:rPr>
          <w:t>Application of the Groundwater Flow Model to this Analysis Report</w:t>
        </w:r>
        <w:r>
          <w:rPr>
            <w:noProof/>
            <w:webHidden/>
          </w:rPr>
          <w:tab/>
        </w:r>
        <w:r>
          <w:rPr>
            <w:noProof/>
            <w:webHidden/>
          </w:rPr>
          <w:fldChar w:fldCharType="begin"/>
        </w:r>
        <w:r>
          <w:rPr>
            <w:noProof/>
            <w:webHidden/>
          </w:rPr>
          <w:instrText xml:space="preserve"> PAGEREF _Toc459985719 \h </w:instrText>
        </w:r>
        <w:r>
          <w:rPr>
            <w:noProof/>
            <w:webHidden/>
          </w:rPr>
        </w:r>
        <w:r>
          <w:rPr>
            <w:noProof/>
            <w:webHidden/>
          </w:rPr>
          <w:fldChar w:fldCharType="separate"/>
        </w:r>
        <w:r w:rsidR="00C15991">
          <w:rPr>
            <w:noProof/>
            <w:webHidden/>
          </w:rPr>
          <w:t>1-2</w:t>
        </w:r>
        <w:r>
          <w:rPr>
            <w:noProof/>
            <w:webHidden/>
          </w:rPr>
          <w:fldChar w:fldCharType="end"/>
        </w:r>
      </w:hyperlink>
    </w:p>
    <w:p w14:paraId="09B17EFA" w14:textId="09C90C44" w:rsidR="00FC0177" w:rsidRDefault="00FC0177">
      <w:pPr>
        <w:pStyle w:val="TOC1"/>
        <w:rPr>
          <w:rFonts w:asciiTheme="minorHAnsi" w:eastAsiaTheme="minorEastAsia" w:hAnsiTheme="minorHAnsi" w:cstheme="minorBidi"/>
          <w:b w:val="0"/>
          <w:noProof/>
          <w:szCs w:val="22"/>
        </w:rPr>
      </w:pPr>
      <w:hyperlink w:anchor="_Toc459985720" w:history="1">
        <w:r>
          <w:rPr>
            <w:rStyle w:val="Hyperlink"/>
            <w:noProof/>
            <w:lang w:val="en-CA"/>
          </w:rPr>
          <w:t>2</w:t>
        </w:r>
        <w:r>
          <w:rPr>
            <w:rStyle w:val="Hyperlink"/>
            <w:noProof/>
            <w:lang w:val="en-CA"/>
          </w:rPr>
          <w:tab/>
        </w:r>
        <w:r w:rsidRPr="00F1515C">
          <w:rPr>
            <w:rStyle w:val="Hyperlink"/>
            <w:noProof/>
            <w:lang w:val="en-CA"/>
          </w:rPr>
          <w:t>Perimeter Remediation Units</w:t>
        </w:r>
        <w:r>
          <w:rPr>
            <w:noProof/>
            <w:webHidden/>
          </w:rPr>
          <w:tab/>
        </w:r>
        <w:r>
          <w:rPr>
            <w:noProof/>
            <w:webHidden/>
          </w:rPr>
          <w:fldChar w:fldCharType="begin"/>
        </w:r>
        <w:r>
          <w:rPr>
            <w:noProof/>
            <w:webHidden/>
          </w:rPr>
          <w:instrText xml:space="preserve"> PAGEREF _Toc459985720 \h </w:instrText>
        </w:r>
        <w:r>
          <w:rPr>
            <w:noProof/>
            <w:webHidden/>
          </w:rPr>
        </w:r>
        <w:r>
          <w:rPr>
            <w:noProof/>
            <w:webHidden/>
          </w:rPr>
          <w:fldChar w:fldCharType="separate"/>
        </w:r>
        <w:r w:rsidR="00C15991">
          <w:rPr>
            <w:noProof/>
            <w:webHidden/>
          </w:rPr>
          <w:t>2-1</w:t>
        </w:r>
        <w:r>
          <w:rPr>
            <w:noProof/>
            <w:webHidden/>
          </w:rPr>
          <w:fldChar w:fldCharType="end"/>
        </w:r>
      </w:hyperlink>
    </w:p>
    <w:p w14:paraId="7960E401" w14:textId="6AA7E2B9" w:rsidR="00FC0177" w:rsidRDefault="00FC0177">
      <w:pPr>
        <w:pStyle w:val="TOC2"/>
        <w:tabs>
          <w:tab w:val="left" w:pos="1440"/>
        </w:tabs>
        <w:rPr>
          <w:rFonts w:asciiTheme="minorHAnsi" w:eastAsiaTheme="minorEastAsia" w:hAnsiTheme="minorHAnsi" w:cstheme="minorBidi"/>
          <w:noProof/>
          <w:szCs w:val="22"/>
        </w:rPr>
      </w:pPr>
      <w:hyperlink w:anchor="_Toc459985721" w:history="1">
        <w:r w:rsidRPr="00F1515C">
          <w:rPr>
            <w:rStyle w:val="Hyperlink"/>
            <w:noProof/>
            <w:lang w:val="en-CA"/>
          </w:rPr>
          <w:t>2.1</w:t>
        </w:r>
        <w:r>
          <w:rPr>
            <w:rFonts w:asciiTheme="minorHAnsi" w:eastAsiaTheme="minorEastAsia" w:hAnsiTheme="minorHAnsi" w:cstheme="minorBidi"/>
            <w:noProof/>
            <w:szCs w:val="22"/>
          </w:rPr>
          <w:tab/>
        </w:r>
        <w:r w:rsidRPr="00F1515C">
          <w:rPr>
            <w:rStyle w:val="Hyperlink"/>
            <w:noProof/>
            <w:lang w:val="en-CA"/>
          </w:rPr>
          <w:t>Field Investigation Activities</w:t>
        </w:r>
        <w:r>
          <w:rPr>
            <w:noProof/>
            <w:webHidden/>
          </w:rPr>
          <w:tab/>
        </w:r>
        <w:r>
          <w:rPr>
            <w:noProof/>
            <w:webHidden/>
          </w:rPr>
          <w:fldChar w:fldCharType="begin"/>
        </w:r>
        <w:r>
          <w:rPr>
            <w:noProof/>
            <w:webHidden/>
          </w:rPr>
          <w:instrText xml:space="preserve"> PAGEREF _Toc459985721 \h </w:instrText>
        </w:r>
        <w:r>
          <w:rPr>
            <w:noProof/>
            <w:webHidden/>
          </w:rPr>
        </w:r>
        <w:r>
          <w:rPr>
            <w:noProof/>
            <w:webHidden/>
          </w:rPr>
          <w:fldChar w:fldCharType="separate"/>
        </w:r>
        <w:r w:rsidR="00C15991">
          <w:rPr>
            <w:noProof/>
            <w:webHidden/>
          </w:rPr>
          <w:t>2-1</w:t>
        </w:r>
        <w:r>
          <w:rPr>
            <w:noProof/>
            <w:webHidden/>
          </w:rPr>
          <w:fldChar w:fldCharType="end"/>
        </w:r>
      </w:hyperlink>
    </w:p>
    <w:p w14:paraId="1517FA7E" w14:textId="501416C8" w:rsidR="00FC0177" w:rsidRDefault="00FC0177">
      <w:pPr>
        <w:pStyle w:val="TOC2"/>
        <w:tabs>
          <w:tab w:val="left" w:pos="1440"/>
        </w:tabs>
        <w:rPr>
          <w:rFonts w:asciiTheme="minorHAnsi" w:eastAsiaTheme="minorEastAsia" w:hAnsiTheme="minorHAnsi" w:cstheme="minorBidi"/>
          <w:noProof/>
          <w:szCs w:val="22"/>
        </w:rPr>
      </w:pPr>
      <w:hyperlink w:anchor="_Toc459985722" w:history="1">
        <w:r w:rsidRPr="00F1515C">
          <w:rPr>
            <w:rStyle w:val="Hyperlink"/>
            <w:noProof/>
            <w:lang w:val="en-CA"/>
          </w:rPr>
          <w:t>2.2</w:t>
        </w:r>
        <w:r>
          <w:rPr>
            <w:rFonts w:asciiTheme="minorHAnsi" w:eastAsiaTheme="minorEastAsia" w:hAnsiTheme="minorHAnsi" w:cstheme="minorBidi"/>
            <w:noProof/>
            <w:szCs w:val="22"/>
          </w:rPr>
          <w:tab/>
        </w:r>
        <w:r w:rsidRPr="00F1515C">
          <w:rPr>
            <w:rStyle w:val="Hyperlink"/>
            <w:noProof/>
            <w:lang w:val="en-CA"/>
          </w:rPr>
          <w:t>Perimeter West – Field Investigation Data Evaluation</w:t>
        </w:r>
        <w:r>
          <w:rPr>
            <w:noProof/>
            <w:webHidden/>
          </w:rPr>
          <w:tab/>
        </w:r>
        <w:r>
          <w:rPr>
            <w:noProof/>
            <w:webHidden/>
          </w:rPr>
          <w:fldChar w:fldCharType="begin"/>
        </w:r>
        <w:r>
          <w:rPr>
            <w:noProof/>
            <w:webHidden/>
          </w:rPr>
          <w:instrText xml:space="preserve"> PAGEREF _Toc459985722 \h </w:instrText>
        </w:r>
        <w:r>
          <w:rPr>
            <w:noProof/>
            <w:webHidden/>
          </w:rPr>
        </w:r>
        <w:r>
          <w:rPr>
            <w:noProof/>
            <w:webHidden/>
          </w:rPr>
          <w:fldChar w:fldCharType="separate"/>
        </w:r>
        <w:r w:rsidR="00C15991">
          <w:rPr>
            <w:noProof/>
            <w:webHidden/>
          </w:rPr>
          <w:t>2-1</w:t>
        </w:r>
        <w:r>
          <w:rPr>
            <w:noProof/>
            <w:webHidden/>
          </w:rPr>
          <w:fldChar w:fldCharType="end"/>
        </w:r>
      </w:hyperlink>
    </w:p>
    <w:p w14:paraId="53F17EA0" w14:textId="75922AA3" w:rsidR="00FC0177" w:rsidRDefault="00FC0177">
      <w:pPr>
        <w:pStyle w:val="TOC2"/>
        <w:tabs>
          <w:tab w:val="left" w:pos="1440"/>
        </w:tabs>
        <w:rPr>
          <w:rFonts w:asciiTheme="minorHAnsi" w:eastAsiaTheme="minorEastAsia" w:hAnsiTheme="minorHAnsi" w:cstheme="minorBidi"/>
          <w:noProof/>
          <w:szCs w:val="22"/>
        </w:rPr>
      </w:pPr>
      <w:hyperlink w:anchor="_Toc459985723" w:history="1">
        <w:r w:rsidRPr="00F1515C">
          <w:rPr>
            <w:rStyle w:val="Hyperlink"/>
            <w:noProof/>
            <w:lang w:val="en-CA"/>
          </w:rPr>
          <w:t>2.3</w:t>
        </w:r>
        <w:r>
          <w:rPr>
            <w:rFonts w:asciiTheme="minorHAnsi" w:eastAsiaTheme="minorEastAsia" w:hAnsiTheme="minorHAnsi" w:cstheme="minorBidi"/>
            <w:noProof/>
            <w:szCs w:val="22"/>
          </w:rPr>
          <w:tab/>
        </w:r>
        <w:r w:rsidRPr="00F1515C">
          <w:rPr>
            <w:rStyle w:val="Hyperlink"/>
            <w:noProof/>
            <w:lang w:val="en-CA"/>
          </w:rPr>
          <w:t>Perimeter East – Field Investigation Data Evaluation</w:t>
        </w:r>
        <w:r>
          <w:rPr>
            <w:noProof/>
            <w:webHidden/>
          </w:rPr>
          <w:tab/>
        </w:r>
        <w:r>
          <w:rPr>
            <w:noProof/>
            <w:webHidden/>
          </w:rPr>
          <w:fldChar w:fldCharType="begin"/>
        </w:r>
        <w:r>
          <w:rPr>
            <w:noProof/>
            <w:webHidden/>
          </w:rPr>
          <w:instrText xml:space="preserve"> PAGEREF _Toc459985723 \h </w:instrText>
        </w:r>
        <w:r>
          <w:rPr>
            <w:noProof/>
            <w:webHidden/>
          </w:rPr>
        </w:r>
        <w:r>
          <w:rPr>
            <w:noProof/>
            <w:webHidden/>
          </w:rPr>
          <w:fldChar w:fldCharType="separate"/>
        </w:r>
        <w:r w:rsidR="00C15991">
          <w:rPr>
            <w:noProof/>
            <w:webHidden/>
          </w:rPr>
          <w:t>2-2</w:t>
        </w:r>
        <w:r>
          <w:rPr>
            <w:noProof/>
            <w:webHidden/>
          </w:rPr>
          <w:fldChar w:fldCharType="end"/>
        </w:r>
      </w:hyperlink>
    </w:p>
    <w:p w14:paraId="7293AB92" w14:textId="153B071A" w:rsidR="00FC0177" w:rsidRDefault="00FC0177">
      <w:pPr>
        <w:pStyle w:val="TOC3"/>
        <w:tabs>
          <w:tab w:val="left" w:pos="2160"/>
        </w:tabs>
        <w:rPr>
          <w:noProof/>
        </w:rPr>
      </w:pPr>
      <w:hyperlink w:anchor="_Toc459985724" w:history="1">
        <w:r w:rsidRPr="00F1515C">
          <w:rPr>
            <w:rStyle w:val="Hyperlink"/>
            <w:noProof/>
            <w:lang w:val="en-CA"/>
          </w:rPr>
          <w:t>2.3.1</w:t>
        </w:r>
        <w:r>
          <w:rPr>
            <w:noProof/>
          </w:rPr>
          <w:tab/>
        </w:r>
        <w:r w:rsidRPr="00F1515C">
          <w:rPr>
            <w:rStyle w:val="Hyperlink"/>
            <w:noProof/>
            <w:lang w:val="en-CA"/>
          </w:rPr>
          <w:t>Hydrostratigraphy Summary</w:t>
        </w:r>
        <w:r>
          <w:rPr>
            <w:noProof/>
            <w:webHidden/>
          </w:rPr>
          <w:tab/>
        </w:r>
        <w:r>
          <w:rPr>
            <w:noProof/>
            <w:webHidden/>
          </w:rPr>
          <w:fldChar w:fldCharType="begin"/>
        </w:r>
        <w:r>
          <w:rPr>
            <w:noProof/>
            <w:webHidden/>
          </w:rPr>
          <w:instrText xml:space="preserve"> PAGEREF _Toc459985724 \h </w:instrText>
        </w:r>
        <w:r>
          <w:rPr>
            <w:noProof/>
            <w:webHidden/>
          </w:rPr>
        </w:r>
        <w:r>
          <w:rPr>
            <w:noProof/>
            <w:webHidden/>
          </w:rPr>
          <w:fldChar w:fldCharType="separate"/>
        </w:r>
        <w:r w:rsidR="00C15991">
          <w:rPr>
            <w:noProof/>
            <w:webHidden/>
          </w:rPr>
          <w:t>2-3</w:t>
        </w:r>
        <w:r>
          <w:rPr>
            <w:noProof/>
            <w:webHidden/>
          </w:rPr>
          <w:fldChar w:fldCharType="end"/>
        </w:r>
      </w:hyperlink>
    </w:p>
    <w:p w14:paraId="2629EC03" w14:textId="5E900ED0" w:rsidR="00FC0177" w:rsidRDefault="00FC0177">
      <w:pPr>
        <w:pStyle w:val="TOC3"/>
        <w:tabs>
          <w:tab w:val="left" w:pos="2160"/>
        </w:tabs>
        <w:rPr>
          <w:noProof/>
        </w:rPr>
      </w:pPr>
      <w:hyperlink w:anchor="_Toc459985725" w:history="1">
        <w:r w:rsidRPr="00F1515C">
          <w:rPr>
            <w:rStyle w:val="Hyperlink"/>
            <w:noProof/>
            <w:lang w:val="en-CA"/>
          </w:rPr>
          <w:t>2.3.2</w:t>
        </w:r>
        <w:r>
          <w:rPr>
            <w:noProof/>
          </w:rPr>
          <w:tab/>
        </w:r>
        <w:r w:rsidRPr="00F1515C">
          <w:rPr>
            <w:rStyle w:val="Hyperlink"/>
            <w:noProof/>
            <w:lang w:val="en-CA"/>
          </w:rPr>
          <w:t>Aquifer Properties and Volumetric Discharge</w:t>
        </w:r>
        <w:r>
          <w:rPr>
            <w:noProof/>
            <w:webHidden/>
          </w:rPr>
          <w:tab/>
        </w:r>
        <w:r>
          <w:rPr>
            <w:noProof/>
            <w:webHidden/>
          </w:rPr>
          <w:fldChar w:fldCharType="begin"/>
        </w:r>
        <w:r>
          <w:rPr>
            <w:noProof/>
            <w:webHidden/>
          </w:rPr>
          <w:instrText xml:space="preserve"> PAGEREF _Toc459985725 \h </w:instrText>
        </w:r>
        <w:r>
          <w:rPr>
            <w:noProof/>
            <w:webHidden/>
          </w:rPr>
        </w:r>
        <w:r>
          <w:rPr>
            <w:noProof/>
            <w:webHidden/>
          </w:rPr>
          <w:fldChar w:fldCharType="separate"/>
        </w:r>
        <w:r w:rsidR="00C15991">
          <w:rPr>
            <w:noProof/>
            <w:webHidden/>
          </w:rPr>
          <w:t>2-4</w:t>
        </w:r>
        <w:r>
          <w:rPr>
            <w:noProof/>
            <w:webHidden/>
          </w:rPr>
          <w:fldChar w:fldCharType="end"/>
        </w:r>
      </w:hyperlink>
    </w:p>
    <w:p w14:paraId="314FFF30" w14:textId="0E1DF208" w:rsidR="00FC0177" w:rsidRDefault="00FC0177">
      <w:pPr>
        <w:pStyle w:val="TOC3"/>
        <w:tabs>
          <w:tab w:val="left" w:pos="2160"/>
        </w:tabs>
        <w:rPr>
          <w:noProof/>
        </w:rPr>
      </w:pPr>
      <w:hyperlink w:anchor="_Toc459985726" w:history="1">
        <w:r w:rsidRPr="00F1515C">
          <w:rPr>
            <w:rStyle w:val="Hyperlink"/>
            <w:noProof/>
            <w:lang w:val="en-CA"/>
          </w:rPr>
          <w:t>2.3.3</w:t>
        </w:r>
        <w:r>
          <w:rPr>
            <w:noProof/>
          </w:rPr>
          <w:tab/>
        </w:r>
        <w:r w:rsidRPr="00F1515C">
          <w:rPr>
            <w:rStyle w:val="Hyperlink"/>
            <w:noProof/>
            <w:lang w:val="en-CA"/>
          </w:rPr>
          <w:t>Faro Creek Valley Water Budget</w:t>
        </w:r>
        <w:r>
          <w:rPr>
            <w:noProof/>
            <w:webHidden/>
          </w:rPr>
          <w:tab/>
        </w:r>
        <w:r>
          <w:rPr>
            <w:noProof/>
            <w:webHidden/>
          </w:rPr>
          <w:fldChar w:fldCharType="begin"/>
        </w:r>
        <w:r>
          <w:rPr>
            <w:noProof/>
            <w:webHidden/>
          </w:rPr>
          <w:instrText xml:space="preserve"> PAGEREF _Toc459985726 \h </w:instrText>
        </w:r>
        <w:r>
          <w:rPr>
            <w:noProof/>
            <w:webHidden/>
          </w:rPr>
        </w:r>
        <w:r>
          <w:rPr>
            <w:noProof/>
            <w:webHidden/>
          </w:rPr>
          <w:fldChar w:fldCharType="separate"/>
        </w:r>
        <w:r w:rsidR="00C15991">
          <w:rPr>
            <w:noProof/>
            <w:webHidden/>
          </w:rPr>
          <w:t>2-5</w:t>
        </w:r>
        <w:r>
          <w:rPr>
            <w:noProof/>
            <w:webHidden/>
          </w:rPr>
          <w:fldChar w:fldCharType="end"/>
        </w:r>
      </w:hyperlink>
    </w:p>
    <w:p w14:paraId="64FDB4F1" w14:textId="41EB8992" w:rsidR="00FC0177" w:rsidRDefault="00FC0177">
      <w:pPr>
        <w:pStyle w:val="TOC3"/>
        <w:tabs>
          <w:tab w:val="left" w:pos="2160"/>
        </w:tabs>
        <w:rPr>
          <w:noProof/>
        </w:rPr>
      </w:pPr>
      <w:hyperlink w:anchor="_Toc459985727" w:history="1">
        <w:r w:rsidRPr="00F1515C">
          <w:rPr>
            <w:rStyle w:val="Hyperlink"/>
            <w:noProof/>
            <w:lang w:val="en-CA"/>
          </w:rPr>
          <w:t>2.3.4</w:t>
        </w:r>
        <w:r>
          <w:rPr>
            <w:noProof/>
          </w:rPr>
          <w:tab/>
        </w:r>
        <w:r w:rsidRPr="00F1515C">
          <w:rPr>
            <w:rStyle w:val="Hyperlink"/>
            <w:noProof/>
            <w:lang w:val="en-CA"/>
          </w:rPr>
          <w:t>Permafrost</w:t>
        </w:r>
        <w:r>
          <w:rPr>
            <w:noProof/>
            <w:webHidden/>
          </w:rPr>
          <w:tab/>
        </w:r>
        <w:r>
          <w:rPr>
            <w:noProof/>
            <w:webHidden/>
          </w:rPr>
          <w:fldChar w:fldCharType="begin"/>
        </w:r>
        <w:r>
          <w:rPr>
            <w:noProof/>
            <w:webHidden/>
          </w:rPr>
          <w:instrText xml:space="preserve"> PAGEREF _Toc459985727 \h </w:instrText>
        </w:r>
        <w:r>
          <w:rPr>
            <w:noProof/>
            <w:webHidden/>
          </w:rPr>
        </w:r>
        <w:r>
          <w:rPr>
            <w:noProof/>
            <w:webHidden/>
          </w:rPr>
          <w:fldChar w:fldCharType="separate"/>
        </w:r>
        <w:r w:rsidR="00C15991">
          <w:rPr>
            <w:noProof/>
            <w:webHidden/>
          </w:rPr>
          <w:t>2-5</w:t>
        </w:r>
        <w:r>
          <w:rPr>
            <w:noProof/>
            <w:webHidden/>
          </w:rPr>
          <w:fldChar w:fldCharType="end"/>
        </w:r>
      </w:hyperlink>
    </w:p>
    <w:p w14:paraId="74137FF4" w14:textId="7B8A0BC3" w:rsidR="00FC0177" w:rsidRDefault="00FC0177">
      <w:pPr>
        <w:pStyle w:val="TOC3"/>
        <w:tabs>
          <w:tab w:val="left" w:pos="2160"/>
        </w:tabs>
        <w:rPr>
          <w:noProof/>
        </w:rPr>
      </w:pPr>
      <w:hyperlink w:anchor="_Toc459985728" w:history="1">
        <w:r w:rsidRPr="00F1515C">
          <w:rPr>
            <w:rStyle w:val="Hyperlink"/>
            <w:noProof/>
            <w:lang w:val="en-CA"/>
          </w:rPr>
          <w:t>2.3.5</w:t>
        </w:r>
        <w:r>
          <w:rPr>
            <w:noProof/>
          </w:rPr>
          <w:tab/>
        </w:r>
        <w:r w:rsidRPr="00F1515C">
          <w:rPr>
            <w:rStyle w:val="Hyperlink"/>
            <w:noProof/>
            <w:lang w:val="en-CA"/>
          </w:rPr>
          <w:t>Groundwater and Surface Water Interaction and Water Balance</w:t>
        </w:r>
        <w:r>
          <w:rPr>
            <w:noProof/>
            <w:webHidden/>
          </w:rPr>
          <w:tab/>
        </w:r>
        <w:r>
          <w:rPr>
            <w:noProof/>
            <w:webHidden/>
          </w:rPr>
          <w:fldChar w:fldCharType="begin"/>
        </w:r>
        <w:r>
          <w:rPr>
            <w:noProof/>
            <w:webHidden/>
          </w:rPr>
          <w:instrText xml:space="preserve"> PAGEREF _Toc459985728 \h </w:instrText>
        </w:r>
        <w:r>
          <w:rPr>
            <w:noProof/>
            <w:webHidden/>
          </w:rPr>
        </w:r>
        <w:r>
          <w:rPr>
            <w:noProof/>
            <w:webHidden/>
          </w:rPr>
          <w:fldChar w:fldCharType="separate"/>
        </w:r>
        <w:r w:rsidR="00C15991">
          <w:rPr>
            <w:noProof/>
            <w:webHidden/>
          </w:rPr>
          <w:t>2-6</w:t>
        </w:r>
        <w:r>
          <w:rPr>
            <w:noProof/>
            <w:webHidden/>
          </w:rPr>
          <w:fldChar w:fldCharType="end"/>
        </w:r>
      </w:hyperlink>
    </w:p>
    <w:p w14:paraId="2B209DE4" w14:textId="59351428" w:rsidR="00FC0177" w:rsidRDefault="00FC0177">
      <w:pPr>
        <w:pStyle w:val="TOC3"/>
        <w:tabs>
          <w:tab w:val="left" w:pos="2160"/>
        </w:tabs>
        <w:rPr>
          <w:noProof/>
        </w:rPr>
      </w:pPr>
      <w:hyperlink w:anchor="_Toc459985729" w:history="1">
        <w:r w:rsidRPr="00F1515C">
          <w:rPr>
            <w:rStyle w:val="Hyperlink"/>
            <w:noProof/>
            <w:lang w:val="en-CA"/>
          </w:rPr>
          <w:t>2.3.6</w:t>
        </w:r>
        <w:r>
          <w:rPr>
            <w:noProof/>
          </w:rPr>
          <w:tab/>
        </w:r>
        <w:r w:rsidRPr="00F1515C">
          <w:rPr>
            <w:rStyle w:val="Hyperlink"/>
            <w:noProof/>
            <w:lang w:val="en-CA"/>
          </w:rPr>
          <w:t>Summary and Recommendations</w:t>
        </w:r>
        <w:r>
          <w:rPr>
            <w:noProof/>
            <w:webHidden/>
          </w:rPr>
          <w:tab/>
        </w:r>
        <w:r>
          <w:rPr>
            <w:noProof/>
            <w:webHidden/>
          </w:rPr>
          <w:fldChar w:fldCharType="begin"/>
        </w:r>
        <w:r>
          <w:rPr>
            <w:noProof/>
            <w:webHidden/>
          </w:rPr>
          <w:instrText xml:space="preserve"> PAGEREF _Toc459985729 \h </w:instrText>
        </w:r>
        <w:r>
          <w:rPr>
            <w:noProof/>
            <w:webHidden/>
          </w:rPr>
        </w:r>
        <w:r>
          <w:rPr>
            <w:noProof/>
            <w:webHidden/>
          </w:rPr>
          <w:fldChar w:fldCharType="separate"/>
        </w:r>
        <w:r w:rsidR="00C15991">
          <w:rPr>
            <w:noProof/>
            <w:webHidden/>
          </w:rPr>
          <w:t>2-8</w:t>
        </w:r>
        <w:r>
          <w:rPr>
            <w:noProof/>
            <w:webHidden/>
          </w:rPr>
          <w:fldChar w:fldCharType="end"/>
        </w:r>
      </w:hyperlink>
    </w:p>
    <w:p w14:paraId="1D55FD2F" w14:textId="668D967D" w:rsidR="00FC0177" w:rsidRDefault="00FC0177">
      <w:pPr>
        <w:pStyle w:val="TOC2"/>
        <w:tabs>
          <w:tab w:val="left" w:pos="1440"/>
        </w:tabs>
        <w:rPr>
          <w:rFonts w:asciiTheme="minorHAnsi" w:eastAsiaTheme="minorEastAsia" w:hAnsiTheme="minorHAnsi" w:cstheme="minorBidi"/>
          <w:noProof/>
          <w:szCs w:val="22"/>
        </w:rPr>
      </w:pPr>
      <w:hyperlink w:anchor="_Toc459985730" w:history="1">
        <w:r w:rsidRPr="00F1515C">
          <w:rPr>
            <w:rStyle w:val="Hyperlink"/>
            <w:noProof/>
            <w:lang w:val="en-CA"/>
          </w:rPr>
          <w:t>2.4</w:t>
        </w:r>
        <w:r>
          <w:rPr>
            <w:rFonts w:asciiTheme="minorHAnsi" w:eastAsiaTheme="minorEastAsia" w:hAnsiTheme="minorHAnsi" w:cstheme="minorBidi"/>
            <w:noProof/>
            <w:szCs w:val="22"/>
          </w:rPr>
          <w:tab/>
        </w:r>
        <w:r w:rsidRPr="00F1515C">
          <w:rPr>
            <w:rStyle w:val="Hyperlink"/>
            <w:noProof/>
            <w:lang w:val="en-CA"/>
          </w:rPr>
          <w:t>Perimeter South – RCD Field Investigation Data Evaluation</w:t>
        </w:r>
        <w:r>
          <w:rPr>
            <w:noProof/>
            <w:webHidden/>
          </w:rPr>
          <w:tab/>
        </w:r>
        <w:r>
          <w:rPr>
            <w:noProof/>
            <w:webHidden/>
          </w:rPr>
          <w:fldChar w:fldCharType="begin"/>
        </w:r>
        <w:r>
          <w:rPr>
            <w:noProof/>
            <w:webHidden/>
          </w:rPr>
          <w:instrText xml:space="preserve"> PAGEREF _Toc459985730 \h </w:instrText>
        </w:r>
        <w:r>
          <w:rPr>
            <w:noProof/>
            <w:webHidden/>
          </w:rPr>
        </w:r>
        <w:r>
          <w:rPr>
            <w:noProof/>
            <w:webHidden/>
          </w:rPr>
          <w:fldChar w:fldCharType="separate"/>
        </w:r>
        <w:r w:rsidR="00C15991">
          <w:rPr>
            <w:noProof/>
            <w:webHidden/>
          </w:rPr>
          <w:t>2-9</w:t>
        </w:r>
        <w:r>
          <w:rPr>
            <w:noProof/>
            <w:webHidden/>
          </w:rPr>
          <w:fldChar w:fldCharType="end"/>
        </w:r>
      </w:hyperlink>
    </w:p>
    <w:p w14:paraId="06DEC740" w14:textId="1E8A796C" w:rsidR="00FC0177" w:rsidRDefault="00FC0177">
      <w:pPr>
        <w:pStyle w:val="TOC3"/>
        <w:tabs>
          <w:tab w:val="left" w:pos="2160"/>
        </w:tabs>
        <w:rPr>
          <w:noProof/>
        </w:rPr>
      </w:pPr>
      <w:hyperlink w:anchor="_Toc459985731" w:history="1">
        <w:r w:rsidRPr="00F1515C">
          <w:rPr>
            <w:rStyle w:val="Hyperlink"/>
            <w:noProof/>
            <w:lang w:val="en-CA"/>
          </w:rPr>
          <w:t>2.4.1</w:t>
        </w:r>
        <w:r>
          <w:rPr>
            <w:noProof/>
          </w:rPr>
          <w:tab/>
        </w:r>
        <w:r w:rsidRPr="00F1515C">
          <w:rPr>
            <w:rStyle w:val="Hyperlink"/>
            <w:noProof/>
            <w:lang w:val="en-CA"/>
          </w:rPr>
          <w:t>Model Results</w:t>
        </w:r>
        <w:r>
          <w:rPr>
            <w:noProof/>
            <w:webHidden/>
          </w:rPr>
          <w:tab/>
        </w:r>
        <w:r>
          <w:rPr>
            <w:noProof/>
            <w:webHidden/>
          </w:rPr>
          <w:fldChar w:fldCharType="begin"/>
        </w:r>
        <w:r>
          <w:rPr>
            <w:noProof/>
            <w:webHidden/>
          </w:rPr>
          <w:instrText xml:space="preserve"> PAGEREF _Toc459985731 \h </w:instrText>
        </w:r>
        <w:r>
          <w:rPr>
            <w:noProof/>
            <w:webHidden/>
          </w:rPr>
        </w:r>
        <w:r>
          <w:rPr>
            <w:noProof/>
            <w:webHidden/>
          </w:rPr>
          <w:fldChar w:fldCharType="separate"/>
        </w:r>
        <w:r w:rsidR="00C15991">
          <w:rPr>
            <w:noProof/>
            <w:webHidden/>
          </w:rPr>
          <w:t>2-9</w:t>
        </w:r>
        <w:r>
          <w:rPr>
            <w:noProof/>
            <w:webHidden/>
          </w:rPr>
          <w:fldChar w:fldCharType="end"/>
        </w:r>
      </w:hyperlink>
    </w:p>
    <w:p w14:paraId="2B8E8731" w14:textId="3CF51F22" w:rsidR="00FC0177" w:rsidRDefault="00FC0177">
      <w:pPr>
        <w:pStyle w:val="TOC1"/>
        <w:rPr>
          <w:rFonts w:asciiTheme="minorHAnsi" w:eastAsiaTheme="minorEastAsia" w:hAnsiTheme="minorHAnsi" w:cstheme="minorBidi"/>
          <w:b w:val="0"/>
          <w:noProof/>
          <w:szCs w:val="22"/>
        </w:rPr>
      </w:pPr>
      <w:hyperlink w:anchor="_Toc459985732" w:history="1">
        <w:r>
          <w:rPr>
            <w:rStyle w:val="Hyperlink"/>
            <w:noProof/>
            <w:lang w:val="en-CA"/>
          </w:rPr>
          <w:t>3</w:t>
        </w:r>
        <w:r>
          <w:rPr>
            <w:rStyle w:val="Hyperlink"/>
            <w:noProof/>
            <w:lang w:val="en-CA"/>
          </w:rPr>
          <w:tab/>
        </w:r>
        <w:r w:rsidRPr="00F1515C">
          <w:rPr>
            <w:rStyle w:val="Hyperlink"/>
            <w:noProof/>
            <w:lang w:val="en-CA"/>
          </w:rPr>
          <w:t>Waste Rock Dump Remediation Unit (Includes Faro Pit RU)</w:t>
        </w:r>
        <w:r>
          <w:rPr>
            <w:noProof/>
            <w:webHidden/>
          </w:rPr>
          <w:tab/>
        </w:r>
        <w:r>
          <w:rPr>
            <w:noProof/>
            <w:webHidden/>
          </w:rPr>
          <w:fldChar w:fldCharType="begin"/>
        </w:r>
        <w:r>
          <w:rPr>
            <w:noProof/>
            <w:webHidden/>
          </w:rPr>
          <w:instrText xml:space="preserve"> PAGEREF _Toc459985732 \h </w:instrText>
        </w:r>
        <w:r>
          <w:rPr>
            <w:noProof/>
            <w:webHidden/>
          </w:rPr>
        </w:r>
        <w:r>
          <w:rPr>
            <w:noProof/>
            <w:webHidden/>
          </w:rPr>
          <w:fldChar w:fldCharType="separate"/>
        </w:r>
        <w:r w:rsidR="00C15991">
          <w:rPr>
            <w:noProof/>
            <w:webHidden/>
          </w:rPr>
          <w:t>3-1</w:t>
        </w:r>
        <w:r>
          <w:rPr>
            <w:noProof/>
            <w:webHidden/>
          </w:rPr>
          <w:fldChar w:fldCharType="end"/>
        </w:r>
      </w:hyperlink>
    </w:p>
    <w:p w14:paraId="15E52B56" w14:textId="0DE940FB" w:rsidR="00FC0177" w:rsidRDefault="00FC0177">
      <w:pPr>
        <w:pStyle w:val="TOC2"/>
        <w:tabs>
          <w:tab w:val="left" w:pos="1440"/>
        </w:tabs>
        <w:rPr>
          <w:rFonts w:asciiTheme="minorHAnsi" w:eastAsiaTheme="minorEastAsia" w:hAnsiTheme="minorHAnsi" w:cstheme="minorBidi"/>
          <w:noProof/>
          <w:szCs w:val="22"/>
        </w:rPr>
      </w:pPr>
      <w:hyperlink w:anchor="_Toc459985733" w:history="1">
        <w:r w:rsidRPr="00F1515C">
          <w:rPr>
            <w:rStyle w:val="Hyperlink"/>
            <w:noProof/>
            <w:lang w:val="en-CA"/>
          </w:rPr>
          <w:t>3.1</w:t>
        </w:r>
        <w:r>
          <w:rPr>
            <w:rFonts w:asciiTheme="minorHAnsi" w:eastAsiaTheme="minorEastAsia" w:hAnsiTheme="minorHAnsi" w:cstheme="minorBidi"/>
            <w:noProof/>
            <w:szCs w:val="22"/>
          </w:rPr>
          <w:tab/>
        </w:r>
        <w:r w:rsidRPr="00F1515C">
          <w:rPr>
            <w:rStyle w:val="Hyperlink"/>
            <w:noProof/>
            <w:lang w:val="en-CA"/>
          </w:rPr>
          <w:t>Field Investigation Activities</w:t>
        </w:r>
        <w:r>
          <w:rPr>
            <w:noProof/>
            <w:webHidden/>
          </w:rPr>
          <w:tab/>
        </w:r>
        <w:r>
          <w:rPr>
            <w:noProof/>
            <w:webHidden/>
          </w:rPr>
          <w:fldChar w:fldCharType="begin"/>
        </w:r>
        <w:r>
          <w:rPr>
            <w:noProof/>
            <w:webHidden/>
          </w:rPr>
          <w:instrText xml:space="preserve"> PAGEREF _Toc459985733 \h </w:instrText>
        </w:r>
        <w:r>
          <w:rPr>
            <w:noProof/>
            <w:webHidden/>
          </w:rPr>
        </w:r>
        <w:r>
          <w:rPr>
            <w:noProof/>
            <w:webHidden/>
          </w:rPr>
          <w:fldChar w:fldCharType="separate"/>
        </w:r>
        <w:r w:rsidR="00C15991">
          <w:rPr>
            <w:noProof/>
            <w:webHidden/>
          </w:rPr>
          <w:t>3-1</w:t>
        </w:r>
        <w:r>
          <w:rPr>
            <w:noProof/>
            <w:webHidden/>
          </w:rPr>
          <w:fldChar w:fldCharType="end"/>
        </w:r>
      </w:hyperlink>
    </w:p>
    <w:p w14:paraId="13BC2F21" w14:textId="52D90A46" w:rsidR="00FC0177" w:rsidRDefault="00FC0177">
      <w:pPr>
        <w:pStyle w:val="TOC2"/>
        <w:tabs>
          <w:tab w:val="left" w:pos="1440"/>
        </w:tabs>
        <w:rPr>
          <w:rFonts w:asciiTheme="minorHAnsi" w:eastAsiaTheme="minorEastAsia" w:hAnsiTheme="minorHAnsi" w:cstheme="minorBidi"/>
          <w:noProof/>
          <w:szCs w:val="22"/>
        </w:rPr>
      </w:pPr>
      <w:hyperlink w:anchor="_Toc459985734" w:history="1">
        <w:r w:rsidRPr="00F1515C">
          <w:rPr>
            <w:rStyle w:val="Hyperlink"/>
            <w:noProof/>
            <w:lang w:val="en-CA"/>
          </w:rPr>
          <w:t>3.2</w:t>
        </w:r>
        <w:r>
          <w:rPr>
            <w:rFonts w:asciiTheme="minorHAnsi" w:eastAsiaTheme="minorEastAsia" w:hAnsiTheme="minorHAnsi" w:cstheme="minorBidi"/>
            <w:noProof/>
            <w:szCs w:val="22"/>
          </w:rPr>
          <w:tab/>
        </w:r>
        <w:r w:rsidRPr="00F1515C">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_Toc459985734 \h </w:instrText>
        </w:r>
        <w:r>
          <w:rPr>
            <w:noProof/>
            <w:webHidden/>
          </w:rPr>
        </w:r>
        <w:r>
          <w:rPr>
            <w:noProof/>
            <w:webHidden/>
          </w:rPr>
          <w:fldChar w:fldCharType="separate"/>
        </w:r>
        <w:r w:rsidR="00C15991">
          <w:rPr>
            <w:noProof/>
            <w:webHidden/>
          </w:rPr>
          <w:t>3-1</w:t>
        </w:r>
        <w:r>
          <w:rPr>
            <w:noProof/>
            <w:webHidden/>
          </w:rPr>
          <w:fldChar w:fldCharType="end"/>
        </w:r>
      </w:hyperlink>
    </w:p>
    <w:p w14:paraId="3568B0E6" w14:textId="2BC1B5A6" w:rsidR="00FC0177" w:rsidRDefault="00FC0177">
      <w:pPr>
        <w:pStyle w:val="TOC3"/>
        <w:tabs>
          <w:tab w:val="left" w:pos="2160"/>
        </w:tabs>
        <w:rPr>
          <w:noProof/>
        </w:rPr>
      </w:pPr>
      <w:hyperlink w:anchor="_Toc459985735" w:history="1">
        <w:r w:rsidRPr="00F1515C">
          <w:rPr>
            <w:rStyle w:val="Hyperlink"/>
            <w:noProof/>
            <w:lang w:val="en-CA"/>
          </w:rPr>
          <w:t>3.2.1</w:t>
        </w:r>
        <w:r>
          <w:rPr>
            <w:noProof/>
          </w:rPr>
          <w:tab/>
        </w:r>
        <w:r w:rsidRPr="00F1515C">
          <w:rPr>
            <w:rStyle w:val="Hyperlink"/>
            <w:noProof/>
            <w:lang w:val="en-CA"/>
          </w:rPr>
          <w:t>Groundwater Elevation and Faro Pit Lake Elevation</w:t>
        </w:r>
        <w:r>
          <w:rPr>
            <w:noProof/>
            <w:webHidden/>
          </w:rPr>
          <w:tab/>
        </w:r>
        <w:r>
          <w:rPr>
            <w:noProof/>
            <w:webHidden/>
          </w:rPr>
          <w:fldChar w:fldCharType="begin"/>
        </w:r>
        <w:r>
          <w:rPr>
            <w:noProof/>
            <w:webHidden/>
          </w:rPr>
          <w:instrText xml:space="preserve"> PAGEREF _Toc459985735 \h </w:instrText>
        </w:r>
        <w:r>
          <w:rPr>
            <w:noProof/>
            <w:webHidden/>
          </w:rPr>
        </w:r>
        <w:r>
          <w:rPr>
            <w:noProof/>
            <w:webHidden/>
          </w:rPr>
          <w:fldChar w:fldCharType="separate"/>
        </w:r>
        <w:r w:rsidR="00C15991">
          <w:rPr>
            <w:noProof/>
            <w:webHidden/>
          </w:rPr>
          <w:t>3-2</w:t>
        </w:r>
        <w:r>
          <w:rPr>
            <w:noProof/>
            <w:webHidden/>
          </w:rPr>
          <w:fldChar w:fldCharType="end"/>
        </w:r>
      </w:hyperlink>
    </w:p>
    <w:p w14:paraId="0C572BF8" w14:textId="784F20CD" w:rsidR="00FC0177" w:rsidRDefault="00FC0177">
      <w:pPr>
        <w:pStyle w:val="TOC3"/>
        <w:tabs>
          <w:tab w:val="left" w:pos="2160"/>
        </w:tabs>
        <w:rPr>
          <w:noProof/>
        </w:rPr>
      </w:pPr>
      <w:hyperlink w:anchor="_Toc459985736" w:history="1">
        <w:r w:rsidRPr="00F1515C">
          <w:rPr>
            <w:rStyle w:val="Hyperlink"/>
            <w:noProof/>
            <w:lang w:val="en-CA"/>
          </w:rPr>
          <w:t>3.2.2</w:t>
        </w:r>
        <w:r>
          <w:rPr>
            <w:noProof/>
          </w:rPr>
          <w:tab/>
        </w:r>
        <w:r w:rsidRPr="00F1515C">
          <w:rPr>
            <w:rStyle w:val="Hyperlink"/>
            <w:noProof/>
            <w:lang w:val="en-CA"/>
          </w:rPr>
          <w:t>Model Results</w:t>
        </w:r>
        <w:r>
          <w:rPr>
            <w:noProof/>
            <w:webHidden/>
          </w:rPr>
          <w:tab/>
        </w:r>
        <w:r>
          <w:rPr>
            <w:noProof/>
            <w:webHidden/>
          </w:rPr>
          <w:fldChar w:fldCharType="begin"/>
        </w:r>
        <w:r>
          <w:rPr>
            <w:noProof/>
            <w:webHidden/>
          </w:rPr>
          <w:instrText xml:space="preserve"> PAGEREF _Toc459985736 \h </w:instrText>
        </w:r>
        <w:r>
          <w:rPr>
            <w:noProof/>
            <w:webHidden/>
          </w:rPr>
        </w:r>
        <w:r>
          <w:rPr>
            <w:noProof/>
            <w:webHidden/>
          </w:rPr>
          <w:fldChar w:fldCharType="separate"/>
        </w:r>
        <w:r w:rsidR="00C15991">
          <w:rPr>
            <w:noProof/>
            <w:webHidden/>
          </w:rPr>
          <w:t>3-3</w:t>
        </w:r>
        <w:r>
          <w:rPr>
            <w:noProof/>
            <w:webHidden/>
          </w:rPr>
          <w:fldChar w:fldCharType="end"/>
        </w:r>
      </w:hyperlink>
    </w:p>
    <w:p w14:paraId="073E765B" w14:textId="391B6AF5" w:rsidR="00FC0177" w:rsidRDefault="00FC0177">
      <w:pPr>
        <w:pStyle w:val="TOC2"/>
        <w:tabs>
          <w:tab w:val="left" w:pos="1440"/>
        </w:tabs>
        <w:rPr>
          <w:rFonts w:asciiTheme="minorHAnsi" w:eastAsiaTheme="minorEastAsia" w:hAnsiTheme="minorHAnsi" w:cstheme="minorBidi"/>
          <w:noProof/>
          <w:szCs w:val="22"/>
        </w:rPr>
      </w:pPr>
      <w:hyperlink w:anchor="_Toc459985737" w:history="1">
        <w:r w:rsidRPr="00F1515C">
          <w:rPr>
            <w:rStyle w:val="Hyperlink"/>
            <w:noProof/>
            <w:lang w:val="en-CA"/>
          </w:rPr>
          <w:t>3.3</w:t>
        </w:r>
        <w:r>
          <w:rPr>
            <w:rFonts w:asciiTheme="minorHAnsi" w:eastAsiaTheme="minorEastAsia" w:hAnsiTheme="minorHAnsi" w:cstheme="minorBidi"/>
            <w:noProof/>
            <w:szCs w:val="22"/>
          </w:rPr>
          <w:tab/>
        </w:r>
        <w:r w:rsidRPr="00F1515C">
          <w:rPr>
            <w:rStyle w:val="Hyperlink"/>
            <w:noProof/>
            <w:lang w:val="en-CA"/>
          </w:rPr>
          <w:t>Summary and Recommendations</w:t>
        </w:r>
        <w:r>
          <w:rPr>
            <w:noProof/>
            <w:webHidden/>
          </w:rPr>
          <w:tab/>
        </w:r>
        <w:r>
          <w:rPr>
            <w:noProof/>
            <w:webHidden/>
          </w:rPr>
          <w:fldChar w:fldCharType="begin"/>
        </w:r>
        <w:r>
          <w:rPr>
            <w:noProof/>
            <w:webHidden/>
          </w:rPr>
          <w:instrText xml:space="preserve"> PAGEREF _Toc459985737 \h </w:instrText>
        </w:r>
        <w:r>
          <w:rPr>
            <w:noProof/>
            <w:webHidden/>
          </w:rPr>
        </w:r>
        <w:r>
          <w:rPr>
            <w:noProof/>
            <w:webHidden/>
          </w:rPr>
          <w:fldChar w:fldCharType="separate"/>
        </w:r>
        <w:r w:rsidR="00C15991">
          <w:rPr>
            <w:noProof/>
            <w:webHidden/>
          </w:rPr>
          <w:t>3-4</w:t>
        </w:r>
        <w:r>
          <w:rPr>
            <w:noProof/>
            <w:webHidden/>
          </w:rPr>
          <w:fldChar w:fldCharType="end"/>
        </w:r>
      </w:hyperlink>
    </w:p>
    <w:p w14:paraId="024F2973" w14:textId="7E79BB1D" w:rsidR="00FC0177" w:rsidRDefault="00FC0177">
      <w:pPr>
        <w:pStyle w:val="TOC1"/>
        <w:rPr>
          <w:rFonts w:asciiTheme="minorHAnsi" w:eastAsiaTheme="minorEastAsia" w:hAnsiTheme="minorHAnsi" w:cstheme="minorBidi"/>
          <w:b w:val="0"/>
          <w:noProof/>
          <w:szCs w:val="22"/>
        </w:rPr>
      </w:pPr>
      <w:hyperlink w:anchor="_Toc459985738" w:history="1">
        <w:r>
          <w:rPr>
            <w:rStyle w:val="Hyperlink"/>
            <w:noProof/>
            <w:lang w:val="en-CA"/>
          </w:rPr>
          <w:t>4</w:t>
        </w:r>
        <w:r>
          <w:rPr>
            <w:rStyle w:val="Hyperlink"/>
            <w:noProof/>
            <w:lang w:val="en-CA"/>
          </w:rPr>
          <w:tab/>
        </w:r>
        <w:r w:rsidRPr="00F1515C">
          <w:rPr>
            <w:rStyle w:val="Hyperlink"/>
            <w:noProof/>
            <w:lang w:val="en-CA"/>
          </w:rPr>
          <w:t>Mill Building Area and Emergency Tailings Area Remediation Unit</w:t>
        </w:r>
        <w:r>
          <w:rPr>
            <w:noProof/>
            <w:webHidden/>
          </w:rPr>
          <w:tab/>
        </w:r>
        <w:r>
          <w:rPr>
            <w:noProof/>
            <w:webHidden/>
          </w:rPr>
          <w:fldChar w:fldCharType="begin"/>
        </w:r>
        <w:r>
          <w:rPr>
            <w:noProof/>
            <w:webHidden/>
          </w:rPr>
          <w:instrText xml:space="preserve"> PAGEREF _Toc459985738 \h </w:instrText>
        </w:r>
        <w:r>
          <w:rPr>
            <w:noProof/>
            <w:webHidden/>
          </w:rPr>
        </w:r>
        <w:r>
          <w:rPr>
            <w:noProof/>
            <w:webHidden/>
          </w:rPr>
          <w:fldChar w:fldCharType="separate"/>
        </w:r>
        <w:r w:rsidR="00C15991">
          <w:rPr>
            <w:noProof/>
            <w:webHidden/>
          </w:rPr>
          <w:t>4-4</w:t>
        </w:r>
        <w:r>
          <w:rPr>
            <w:noProof/>
            <w:webHidden/>
          </w:rPr>
          <w:fldChar w:fldCharType="end"/>
        </w:r>
      </w:hyperlink>
    </w:p>
    <w:p w14:paraId="31F5D095" w14:textId="375C560F" w:rsidR="00FC0177" w:rsidRDefault="00FC0177">
      <w:pPr>
        <w:pStyle w:val="TOC2"/>
        <w:tabs>
          <w:tab w:val="left" w:pos="1440"/>
        </w:tabs>
        <w:rPr>
          <w:rFonts w:asciiTheme="minorHAnsi" w:eastAsiaTheme="minorEastAsia" w:hAnsiTheme="minorHAnsi" w:cstheme="minorBidi"/>
          <w:noProof/>
          <w:szCs w:val="22"/>
        </w:rPr>
      </w:pPr>
      <w:hyperlink w:anchor="_Toc459985739" w:history="1">
        <w:r w:rsidRPr="00F1515C">
          <w:rPr>
            <w:rStyle w:val="Hyperlink"/>
            <w:noProof/>
            <w:lang w:val="en-CA"/>
          </w:rPr>
          <w:t>4.1</w:t>
        </w:r>
        <w:r>
          <w:rPr>
            <w:rFonts w:asciiTheme="minorHAnsi" w:eastAsiaTheme="minorEastAsia" w:hAnsiTheme="minorHAnsi" w:cstheme="minorBidi"/>
            <w:noProof/>
            <w:szCs w:val="22"/>
          </w:rPr>
          <w:tab/>
        </w:r>
        <w:r w:rsidRPr="00F1515C">
          <w:rPr>
            <w:rStyle w:val="Hyperlink"/>
            <w:noProof/>
            <w:lang w:val="en-CA"/>
          </w:rPr>
          <w:t>Field Investigation Activities</w:t>
        </w:r>
        <w:r>
          <w:rPr>
            <w:noProof/>
            <w:webHidden/>
          </w:rPr>
          <w:tab/>
        </w:r>
        <w:r>
          <w:rPr>
            <w:noProof/>
            <w:webHidden/>
          </w:rPr>
          <w:fldChar w:fldCharType="begin"/>
        </w:r>
        <w:r>
          <w:rPr>
            <w:noProof/>
            <w:webHidden/>
          </w:rPr>
          <w:instrText xml:space="preserve"> PAGEREF _Toc459985739 \h </w:instrText>
        </w:r>
        <w:r>
          <w:rPr>
            <w:noProof/>
            <w:webHidden/>
          </w:rPr>
        </w:r>
        <w:r>
          <w:rPr>
            <w:noProof/>
            <w:webHidden/>
          </w:rPr>
          <w:fldChar w:fldCharType="separate"/>
        </w:r>
        <w:r w:rsidR="00C15991">
          <w:rPr>
            <w:noProof/>
            <w:webHidden/>
          </w:rPr>
          <w:t>4-4</w:t>
        </w:r>
        <w:r>
          <w:rPr>
            <w:noProof/>
            <w:webHidden/>
          </w:rPr>
          <w:fldChar w:fldCharType="end"/>
        </w:r>
      </w:hyperlink>
    </w:p>
    <w:p w14:paraId="3E4FB9A0" w14:textId="7AF11BEC" w:rsidR="00FC0177" w:rsidRDefault="00FC0177">
      <w:pPr>
        <w:pStyle w:val="TOC2"/>
        <w:tabs>
          <w:tab w:val="left" w:pos="1440"/>
        </w:tabs>
        <w:rPr>
          <w:rFonts w:asciiTheme="minorHAnsi" w:eastAsiaTheme="minorEastAsia" w:hAnsiTheme="minorHAnsi" w:cstheme="minorBidi"/>
          <w:noProof/>
          <w:szCs w:val="22"/>
        </w:rPr>
      </w:pPr>
      <w:hyperlink w:anchor="_Toc459985740" w:history="1">
        <w:r w:rsidRPr="00F1515C">
          <w:rPr>
            <w:rStyle w:val="Hyperlink"/>
            <w:noProof/>
            <w:lang w:val="en-CA"/>
          </w:rPr>
          <w:t>4.2</w:t>
        </w:r>
        <w:r>
          <w:rPr>
            <w:rFonts w:asciiTheme="minorHAnsi" w:eastAsiaTheme="minorEastAsia" w:hAnsiTheme="minorHAnsi" w:cstheme="minorBidi"/>
            <w:noProof/>
            <w:szCs w:val="22"/>
          </w:rPr>
          <w:tab/>
        </w:r>
        <w:r w:rsidRPr="00F1515C">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_Toc459985740 \h </w:instrText>
        </w:r>
        <w:r>
          <w:rPr>
            <w:noProof/>
            <w:webHidden/>
          </w:rPr>
        </w:r>
        <w:r>
          <w:rPr>
            <w:noProof/>
            <w:webHidden/>
          </w:rPr>
          <w:fldChar w:fldCharType="separate"/>
        </w:r>
        <w:r w:rsidR="00C15991">
          <w:rPr>
            <w:noProof/>
            <w:webHidden/>
          </w:rPr>
          <w:t>4-4</w:t>
        </w:r>
        <w:r>
          <w:rPr>
            <w:noProof/>
            <w:webHidden/>
          </w:rPr>
          <w:fldChar w:fldCharType="end"/>
        </w:r>
      </w:hyperlink>
    </w:p>
    <w:p w14:paraId="13910346" w14:textId="54CE1BF4" w:rsidR="00FC0177" w:rsidRDefault="00FC0177">
      <w:pPr>
        <w:pStyle w:val="TOC1"/>
        <w:rPr>
          <w:rFonts w:asciiTheme="minorHAnsi" w:eastAsiaTheme="minorEastAsia" w:hAnsiTheme="minorHAnsi" w:cstheme="minorBidi"/>
          <w:b w:val="0"/>
          <w:noProof/>
          <w:szCs w:val="22"/>
        </w:rPr>
      </w:pPr>
      <w:hyperlink w:anchor="_Toc459985741" w:history="1">
        <w:r>
          <w:rPr>
            <w:rStyle w:val="Hyperlink"/>
            <w:noProof/>
            <w:lang w:val="en-CA"/>
          </w:rPr>
          <w:t>5</w:t>
        </w:r>
        <w:r>
          <w:rPr>
            <w:rStyle w:val="Hyperlink"/>
            <w:noProof/>
            <w:lang w:val="en-CA"/>
          </w:rPr>
          <w:tab/>
        </w:r>
        <w:r w:rsidRPr="00F1515C">
          <w:rPr>
            <w:rStyle w:val="Hyperlink"/>
            <w:noProof/>
            <w:lang w:val="en-CA"/>
          </w:rPr>
          <w:t>Rose Creek Tailings Area Remediation Unit</w:t>
        </w:r>
        <w:r>
          <w:rPr>
            <w:noProof/>
            <w:webHidden/>
          </w:rPr>
          <w:tab/>
        </w:r>
        <w:r>
          <w:rPr>
            <w:noProof/>
            <w:webHidden/>
          </w:rPr>
          <w:fldChar w:fldCharType="begin"/>
        </w:r>
        <w:r>
          <w:rPr>
            <w:noProof/>
            <w:webHidden/>
          </w:rPr>
          <w:instrText xml:space="preserve"> PAGEREF _Toc459985741 \h </w:instrText>
        </w:r>
        <w:r>
          <w:rPr>
            <w:noProof/>
            <w:webHidden/>
          </w:rPr>
        </w:r>
        <w:r>
          <w:rPr>
            <w:noProof/>
            <w:webHidden/>
          </w:rPr>
          <w:fldChar w:fldCharType="separate"/>
        </w:r>
        <w:r w:rsidR="00C15991">
          <w:rPr>
            <w:noProof/>
            <w:webHidden/>
          </w:rPr>
          <w:t>5-4</w:t>
        </w:r>
        <w:r>
          <w:rPr>
            <w:noProof/>
            <w:webHidden/>
          </w:rPr>
          <w:fldChar w:fldCharType="end"/>
        </w:r>
      </w:hyperlink>
    </w:p>
    <w:p w14:paraId="3D37473B" w14:textId="383D4216" w:rsidR="00FC0177" w:rsidRDefault="00FC0177">
      <w:pPr>
        <w:pStyle w:val="TOC2"/>
        <w:tabs>
          <w:tab w:val="left" w:pos="1440"/>
        </w:tabs>
        <w:rPr>
          <w:rFonts w:asciiTheme="minorHAnsi" w:eastAsiaTheme="minorEastAsia" w:hAnsiTheme="minorHAnsi" w:cstheme="minorBidi"/>
          <w:noProof/>
          <w:szCs w:val="22"/>
        </w:rPr>
      </w:pPr>
      <w:hyperlink w:anchor="_Toc459985742" w:history="1">
        <w:r w:rsidRPr="00F1515C">
          <w:rPr>
            <w:rStyle w:val="Hyperlink"/>
            <w:noProof/>
            <w:lang w:val="en-CA"/>
          </w:rPr>
          <w:t>5.1</w:t>
        </w:r>
        <w:r>
          <w:rPr>
            <w:rFonts w:asciiTheme="minorHAnsi" w:eastAsiaTheme="minorEastAsia" w:hAnsiTheme="minorHAnsi" w:cstheme="minorBidi"/>
            <w:noProof/>
            <w:szCs w:val="22"/>
          </w:rPr>
          <w:tab/>
        </w:r>
        <w:r w:rsidRPr="00F1515C">
          <w:rPr>
            <w:rStyle w:val="Hyperlink"/>
            <w:noProof/>
            <w:lang w:val="en-CA"/>
          </w:rPr>
          <w:t>Field Investigation Activities</w:t>
        </w:r>
        <w:r>
          <w:rPr>
            <w:noProof/>
            <w:webHidden/>
          </w:rPr>
          <w:tab/>
        </w:r>
        <w:r>
          <w:rPr>
            <w:noProof/>
            <w:webHidden/>
          </w:rPr>
          <w:fldChar w:fldCharType="begin"/>
        </w:r>
        <w:r>
          <w:rPr>
            <w:noProof/>
            <w:webHidden/>
          </w:rPr>
          <w:instrText xml:space="preserve"> PAGEREF _Toc459985742 \h </w:instrText>
        </w:r>
        <w:r>
          <w:rPr>
            <w:noProof/>
            <w:webHidden/>
          </w:rPr>
        </w:r>
        <w:r>
          <w:rPr>
            <w:noProof/>
            <w:webHidden/>
          </w:rPr>
          <w:fldChar w:fldCharType="separate"/>
        </w:r>
        <w:r w:rsidR="00C15991">
          <w:rPr>
            <w:noProof/>
            <w:webHidden/>
          </w:rPr>
          <w:t>5-4</w:t>
        </w:r>
        <w:r>
          <w:rPr>
            <w:noProof/>
            <w:webHidden/>
          </w:rPr>
          <w:fldChar w:fldCharType="end"/>
        </w:r>
      </w:hyperlink>
    </w:p>
    <w:p w14:paraId="0CB4821F" w14:textId="75413837" w:rsidR="00FC0177" w:rsidRDefault="00FC0177">
      <w:pPr>
        <w:pStyle w:val="TOC2"/>
        <w:tabs>
          <w:tab w:val="left" w:pos="1440"/>
        </w:tabs>
        <w:rPr>
          <w:rFonts w:asciiTheme="minorHAnsi" w:eastAsiaTheme="minorEastAsia" w:hAnsiTheme="minorHAnsi" w:cstheme="minorBidi"/>
          <w:noProof/>
          <w:szCs w:val="22"/>
        </w:rPr>
      </w:pPr>
      <w:hyperlink w:anchor="_Toc459985743" w:history="1">
        <w:r w:rsidRPr="00F1515C">
          <w:rPr>
            <w:rStyle w:val="Hyperlink"/>
            <w:noProof/>
            <w:lang w:val="en-CA"/>
          </w:rPr>
          <w:t>5.2</w:t>
        </w:r>
        <w:r>
          <w:rPr>
            <w:rFonts w:asciiTheme="minorHAnsi" w:eastAsiaTheme="minorEastAsia" w:hAnsiTheme="minorHAnsi" w:cstheme="minorBidi"/>
            <w:noProof/>
            <w:szCs w:val="22"/>
          </w:rPr>
          <w:tab/>
        </w:r>
        <w:r w:rsidRPr="00F1515C">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_Toc459985743 \h </w:instrText>
        </w:r>
        <w:r>
          <w:rPr>
            <w:noProof/>
            <w:webHidden/>
          </w:rPr>
        </w:r>
        <w:r>
          <w:rPr>
            <w:noProof/>
            <w:webHidden/>
          </w:rPr>
          <w:fldChar w:fldCharType="separate"/>
        </w:r>
        <w:r w:rsidR="00C15991">
          <w:rPr>
            <w:noProof/>
            <w:webHidden/>
          </w:rPr>
          <w:t>5-4</w:t>
        </w:r>
        <w:r>
          <w:rPr>
            <w:noProof/>
            <w:webHidden/>
          </w:rPr>
          <w:fldChar w:fldCharType="end"/>
        </w:r>
      </w:hyperlink>
    </w:p>
    <w:p w14:paraId="03F09105" w14:textId="15EE6D72" w:rsidR="00FC0177" w:rsidRDefault="00FC0177">
      <w:pPr>
        <w:pStyle w:val="TOC1"/>
        <w:rPr>
          <w:rFonts w:asciiTheme="minorHAnsi" w:eastAsiaTheme="minorEastAsia" w:hAnsiTheme="minorHAnsi" w:cstheme="minorBidi"/>
          <w:b w:val="0"/>
          <w:noProof/>
          <w:szCs w:val="22"/>
        </w:rPr>
      </w:pPr>
      <w:hyperlink w:anchor="_Toc459985744" w:history="1">
        <w:r>
          <w:rPr>
            <w:rStyle w:val="Hyperlink"/>
            <w:noProof/>
            <w:lang w:val="en-CA"/>
          </w:rPr>
          <w:t>6</w:t>
        </w:r>
        <w:r>
          <w:rPr>
            <w:rStyle w:val="Hyperlink"/>
            <w:noProof/>
            <w:lang w:val="en-CA"/>
          </w:rPr>
          <w:tab/>
        </w:r>
        <w:r w:rsidRPr="00F1515C">
          <w:rPr>
            <w:rStyle w:val="Hyperlink"/>
            <w:noProof/>
            <w:lang w:val="en-CA"/>
          </w:rPr>
          <w:t>Dams and Cross Valley Dam Pond Remediation Unit</w:t>
        </w:r>
        <w:r>
          <w:rPr>
            <w:noProof/>
            <w:webHidden/>
          </w:rPr>
          <w:tab/>
        </w:r>
        <w:r>
          <w:rPr>
            <w:noProof/>
            <w:webHidden/>
          </w:rPr>
          <w:fldChar w:fldCharType="begin"/>
        </w:r>
        <w:r>
          <w:rPr>
            <w:noProof/>
            <w:webHidden/>
          </w:rPr>
          <w:instrText xml:space="preserve"> PAGEREF _Toc459985744 \h </w:instrText>
        </w:r>
        <w:r>
          <w:rPr>
            <w:noProof/>
            <w:webHidden/>
          </w:rPr>
        </w:r>
        <w:r>
          <w:rPr>
            <w:noProof/>
            <w:webHidden/>
          </w:rPr>
          <w:fldChar w:fldCharType="separate"/>
        </w:r>
        <w:r w:rsidR="00C15991">
          <w:rPr>
            <w:noProof/>
            <w:webHidden/>
          </w:rPr>
          <w:t>6-4</w:t>
        </w:r>
        <w:r>
          <w:rPr>
            <w:noProof/>
            <w:webHidden/>
          </w:rPr>
          <w:fldChar w:fldCharType="end"/>
        </w:r>
      </w:hyperlink>
    </w:p>
    <w:p w14:paraId="3EF8114F" w14:textId="76092F35" w:rsidR="00FC0177" w:rsidRDefault="00FC0177">
      <w:pPr>
        <w:pStyle w:val="TOC2"/>
        <w:tabs>
          <w:tab w:val="left" w:pos="1440"/>
        </w:tabs>
        <w:rPr>
          <w:rFonts w:asciiTheme="minorHAnsi" w:eastAsiaTheme="minorEastAsia" w:hAnsiTheme="minorHAnsi" w:cstheme="minorBidi"/>
          <w:noProof/>
          <w:szCs w:val="22"/>
        </w:rPr>
      </w:pPr>
      <w:hyperlink w:anchor="_Toc459985745" w:history="1">
        <w:r w:rsidRPr="00F1515C">
          <w:rPr>
            <w:rStyle w:val="Hyperlink"/>
            <w:noProof/>
            <w:lang w:val="en-CA"/>
          </w:rPr>
          <w:t>6.1</w:t>
        </w:r>
        <w:r>
          <w:rPr>
            <w:rFonts w:asciiTheme="minorHAnsi" w:eastAsiaTheme="minorEastAsia" w:hAnsiTheme="minorHAnsi" w:cstheme="minorBidi"/>
            <w:noProof/>
            <w:szCs w:val="22"/>
          </w:rPr>
          <w:tab/>
        </w:r>
        <w:r w:rsidRPr="00F1515C">
          <w:rPr>
            <w:rStyle w:val="Hyperlink"/>
            <w:noProof/>
            <w:lang w:val="en-CA"/>
          </w:rPr>
          <w:t>Field Investigation Activities</w:t>
        </w:r>
        <w:r>
          <w:rPr>
            <w:noProof/>
            <w:webHidden/>
          </w:rPr>
          <w:tab/>
        </w:r>
        <w:r>
          <w:rPr>
            <w:noProof/>
            <w:webHidden/>
          </w:rPr>
          <w:fldChar w:fldCharType="begin"/>
        </w:r>
        <w:r>
          <w:rPr>
            <w:noProof/>
            <w:webHidden/>
          </w:rPr>
          <w:instrText xml:space="preserve"> PAGEREF _Toc459985745 \h </w:instrText>
        </w:r>
        <w:r>
          <w:rPr>
            <w:noProof/>
            <w:webHidden/>
          </w:rPr>
        </w:r>
        <w:r>
          <w:rPr>
            <w:noProof/>
            <w:webHidden/>
          </w:rPr>
          <w:fldChar w:fldCharType="separate"/>
        </w:r>
        <w:r w:rsidR="00C15991">
          <w:rPr>
            <w:noProof/>
            <w:webHidden/>
          </w:rPr>
          <w:t>6-4</w:t>
        </w:r>
        <w:r>
          <w:rPr>
            <w:noProof/>
            <w:webHidden/>
          </w:rPr>
          <w:fldChar w:fldCharType="end"/>
        </w:r>
      </w:hyperlink>
    </w:p>
    <w:p w14:paraId="4DBCC8C8" w14:textId="129F974E" w:rsidR="00FC0177" w:rsidRDefault="00FC0177">
      <w:pPr>
        <w:pStyle w:val="TOC2"/>
        <w:tabs>
          <w:tab w:val="left" w:pos="1440"/>
        </w:tabs>
        <w:rPr>
          <w:rFonts w:asciiTheme="minorHAnsi" w:eastAsiaTheme="minorEastAsia" w:hAnsiTheme="minorHAnsi" w:cstheme="minorBidi"/>
          <w:noProof/>
          <w:szCs w:val="22"/>
        </w:rPr>
      </w:pPr>
      <w:hyperlink w:anchor="_Toc459985746" w:history="1">
        <w:r w:rsidRPr="00F1515C">
          <w:rPr>
            <w:rStyle w:val="Hyperlink"/>
            <w:noProof/>
            <w:lang w:val="en-CA"/>
          </w:rPr>
          <w:t>6.2</w:t>
        </w:r>
        <w:r>
          <w:rPr>
            <w:rFonts w:asciiTheme="minorHAnsi" w:eastAsiaTheme="minorEastAsia" w:hAnsiTheme="minorHAnsi" w:cstheme="minorBidi"/>
            <w:noProof/>
            <w:szCs w:val="22"/>
          </w:rPr>
          <w:tab/>
        </w:r>
        <w:r w:rsidRPr="00F1515C">
          <w:rPr>
            <w:rStyle w:val="Hyperlink"/>
            <w:noProof/>
            <w:lang w:val="en-CA"/>
          </w:rPr>
          <w:t>Field Investigation Data Evaluation</w:t>
        </w:r>
        <w:r>
          <w:rPr>
            <w:noProof/>
            <w:webHidden/>
          </w:rPr>
          <w:tab/>
        </w:r>
        <w:r>
          <w:rPr>
            <w:noProof/>
            <w:webHidden/>
          </w:rPr>
          <w:fldChar w:fldCharType="begin"/>
        </w:r>
        <w:r>
          <w:rPr>
            <w:noProof/>
            <w:webHidden/>
          </w:rPr>
          <w:instrText xml:space="preserve"> PAGEREF _Toc459985746 \h </w:instrText>
        </w:r>
        <w:r>
          <w:rPr>
            <w:noProof/>
            <w:webHidden/>
          </w:rPr>
        </w:r>
        <w:r>
          <w:rPr>
            <w:noProof/>
            <w:webHidden/>
          </w:rPr>
          <w:fldChar w:fldCharType="separate"/>
        </w:r>
        <w:r w:rsidR="00C15991">
          <w:rPr>
            <w:noProof/>
            <w:webHidden/>
          </w:rPr>
          <w:t>6-4</w:t>
        </w:r>
        <w:r>
          <w:rPr>
            <w:noProof/>
            <w:webHidden/>
          </w:rPr>
          <w:fldChar w:fldCharType="end"/>
        </w:r>
      </w:hyperlink>
    </w:p>
    <w:p w14:paraId="5E6F8CA0" w14:textId="30793595" w:rsidR="00FC0177" w:rsidRDefault="00FC0177">
      <w:pPr>
        <w:pStyle w:val="TOC1"/>
        <w:rPr>
          <w:rFonts w:asciiTheme="minorHAnsi" w:eastAsiaTheme="minorEastAsia" w:hAnsiTheme="minorHAnsi" w:cstheme="minorBidi"/>
          <w:b w:val="0"/>
          <w:noProof/>
          <w:szCs w:val="22"/>
        </w:rPr>
      </w:pPr>
      <w:hyperlink w:anchor="_Toc459985747" w:history="1">
        <w:r>
          <w:rPr>
            <w:rStyle w:val="Hyperlink"/>
            <w:noProof/>
            <w:lang w:val="en-CA"/>
          </w:rPr>
          <w:t>7</w:t>
        </w:r>
        <w:r>
          <w:rPr>
            <w:rStyle w:val="Hyperlink"/>
            <w:noProof/>
            <w:lang w:val="en-CA"/>
          </w:rPr>
          <w:tab/>
        </w:r>
        <w:r w:rsidRPr="00F1515C">
          <w:rPr>
            <w:rStyle w:val="Hyperlink"/>
            <w:noProof/>
            <w:lang w:val="en-CA"/>
          </w:rPr>
          <w:t>References</w:t>
        </w:r>
        <w:r>
          <w:rPr>
            <w:noProof/>
            <w:webHidden/>
          </w:rPr>
          <w:tab/>
        </w:r>
        <w:r>
          <w:rPr>
            <w:noProof/>
            <w:webHidden/>
          </w:rPr>
          <w:fldChar w:fldCharType="begin"/>
        </w:r>
        <w:r>
          <w:rPr>
            <w:noProof/>
            <w:webHidden/>
          </w:rPr>
          <w:instrText xml:space="preserve"> PAGEREF _Toc459985747 \h </w:instrText>
        </w:r>
        <w:r>
          <w:rPr>
            <w:noProof/>
            <w:webHidden/>
          </w:rPr>
        </w:r>
        <w:r>
          <w:rPr>
            <w:noProof/>
            <w:webHidden/>
          </w:rPr>
          <w:fldChar w:fldCharType="separate"/>
        </w:r>
        <w:r w:rsidR="00C15991">
          <w:rPr>
            <w:noProof/>
            <w:webHidden/>
          </w:rPr>
          <w:t>7-4</w:t>
        </w:r>
        <w:r>
          <w:rPr>
            <w:noProof/>
            <w:webHidden/>
          </w:rPr>
          <w:fldChar w:fldCharType="end"/>
        </w:r>
      </w:hyperlink>
    </w:p>
    <w:p w14:paraId="23FDE1B9" w14:textId="1422F855" w:rsidR="00E32947" w:rsidRPr="003F6D0A" w:rsidRDefault="00925CD0" w:rsidP="001A23C3">
      <w:pPr>
        <w:pStyle w:val="toc--entries--appendixexhibit"/>
        <w:rPr>
          <w:lang w:val="en-CA"/>
        </w:rPr>
      </w:pPr>
      <w:r w:rsidRPr="003F6D0A">
        <w:rPr>
          <w:lang w:val="en-CA"/>
        </w:rPr>
        <w:fldChar w:fldCharType="end"/>
      </w:r>
    </w:p>
    <w:p w14:paraId="23FDE1BC" w14:textId="77777777" w:rsidR="00E32947" w:rsidRPr="003F6D0A" w:rsidRDefault="00925CD0">
      <w:pPr>
        <w:pStyle w:val="toc--heads--appendixexhibit"/>
        <w:rPr>
          <w:lang w:val="en-CA"/>
        </w:rPr>
      </w:pPr>
      <w:r w:rsidRPr="003F6D0A">
        <w:rPr>
          <w:lang w:val="en-CA"/>
        </w:rPr>
        <w:t>Figures</w:t>
      </w:r>
    </w:p>
    <w:p w14:paraId="23FDE1BD" w14:textId="77777777" w:rsidR="00E32947" w:rsidRPr="003F6D0A" w:rsidRDefault="00925CD0">
      <w:pPr>
        <w:pStyle w:val="toc--entries--appendixexhibit"/>
        <w:rPr>
          <w:lang w:val="en-CA"/>
        </w:rPr>
      </w:pPr>
      <w:r w:rsidRPr="003F6D0A">
        <w:rPr>
          <w:lang w:val="en-CA"/>
        </w:rPr>
        <w:t>2-1</w:t>
      </w:r>
      <w:r w:rsidRPr="003F6D0A">
        <w:rPr>
          <w:lang w:val="en-CA"/>
        </w:rPr>
        <w:tab/>
        <w:t>Perimeter Unit East (FCD) Location Map</w:t>
      </w:r>
    </w:p>
    <w:p w14:paraId="23FDE1BE" w14:textId="77777777" w:rsidR="00E32947" w:rsidRPr="003F6D0A" w:rsidRDefault="00925CD0">
      <w:pPr>
        <w:pStyle w:val="toc--entries--appendixexhibit"/>
        <w:rPr>
          <w:lang w:val="en-CA"/>
        </w:rPr>
      </w:pPr>
      <w:r w:rsidRPr="003F6D0A">
        <w:rPr>
          <w:lang w:val="en-CA"/>
        </w:rPr>
        <w:t>2-2</w:t>
      </w:r>
      <w:r w:rsidRPr="003F6D0A">
        <w:rPr>
          <w:lang w:val="en-CA"/>
        </w:rPr>
        <w:tab/>
        <w:t>Perimeter RU Flow Budget</w:t>
      </w:r>
    </w:p>
    <w:p w14:paraId="23FDE1C0" w14:textId="581BFD63" w:rsidR="00E32947" w:rsidRPr="003F6D0A" w:rsidRDefault="00925CD0">
      <w:pPr>
        <w:pStyle w:val="toc--entries--appendixexhibit"/>
        <w:rPr>
          <w:lang w:val="en-CA"/>
        </w:rPr>
      </w:pPr>
      <w:r w:rsidRPr="003F6D0A">
        <w:rPr>
          <w:lang w:val="en-CA"/>
        </w:rPr>
        <w:t>2-</w:t>
      </w:r>
      <w:r w:rsidR="00BE397F" w:rsidRPr="003F6D0A">
        <w:rPr>
          <w:lang w:val="en-CA"/>
        </w:rPr>
        <w:t>3</w:t>
      </w:r>
      <w:r w:rsidRPr="003F6D0A">
        <w:rPr>
          <w:lang w:val="en-CA"/>
        </w:rPr>
        <w:tab/>
        <w:t>Site-wide Bedrock-Alluvium Exchange</w:t>
      </w:r>
    </w:p>
    <w:p w14:paraId="23FDE1C1" w14:textId="2F215887" w:rsidR="00E32947" w:rsidRPr="003F6D0A" w:rsidRDefault="00925CD0">
      <w:pPr>
        <w:pStyle w:val="toc--entries--appendixexhibit"/>
        <w:rPr>
          <w:lang w:val="en-CA"/>
        </w:rPr>
      </w:pPr>
      <w:r w:rsidRPr="003F6D0A">
        <w:rPr>
          <w:lang w:val="en-CA"/>
        </w:rPr>
        <w:t>2-</w:t>
      </w:r>
      <w:r w:rsidR="00BE397F" w:rsidRPr="003F6D0A">
        <w:rPr>
          <w:lang w:val="en-CA"/>
        </w:rPr>
        <w:t>4</w:t>
      </w:r>
      <w:r w:rsidRPr="003F6D0A">
        <w:rPr>
          <w:lang w:val="en-CA"/>
        </w:rPr>
        <w:tab/>
        <w:t>Site-wide Groundwater Flow Paths Lines</w:t>
      </w:r>
    </w:p>
    <w:p w14:paraId="23FDE1C2" w14:textId="271762DA" w:rsidR="00E32947" w:rsidRPr="003F6D0A" w:rsidRDefault="00925CD0">
      <w:pPr>
        <w:pStyle w:val="toc--entries--appendixexhibit"/>
        <w:rPr>
          <w:lang w:val="en-CA"/>
        </w:rPr>
      </w:pPr>
      <w:r w:rsidRPr="003F6D0A">
        <w:rPr>
          <w:lang w:val="en-CA"/>
        </w:rPr>
        <w:t>2-</w:t>
      </w:r>
      <w:r w:rsidR="00BE397F" w:rsidRPr="003F6D0A">
        <w:rPr>
          <w:lang w:val="en-CA"/>
        </w:rPr>
        <w:t>5</w:t>
      </w:r>
      <w:r w:rsidRPr="003F6D0A">
        <w:rPr>
          <w:lang w:val="en-CA"/>
        </w:rPr>
        <w:tab/>
        <w:t>Perimeter Unit East (FCD) Location Map and Inferred Groundwater Contour</w:t>
      </w:r>
    </w:p>
    <w:p w14:paraId="23FDE1C3" w14:textId="46DA8D65" w:rsidR="00E32947" w:rsidRPr="003F6D0A" w:rsidRDefault="00925CD0">
      <w:pPr>
        <w:pStyle w:val="toc--entries--appendixexhibit"/>
        <w:rPr>
          <w:lang w:val="en-CA"/>
        </w:rPr>
      </w:pPr>
      <w:r w:rsidRPr="003F6D0A">
        <w:rPr>
          <w:lang w:val="en-CA"/>
        </w:rPr>
        <w:lastRenderedPageBreak/>
        <w:t>2-</w:t>
      </w:r>
      <w:r w:rsidR="00BE397F" w:rsidRPr="003F6D0A">
        <w:rPr>
          <w:lang w:val="en-CA"/>
        </w:rPr>
        <w:t>6</w:t>
      </w:r>
      <w:r w:rsidRPr="003F6D0A">
        <w:rPr>
          <w:lang w:val="en-CA"/>
        </w:rPr>
        <w:tab/>
        <w:t>Stream Flow Measurements – FCO, FC</w:t>
      </w:r>
      <w:r w:rsidR="004569B8">
        <w:rPr>
          <w:lang w:val="en-CA"/>
        </w:rPr>
        <w:t>D</w:t>
      </w:r>
      <w:r w:rsidR="004569B8">
        <w:rPr>
          <w:lang w:val="en-CA"/>
        </w:rPr>
        <w:noBreakHyphen/>
      </w:r>
      <w:r w:rsidRPr="003F6D0A">
        <w:rPr>
          <w:lang w:val="en-CA"/>
        </w:rPr>
        <w:t>1, FC</w:t>
      </w:r>
      <w:r w:rsidR="004569B8">
        <w:rPr>
          <w:lang w:val="en-CA"/>
        </w:rPr>
        <w:t>D</w:t>
      </w:r>
      <w:r w:rsidR="004569B8">
        <w:rPr>
          <w:lang w:val="en-CA"/>
        </w:rPr>
        <w:noBreakHyphen/>
      </w:r>
      <w:r w:rsidRPr="003F6D0A">
        <w:rPr>
          <w:lang w:val="en-CA"/>
        </w:rPr>
        <w:t>2</w:t>
      </w:r>
    </w:p>
    <w:p w14:paraId="23FDE1C4" w14:textId="7961C082" w:rsidR="00E32947" w:rsidRPr="003F6D0A" w:rsidRDefault="00925CD0">
      <w:pPr>
        <w:pStyle w:val="toc--entries--appendixexhibit"/>
        <w:rPr>
          <w:lang w:val="en-CA"/>
        </w:rPr>
      </w:pPr>
      <w:r w:rsidRPr="003F6D0A">
        <w:rPr>
          <w:lang w:val="en-CA"/>
        </w:rPr>
        <w:t>2-</w:t>
      </w:r>
      <w:r w:rsidR="00BE397F" w:rsidRPr="003F6D0A">
        <w:rPr>
          <w:lang w:val="en-CA"/>
        </w:rPr>
        <w:t>7</w:t>
      </w:r>
      <w:r w:rsidRPr="003F6D0A">
        <w:rPr>
          <w:lang w:val="en-CA"/>
        </w:rPr>
        <w:tab/>
      </w:r>
      <w:r w:rsidR="008155B8">
        <w:rPr>
          <w:lang w:val="en-CA"/>
        </w:rPr>
        <w:t>FY</w:t>
      </w:r>
      <w:r w:rsidRPr="003F6D0A">
        <w:rPr>
          <w:lang w:val="en-CA"/>
        </w:rPr>
        <w:t>2013 Perimeter South - RCD Investigation Locations</w:t>
      </w:r>
    </w:p>
    <w:p w14:paraId="23FDE1C5" w14:textId="77777777" w:rsidR="00E32947" w:rsidRPr="003F6D0A" w:rsidRDefault="00925CD0">
      <w:pPr>
        <w:pStyle w:val="toc--entries--appendixexhibit"/>
        <w:rPr>
          <w:lang w:val="en-CA"/>
        </w:rPr>
      </w:pPr>
      <w:r w:rsidRPr="003F6D0A">
        <w:rPr>
          <w:lang w:val="en-CA"/>
        </w:rPr>
        <w:t>3-1</w:t>
      </w:r>
      <w:r w:rsidRPr="003F6D0A">
        <w:rPr>
          <w:lang w:val="en-CA"/>
        </w:rPr>
        <w:tab/>
        <w:t xml:space="preserve">WRD RU Investigation Location </w:t>
      </w:r>
    </w:p>
    <w:p w14:paraId="23FDE1C6" w14:textId="77777777" w:rsidR="00E32947" w:rsidRPr="003F6D0A" w:rsidRDefault="00925CD0">
      <w:pPr>
        <w:pStyle w:val="toc--entries--appendixexhibit"/>
        <w:rPr>
          <w:lang w:val="en-CA"/>
        </w:rPr>
      </w:pPr>
      <w:r w:rsidRPr="003F6D0A">
        <w:rPr>
          <w:lang w:val="en-CA"/>
        </w:rPr>
        <w:t>3-2</w:t>
      </w:r>
      <w:r w:rsidRPr="003F6D0A">
        <w:rPr>
          <w:lang w:val="en-CA"/>
        </w:rPr>
        <w:tab/>
        <w:t>Monitoring Well CH12-014-MW007 Groundwater Elevations</w:t>
      </w:r>
    </w:p>
    <w:p w14:paraId="23FDE1C7" w14:textId="77777777" w:rsidR="00E32947" w:rsidRPr="003F6D0A" w:rsidRDefault="00925CD0">
      <w:pPr>
        <w:pStyle w:val="toc--entries--appendixexhibit"/>
        <w:rPr>
          <w:lang w:val="en-CA"/>
        </w:rPr>
      </w:pPr>
      <w:r w:rsidRPr="003F6D0A">
        <w:rPr>
          <w:lang w:val="en-CA"/>
        </w:rPr>
        <w:t>3-3</w:t>
      </w:r>
      <w:r w:rsidRPr="003F6D0A">
        <w:rPr>
          <w:lang w:val="en-CA"/>
        </w:rPr>
        <w:tab/>
        <w:t>Faro Pit, Zone II Pit and Monitoring Well Water Elevations</w:t>
      </w:r>
    </w:p>
    <w:p w14:paraId="23FDE1C8" w14:textId="77777777" w:rsidR="00E32947" w:rsidRPr="003F6D0A" w:rsidRDefault="00925CD0">
      <w:pPr>
        <w:pStyle w:val="toc--entries--appendixexhibit"/>
        <w:rPr>
          <w:lang w:val="en-CA"/>
        </w:rPr>
      </w:pPr>
      <w:r w:rsidRPr="003F6D0A">
        <w:rPr>
          <w:lang w:val="en-CA"/>
        </w:rPr>
        <w:t>3-4</w:t>
      </w:r>
      <w:r w:rsidRPr="003F6D0A">
        <w:rPr>
          <w:lang w:val="en-CA"/>
        </w:rPr>
        <w:tab/>
        <w:t>Faro Pit and Waste Rock Dump RU Flow Budget</w:t>
      </w:r>
    </w:p>
    <w:p w14:paraId="23FDE1C9" w14:textId="1D6447D6" w:rsidR="00E32947" w:rsidRPr="003F6D0A" w:rsidRDefault="00044526">
      <w:pPr>
        <w:pStyle w:val="toc--entries--appendixexhibit"/>
        <w:rPr>
          <w:lang w:val="en-CA"/>
        </w:rPr>
      </w:pPr>
      <w:r w:rsidRPr="003F6D0A">
        <w:rPr>
          <w:lang w:val="en-CA"/>
        </w:rPr>
        <w:t>4</w:t>
      </w:r>
      <w:r w:rsidR="00925CD0" w:rsidRPr="003F6D0A">
        <w:rPr>
          <w:lang w:val="en-CA"/>
        </w:rPr>
        <w:t>-</w:t>
      </w:r>
      <w:r w:rsidRPr="003F6D0A">
        <w:rPr>
          <w:lang w:val="en-CA"/>
        </w:rPr>
        <w:t>1</w:t>
      </w:r>
      <w:r w:rsidR="00925CD0" w:rsidRPr="003F6D0A">
        <w:rPr>
          <w:lang w:val="en-CA"/>
        </w:rPr>
        <w:tab/>
        <w:t>ETA Location Map</w:t>
      </w:r>
    </w:p>
    <w:p w14:paraId="23FDE1CA" w14:textId="35CE99BB" w:rsidR="00E32947" w:rsidRPr="003F6D0A" w:rsidRDefault="00044526">
      <w:pPr>
        <w:pStyle w:val="toc--entries--appendixexhibit"/>
        <w:rPr>
          <w:lang w:val="en-CA"/>
        </w:rPr>
      </w:pPr>
      <w:r w:rsidRPr="003F6D0A">
        <w:rPr>
          <w:lang w:val="en-CA"/>
        </w:rPr>
        <w:t>4</w:t>
      </w:r>
      <w:r w:rsidR="00925CD0" w:rsidRPr="003F6D0A">
        <w:rPr>
          <w:lang w:val="en-CA"/>
        </w:rPr>
        <w:t>-</w:t>
      </w:r>
      <w:r w:rsidRPr="003F6D0A">
        <w:rPr>
          <w:lang w:val="en-CA"/>
        </w:rPr>
        <w:t>2</w:t>
      </w:r>
      <w:r w:rsidR="00925CD0" w:rsidRPr="003F6D0A">
        <w:rPr>
          <w:lang w:val="en-CA"/>
        </w:rPr>
        <w:tab/>
        <w:t>Mill/ETA Groundwater Flow Budget</w:t>
      </w:r>
    </w:p>
    <w:p w14:paraId="23FDE1CB" w14:textId="77777777" w:rsidR="00E32947" w:rsidRPr="003F6D0A" w:rsidRDefault="00925CD0">
      <w:pPr>
        <w:pStyle w:val="toc--entries--appendixexhibit"/>
        <w:rPr>
          <w:lang w:val="en-CA"/>
        </w:rPr>
      </w:pPr>
      <w:r w:rsidRPr="003F6D0A">
        <w:rPr>
          <w:lang w:val="en-CA"/>
        </w:rPr>
        <w:t>5-1</w:t>
      </w:r>
      <w:r w:rsidRPr="003F6D0A">
        <w:rPr>
          <w:lang w:val="en-CA"/>
        </w:rPr>
        <w:tab/>
        <w:t>RCTA Location Map</w:t>
      </w:r>
    </w:p>
    <w:p w14:paraId="23FDE1CC" w14:textId="77777777" w:rsidR="00E32947" w:rsidRPr="003F6D0A" w:rsidRDefault="00925CD0">
      <w:pPr>
        <w:pStyle w:val="toc--entries--appendixexhibit"/>
        <w:rPr>
          <w:lang w:val="en-CA"/>
        </w:rPr>
      </w:pPr>
      <w:r w:rsidRPr="003F6D0A">
        <w:rPr>
          <w:lang w:val="en-CA"/>
        </w:rPr>
        <w:t>5-2</w:t>
      </w:r>
      <w:r w:rsidRPr="003F6D0A">
        <w:rPr>
          <w:lang w:val="en-CA"/>
        </w:rPr>
        <w:tab/>
        <w:t>RCTA Tailings Flow Budget</w:t>
      </w:r>
    </w:p>
    <w:p w14:paraId="23FDE1CD" w14:textId="77777777" w:rsidR="00E32947" w:rsidRPr="003F6D0A" w:rsidRDefault="00925CD0">
      <w:pPr>
        <w:pStyle w:val="toc--entries--appendixexhibit"/>
        <w:rPr>
          <w:lang w:val="en-CA"/>
        </w:rPr>
      </w:pPr>
      <w:r w:rsidRPr="003F6D0A">
        <w:rPr>
          <w:lang w:val="en-CA"/>
        </w:rPr>
        <w:t>5-3</w:t>
      </w:r>
      <w:r w:rsidRPr="003F6D0A">
        <w:rPr>
          <w:lang w:val="en-CA"/>
        </w:rPr>
        <w:tab/>
        <w:t>RCTA Alluvial Aquifer Flow Budget</w:t>
      </w:r>
    </w:p>
    <w:p w14:paraId="23FDE1CE" w14:textId="77777777" w:rsidR="00E32947" w:rsidRPr="003F6D0A" w:rsidRDefault="00E32947">
      <w:pPr>
        <w:pStyle w:val="toc--entries--appendixexhibit"/>
        <w:rPr>
          <w:lang w:val="en-CA"/>
        </w:rPr>
      </w:pPr>
    </w:p>
    <w:p w14:paraId="23FDE1CF" w14:textId="77777777" w:rsidR="00E32947" w:rsidRPr="003F6D0A" w:rsidRDefault="00E32947">
      <w:pPr>
        <w:pStyle w:val="toc--entries--appendixexhibit"/>
        <w:rPr>
          <w:lang w:val="en-CA"/>
        </w:rPr>
      </w:pPr>
    </w:p>
    <w:p w14:paraId="23FDE1D0" w14:textId="77777777" w:rsidR="00E32947" w:rsidRPr="003F6D0A" w:rsidRDefault="00E32947">
      <w:pPr>
        <w:spacing w:after="160" w:line="259" w:lineRule="auto"/>
        <w:rPr>
          <w:lang w:val="en-CA"/>
        </w:rPr>
      </w:pPr>
    </w:p>
    <w:p w14:paraId="23FDE1D1" w14:textId="77777777" w:rsidR="00E32947" w:rsidRPr="003F6D0A" w:rsidRDefault="00E32947">
      <w:pPr>
        <w:pStyle w:val="BodyText"/>
        <w:rPr>
          <w:lang w:val="en-CA"/>
        </w:rPr>
        <w:sectPr w:rsidR="00E32947" w:rsidRPr="003F6D0A">
          <w:headerReference w:type="even" r:id="rId17"/>
          <w:headerReference w:type="default" r:id="rId18"/>
          <w:footerReference w:type="even" r:id="rId19"/>
          <w:footerReference w:type="default" r:id="rId20"/>
          <w:footerReference w:type="first" r:id="rId21"/>
          <w:type w:val="oddPage"/>
          <w:pgSz w:w="12240" w:h="15840" w:code="1"/>
          <w:pgMar w:top="1080" w:right="1440" w:bottom="1080" w:left="1440" w:header="720" w:footer="720" w:gutter="0"/>
          <w:pgNumType w:fmt="lowerRoman" w:start="3"/>
          <w:cols w:space="720"/>
          <w:titlePg/>
          <w:docGrid w:linePitch="360"/>
        </w:sectPr>
      </w:pPr>
    </w:p>
    <w:p w14:paraId="23FDE1D2" w14:textId="77777777" w:rsidR="00E32947" w:rsidRPr="003F6D0A" w:rsidRDefault="00925CD0">
      <w:pPr>
        <w:pStyle w:val="AcronymsandAbbreviations"/>
        <w:rPr>
          <w:lang w:val="en-CA"/>
        </w:rPr>
      </w:pPr>
      <w:bookmarkStart w:id="1" w:name="_Toc419452410"/>
      <w:bookmarkStart w:id="2" w:name="_Toc459985715"/>
      <w:r w:rsidRPr="003F6D0A">
        <w:rPr>
          <w:lang w:val="en-CA"/>
        </w:rPr>
        <w:lastRenderedPageBreak/>
        <w:t>Acronyms and Abbreviations</w:t>
      </w:r>
      <w:bookmarkEnd w:id="1"/>
      <w:bookmarkEnd w:id="2"/>
    </w:p>
    <w:p w14:paraId="50C9585F" w14:textId="77777777" w:rsidR="0099568E" w:rsidRPr="003F6D0A" w:rsidRDefault="0099568E" w:rsidP="0099568E">
      <w:pPr>
        <w:pStyle w:val="AcronymText"/>
        <w:rPr>
          <w:lang w:val="en-CA"/>
        </w:rPr>
      </w:pPr>
      <w:r w:rsidRPr="003F6D0A">
        <w:rPr>
          <w:lang w:val="en-CA"/>
        </w:rPr>
        <w:t>2D</w:t>
      </w:r>
      <w:r w:rsidRPr="003F6D0A">
        <w:rPr>
          <w:lang w:val="en-CA"/>
        </w:rPr>
        <w:tab/>
        <w:t>two-dimensional</w:t>
      </w:r>
    </w:p>
    <w:p w14:paraId="575016E4" w14:textId="77777777" w:rsidR="0099568E" w:rsidRPr="003F6D0A" w:rsidRDefault="0099568E" w:rsidP="0099568E">
      <w:pPr>
        <w:pStyle w:val="AcronymText"/>
        <w:rPr>
          <w:lang w:val="en-CA"/>
        </w:rPr>
      </w:pPr>
      <w:r w:rsidRPr="003F6D0A">
        <w:rPr>
          <w:lang w:val="en-CA"/>
        </w:rPr>
        <w:t>3D</w:t>
      </w:r>
      <w:r w:rsidRPr="003F6D0A">
        <w:rPr>
          <w:lang w:val="en-CA"/>
        </w:rPr>
        <w:tab/>
        <w:t>three-dimensional</w:t>
      </w:r>
    </w:p>
    <w:p w14:paraId="23FDE1D3" w14:textId="77777777" w:rsidR="00E32947" w:rsidRPr="003F6D0A" w:rsidRDefault="00925CD0">
      <w:pPr>
        <w:pStyle w:val="AcronymText"/>
        <w:rPr>
          <w:lang w:val="en-CA"/>
        </w:rPr>
      </w:pPr>
      <w:r w:rsidRPr="003F6D0A">
        <w:rPr>
          <w:lang w:val="en-CA"/>
        </w:rPr>
        <w:t>CDRM</w:t>
      </w:r>
      <w:r w:rsidRPr="003F6D0A">
        <w:rPr>
          <w:lang w:val="en-CA"/>
        </w:rPr>
        <w:tab/>
        <w:t>Comprehensive Design Road Map</w:t>
      </w:r>
    </w:p>
    <w:p w14:paraId="3BEA2206" w14:textId="77777777" w:rsidR="0099568E" w:rsidRPr="003F6D0A" w:rsidRDefault="0099568E" w:rsidP="0099568E">
      <w:pPr>
        <w:pStyle w:val="AcronymText"/>
        <w:rPr>
          <w:lang w:val="en-CA"/>
        </w:rPr>
      </w:pPr>
      <w:r w:rsidRPr="003F6D0A">
        <w:rPr>
          <w:lang w:val="en-CA"/>
        </w:rPr>
        <w:t>CSM</w:t>
      </w:r>
      <w:r w:rsidRPr="003F6D0A">
        <w:rPr>
          <w:lang w:val="en-CA"/>
        </w:rPr>
        <w:tab/>
        <w:t>conceptual site model</w:t>
      </w:r>
    </w:p>
    <w:p w14:paraId="20280FFB" w14:textId="77777777" w:rsidR="0099568E" w:rsidRPr="003F6D0A" w:rsidRDefault="0099568E" w:rsidP="0099568E">
      <w:pPr>
        <w:pStyle w:val="AcronymText"/>
        <w:rPr>
          <w:lang w:val="en-CA"/>
        </w:rPr>
      </w:pPr>
      <w:r w:rsidRPr="003F6D0A">
        <w:rPr>
          <w:lang w:val="en-CA"/>
        </w:rPr>
        <w:t>CVD</w:t>
      </w:r>
      <w:r w:rsidRPr="003F6D0A">
        <w:rPr>
          <w:lang w:val="en-CA"/>
        </w:rPr>
        <w:tab/>
        <w:t>Cross Valley Dam</w:t>
      </w:r>
    </w:p>
    <w:p w14:paraId="3BF9D4D2" w14:textId="77777777" w:rsidR="0099568E" w:rsidRPr="003F6D0A" w:rsidRDefault="0099568E" w:rsidP="0099568E">
      <w:pPr>
        <w:pStyle w:val="AcronymText"/>
        <w:rPr>
          <w:lang w:val="en-CA"/>
        </w:rPr>
      </w:pPr>
      <w:r w:rsidRPr="003F6D0A">
        <w:rPr>
          <w:lang w:val="en-CA"/>
        </w:rPr>
        <w:t>ETA</w:t>
      </w:r>
      <w:r w:rsidRPr="003F6D0A">
        <w:rPr>
          <w:lang w:val="en-CA"/>
        </w:rPr>
        <w:tab/>
      </w:r>
      <w:r w:rsidRPr="003F6D0A">
        <w:t>Emergency Tailings Area</w:t>
      </w:r>
    </w:p>
    <w:p w14:paraId="7A663E73" w14:textId="77777777" w:rsidR="0099568E" w:rsidRPr="003F6D0A" w:rsidRDefault="0099568E" w:rsidP="0099568E">
      <w:pPr>
        <w:pStyle w:val="AcronymText"/>
        <w:rPr>
          <w:lang w:val="en-CA"/>
        </w:rPr>
      </w:pPr>
      <w:r w:rsidRPr="003F6D0A">
        <w:rPr>
          <w:lang w:val="en-CA"/>
        </w:rPr>
        <w:t>FCD</w:t>
      </w:r>
      <w:r w:rsidRPr="003F6D0A">
        <w:rPr>
          <w:lang w:val="en-CA"/>
        </w:rPr>
        <w:tab/>
      </w:r>
      <w:r w:rsidRPr="003F6D0A">
        <w:t>Faro Creek Diversion</w:t>
      </w:r>
    </w:p>
    <w:p w14:paraId="4678D47C" w14:textId="77777777" w:rsidR="0099568E" w:rsidRPr="003F6D0A" w:rsidRDefault="0099568E" w:rsidP="0099568E">
      <w:pPr>
        <w:pStyle w:val="AcronymText"/>
        <w:rPr>
          <w:lang w:val="en-CA"/>
        </w:rPr>
      </w:pPr>
      <w:r w:rsidRPr="003F6D0A">
        <w:rPr>
          <w:lang w:val="en-CA"/>
        </w:rPr>
        <w:t>FMC</w:t>
      </w:r>
      <w:r w:rsidRPr="003F6D0A">
        <w:rPr>
          <w:lang w:val="en-CA"/>
        </w:rPr>
        <w:tab/>
        <w:t>Faro Mine Complex</w:t>
      </w:r>
    </w:p>
    <w:p w14:paraId="23FDE1D4" w14:textId="77777777" w:rsidR="00E32947" w:rsidRPr="003F6D0A" w:rsidRDefault="00925CD0">
      <w:pPr>
        <w:pStyle w:val="AcronymText"/>
        <w:rPr>
          <w:lang w:val="en-CA"/>
        </w:rPr>
      </w:pPr>
      <w:r w:rsidRPr="003F6D0A">
        <w:rPr>
          <w:lang w:val="en-CA"/>
        </w:rPr>
        <w:t>FY</w:t>
      </w:r>
      <w:r w:rsidRPr="003F6D0A">
        <w:rPr>
          <w:lang w:val="en-CA"/>
        </w:rPr>
        <w:tab/>
        <w:t>Fiscal Year</w:t>
      </w:r>
    </w:p>
    <w:p w14:paraId="2D39AE26" w14:textId="77777777" w:rsidR="0099568E" w:rsidRPr="003F6D0A" w:rsidRDefault="0099568E" w:rsidP="0099568E">
      <w:pPr>
        <w:pStyle w:val="AcronymText"/>
        <w:rPr>
          <w:lang w:val="en-CA"/>
        </w:rPr>
      </w:pPr>
      <w:r w:rsidRPr="003F6D0A">
        <w:rPr>
          <w:lang w:val="en-CA"/>
        </w:rPr>
        <w:t>GFM</w:t>
      </w:r>
      <w:r w:rsidRPr="003F6D0A">
        <w:rPr>
          <w:lang w:val="en-CA"/>
        </w:rPr>
        <w:tab/>
        <w:t>groundwater flow model</w:t>
      </w:r>
    </w:p>
    <w:p w14:paraId="3D429FE1" w14:textId="70F641DA" w:rsidR="00A17378" w:rsidRPr="003F6D0A" w:rsidRDefault="00A17378" w:rsidP="0099568E">
      <w:pPr>
        <w:pStyle w:val="AcronymText"/>
        <w:rPr>
          <w:lang w:val="en-CA"/>
        </w:rPr>
      </w:pPr>
      <w:r w:rsidRPr="003F6D0A">
        <w:rPr>
          <w:lang w:val="en-CA"/>
        </w:rPr>
        <w:t>GW</w:t>
      </w:r>
      <w:r w:rsidRPr="003F6D0A">
        <w:rPr>
          <w:lang w:val="en-CA"/>
        </w:rPr>
        <w:tab/>
        <w:t>groundwater</w:t>
      </w:r>
    </w:p>
    <w:p w14:paraId="18DAB2D0" w14:textId="77777777" w:rsidR="0099568E" w:rsidRPr="003F6D0A" w:rsidRDefault="0099568E" w:rsidP="0099568E">
      <w:pPr>
        <w:pStyle w:val="AcronymText"/>
        <w:rPr>
          <w:snapToGrid w:val="0"/>
          <w:lang w:val="en-CA"/>
        </w:rPr>
      </w:pPr>
      <w:r w:rsidRPr="003F6D0A">
        <w:rPr>
          <w:snapToGrid w:val="0"/>
          <w:lang w:val="en-CA"/>
        </w:rPr>
        <w:t>ID</w:t>
      </w:r>
      <w:r w:rsidRPr="003F6D0A">
        <w:rPr>
          <w:snapToGrid w:val="0"/>
          <w:lang w:val="en-CA"/>
        </w:rPr>
        <w:tab/>
      </w:r>
      <w:r w:rsidRPr="003F6D0A">
        <w:t>Intermediate Dam</w:t>
      </w:r>
    </w:p>
    <w:p w14:paraId="190A8239" w14:textId="77777777" w:rsidR="0099568E" w:rsidRPr="003F6D0A" w:rsidRDefault="0099568E" w:rsidP="0099568E">
      <w:pPr>
        <w:pStyle w:val="AcronymText"/>
        <w:rPr>
          <w:snapToGrid w:val="0"/>
          <w:vertAlign w:val="subscript"/>
          <w:lang w:val="en-CA"/>
        </w:rPr>
      </w:pPr>
      <w:r w:rsidRPr="003F6D0A">
        <w:rPr>
          <w:snapToGrid w:val="0"/>
          <w:lang w:val="en-CA"/>
        </w:rPr>
        <w:t>K</w:t>
      </w:r>
      <w:r w:rsidRPr="003F6D0A">
        <w:rPr>
          <w:snapToGrid w:val="0"/>
          <w:vertAlign w:val="subscript"/>
          <w:lang w:val="en-CA"/>
        </w:rPr>
        <w:t>h</w:t>
      </w:r>
      <w:r w:rsidRPr="003F6D0A">
        <w:rPr>
          <w:snapToGrid w:val="0"/>
          <w:vertAlign w:val="subscript"/>
          <w:lang w:val="en-CA"/>
        </w:rPr>
        <w:tab/>
      </w:r>
      <w:r w:rsidRPr="003F6D0A">
        <w:rPr>
          <w:snapToGrid w:val="0"/>
          <w:lang w:val="en-CA"/>
        </w:rPr>
        <w:t>horizontal hydraulic connectivity</w:t>
      </w:r>
    </w:p>
    <w:p w14:paraId="43328213" w14:textId="77777777" w:rsidR="0099568E" w:rsidRPr="003F6D0A" w:rsidRDefault="0099568E" w:rsidP="0099568E">
      <w:pPr>
        <w:pStyle w:val="AcronymText"/>
        <w:rPr>
          <w:lang w:val="en-CA"/>
        </w:rPr>
      </w:pPr>
      <w:r w:rsidRPr="003F6D0A">
        <w:rPr>
          <w:snapToGrid w:val="0"/>
          <w:lang w:val="en-CA"/>
        </w:rPr>
        <w:t>K</w:t>
      </w:r>
      <w:r w:rsidRPr="003F6D0A">
        <w:rPr>
          <w:snapToGrid w:val="0"/>
          <w:vertAlign w:val="subscript"/>
          <w:lang w:val="en-CA"/>
        </w:rPr>
        <w:t>v</w:t>
      </w:r>
      <w:r w:rsidRPr="003F6D0A">
        <w:rPr>
          <w:snapToGrid w:val="0"/>
          <w:vertAlign w:val="subscript"/>
          <w:lang w:val="en-CA"/>
        </w:rPr>
        <w:tab/>
      </w:r>
      <w:r w:rsidRPr="003F6D0A">
        <w:rPr>
          <w:snapToGrid w:val="0"/>
          <w:lang w:val="en-CA"/>
        </w:rPr>
        <w:t>vertical hydraulic conductivity</w:t>
      </w:r>
    </w:p>
    <w:p w14:paraId="03B4E3AE" w14:textId="77777777" w:rsidR="0099568E" w:rsidRPr="003F6D0A" w:rsidRDefault="0099568E" w:rsidP="0099568E">
      <w:pPr>
        <w:pStyle w:val="AcronymText"/>
        <w:rPr>
          <w:lang w:val="en-CA"/>
        </w:rPr>
      </w:pPr>
      <w:r w:rsidRPr="003F6D0A">
        <w:rPr>
          <w:lang w:val="en-CA"/>
        </w:rPr>
        <w:t>L/s</w:t>
      </w:r>
      <w:r w:rsidRPr="003F6D0A">
        <w:rPr>
          <w:lang w:val="en-CA"/>
        </w:rPr>
        <w:tab/>
        <w:t>litre(s) per second</w:t>
      </w:r>
    </w:p>
    <w:p w14:paraId="4D8F3658" w14:textId="77777777" w:rsidR="0099568E" w:rsidRPr="003F6D0A" w:rsidRDefault="0099568E" w:rsidP="0099568E">
      <w:pPr>
        <w:pStyle w:val="AcronymText"/>
        <w:rPr>
          <w:lang w:val="en-CA"/>
        </w:rPr>
      </w:pPr>
      <w:r w:rsidRPr="003F6D0A">
        <w:rPr>
          <w:lang w:val="en-CA"/>
        </w:rPr>
        <w:t>m</w:t>
      </w:r>
      <w:r w:rsidRPr="003F6D0A">
        <w:rPr>
          <w:lang w:val="en-CA"/>
        </w:rPr>
        <w:tab/>
        <w:t>metre(s)</w:t>
      </w:r>
    </w:p>
    <w:p w14:paraId="5510AFAB" w14:textId="442BC427" w:rsidR="008B6FA4" w:rsidRDefault="008B6FA4" w:rsidP="0099568E">
      <w:pPr>
        <w:pStyle w:val="AcronymText"/>
        <w:rPr>
          <w:lang w:val="en-CA"/>
        </w:rPr>
      </w:pPr>
      <w:r>
        <w:rPr>
          <w:lang w:val="en-CA"/>
        </w:rPr>
        <w:t>m/d</w:t>
      </w:r>
      <w:r>
        <w:rPr>
          <w:lang w:val="en-CA"/>
        </w:rPr>
        <w:tab/>
        <w:t>metre(s) per day</w:t>
      </w:r>
      <w:r w:rsidRPr="003F6D0A">
        <w:rPr>
          <w:lang w:val="en-CA"/>
        </w:rPr>
        <w:t xml:space="preserve"> </w:t>
      </w:r>
    </w:p>
    <w:p w14:paraId="5C8C42E7" w14:textId="5D6DB6F5" w:rsidR="00752871" w:rsidRPr="003F6D0A" w:rsidRDefault="00752871" w:rsidP="0099568E">
      <w:pPr>
        <w:pStyle w:val="AcronymText"/>
        <w:rPr>
          <w:lang w:val="en-CA"/>
        </w:rPr>
      </w:pPr>
      <w:r w:rsidRPr="003F6D0A">
        <w:rPr>
          <w:lang w:val="en-CA"/>
        </w:rPr>
        <w:t>masl</w:t>
      </w:r>
      <w:r w:rsidRPr="003F6D0A">
        <w:rPr>
          <w:lang w:val="en-CA"/>
        </w:rPr>
        <w:tab/>
      </w:r>
      <w:r w:rsidRPr="003F6D0A">
        <w:t>metre(s) above sea level</w:t>
      </w:r>
    </w:p>
    <w:p w14:paraId="75C2AF93" w14:textId="2A9F55CD" w:rsidR="00E6731D" w:rsidRPr="003F6D0A" w:rsidRDefault="00F6580E">
      <w:pPr>
        <w:pStyle w:val="AcronymText"/>
        <w:rPr>
          <w:lang w:val="en-CA"/>
        </w:rPr>
      </w:pPr>
      <w:r w:rsidRPr="003F6D0A">
        <w:rPr>
          <w:lang w:val="en-CA"/>
        </w:rPr>
        <w:t>mbg</w:t>
      </w:r>
      <w:r w:rsidR="00E6731D" w:rsidRPr="003F6D0A">
        <w:rPr>
          <w:lang w:val="en-CA"/>
        </w:rPr>
        <w:t>s</w:t>
      </w:r>
      <w:r w:rsidR="00E6731D" w:rsidRPr="003F6D0A">
        <w:rPr>
          <w:lang w:val="en-CA"/>
        </w:rPr>
        <w:tab/>
      </w:r>
      <w:r w:rsidR="00044526" w:rsidRPr="003F6D0A">
        <w:rPr>
          <w:lang w:val="en-CA"/>
        </w:rPr>
        <w:t>metre</w:t>
      </w:r>
      <w:r w:rsidR="00221426" w:rsidRPr="003F6D0A">
        <w:rPr>
          <w:lang w:val="en-CA"/>
        </w:rPr>
        <w:t>(s)</w:t>
      </w:r>
      <w:r w:rsidR="00044526" w:rsidRPr="003F6D0A">
        <w:rPr>
          <w:lang w:val="en-CA"/>
        </w:rPr>
        <w:t xml:space="preserve"> below </w:t>
      </w:r>
      <w:r w:rsidR="00221426" w:rsidRPr="003F6D0A">
        <w:rPr>
          <w:lang w:val="en-CA"/>
        </w:rPr>
        <w:t>grade</w:t>
      </w:r>
    </w:p>
    <w:p w14:paraId="3B3262C7" w14:textId="77777777" w:rsidR="0099568E" w:rsidRPr="003F6D0A" w:rsidRDefault="0099568E" w:rsidP="0099568E">
      <w:pPr>
        <w:pStyle w:val="AcronymText"/>
        <w:rPr>
          <w:lang w:val="en-CA"/>
        </w:rPr>
      </w:pPr>
      <w:r w:rsidRPr="003F6D0A">
        <w:rPr>
          <w:lang w:val="en-CA"/>
        </w:rPr>
        <w:t>mm/yr</w:t>
      </w:r>
      <w:r w:rsidRPr="003F6D0A">
        <w:rPr>
          <w:lang w:val="en-CA"/>
        </w:rPr>
        <w:tab/>
        <w:t>millimetre(s) per year</w:t>
      </w:r>
    </w:p>
    <w:p w14:paraId="23FDE1D5" w14:textId="42BFB41C" w:rsidR="00E32947" w:rsidRPr="003F6D0A" w:rsidRDefault="00925CD0">
      <w:pPr>
        <w:pStyle w:val="AcronymText"/>
      </w:pPr>
      <w:r w:rsidRPr="003F6D0A">
        <w:rPr>
          <w:lang w:val="en-CA"/>
        </w:rPr>
        <w:t>NFRC</w:t>
      </w:r>
      <w:r w:rsidR="00991E44" w:rsidRPr="003F6D0A">
        <w:rPr>
          <w:lang w:val="en-CA"/>
        </w:rPr>
        <w:tab/>
      </w:r>
      <w:r w:rsidR="0099568E" w:rsidRPr="003F6D0A">
        <w:t>North Fork Rose Creek</w:t>
      </w:r>
    </w:p>
    <w:p w14:paraId="73BF2D45" w14:textId="77777777" w:rsidR="0099568E" w:rsidRPr="003F6D0A" w:rsidRDefault="0099568E" w:rsidP="0099568E">
      <w:pPr>
        <w:pStyle w:val="AcronymText"/>
        <w:rPr>
          <w:lang w:val="en-CA"/>
        </w:rPr>
      </w:pPr>
      <w:r w:rsidRPr="003F6D0A">
        <w:rPr>
          <w:lang w:val="en-CA"/>
        </w:rPr>
        <w:t>NWID</w:t>
      </w:r>
      <w:r w:rsidRPr="003F6D0A">
        <w:rPr>
          <w:lang w:val="en-CA"/>
        </w:rPr>
        <w:tab/>
        <w:t>North Wall Interceptor Ditch</w:t>
      </w:r>
    </w:p>
    <w:p w14:paraId="0838AD80" w14:textId="77777777" w:rsidR="0099568E" w:rsidRPr="003F6D0A" w:rsidRDefault="0099568E" w:rsidP="0099568E">
      <w:pPr>
        <w:pStyle w:val="AcronymText"/>
        <w:rPr>
          <w:lang w:val="en-CA"/>
        </w:rPr>
      </w:pPr>
      <w:r w:rsidRPr="003F6D0A">
        <w:rPr>
          <w:lang w:val="en-CA"/>
        </w:rPr>
        <w:t>RCD</w:t>
      </w:r>
      <w:r w:rsidRPr="003F6D0A">
        <w:rPr>
          <w:lang w:val="en-CA"/>
        </w:rPr>
        <w:tab/>
        <w:t>Rose Creek Diversion</w:t>
      </w:r>
    </w:p>
    <w:p w14:paraId="0164BDAD" w14:textId="77777777" w:rsidR="0099568E" w:rsidRPr="003F6D0A" w:rsidRDefault="0099568E" w:rsidP="0099568E">
      <w:pPr>
        <w:pStyle w:val="AcronymText"/>
        <w:rPr>
          <w:lang w:val="en-CA"/>
        </w:rPr>
      </w:pPr>
      <w:r w:rsidRPr="003F6D0A">
        <w:rPr>
          <w:lang w:val="en-CA"/>
        </w:rPr>
        <w:t>RCTA</w:t>
      </w:r>
      <w:r w:rsidRPr="003F6D0A">
        <w:rPr>
          <w:lang w:val="en-CA"/>
        </w:rPr>
        <w:tab/>
        <w:t>Rose Creek Tailings Area</w:t>
      </w:r>
    </w:p>
    <w:p w14:paraId="10CD55D7" w14:textId="77777777" w:rsidR="0099568E" w:rsidRPr="003F6D0A" w:rsidRDefault="0099568E" w:rsidP="0099568E">
      <w:pPr>
        <w:pStyle w:val="AcronymText"/>
        <w:rPr>
          <w:lang w:val="en-CA"/>
        </w:rPr>
      </w:pPr>
      <w:r w:rsidRPr="003F6D0A">
        <w:rPr>
          <w:lang w:val="en-CA"/>
        </w:rPr>
        <w:t>RU</w:t>
      </w:r>
      <w:r w:rsidRPr="003F6D0A">
        <w:rPr>
          <w:lang w:val="en-CA"/>
        </w:rPr>
        <w:tab/>
        <w:t>remediation unit</w:t>
      </w:r>
    </w:p>
    <w:p w14:paraId="3062D13B" w14:textId="77777777" w:rsidR="0099568E" w:rsidRPr="003F6D0A" w:rsidRDefault="0099568E" w:rsidP="0099568E">
      <w:pPr>
        <w:pStyle w:val="AcronymText"/>
        <w:rPr>
          <w:lang w:val="en-CA"/>
        </w:rPr>
      </w:pPr>
      <w:r w:rsidRPr="003F6D0A">
        <w:rPr>
          <w:lang w:val="en-CA"/>
        </w:rPr>
        <w:t>SIS</w:t>
      </w:r>
      <w:r w:rsidRPr="003F6D0A">
        <w:rPr>
          <w:lang w:val="en-CA"/>
        </w:rPr>
        <w:tab/>
        <w:t>seepage interception system</w:t>
      </w:r>
    </w:p>
    <w:p w14:paraId="5A018548" w14:textId="77777777" w:rsidR="0099568E" w:rsidRPr="003F6D0A" w:rsidRDefault="0099568E" w:rsidP="0099568E">
      <w:pPr>
        <w:pStyle w:val="AcronymText"/>
        <w:rPr>
          <w:snapToGrid w:val="0"/>
          <w:lang w:val="en-CA"/>
        </w:rPr>
      </w:pPr>
      <w:r w:rsidRPr="003F6D0A">
        <w:rPr>
          <w:snapToGrid w:val="0"/>
          <w:lang w:val="en-CA"/>
        </w:rPr>
        <w:t>S</w:t>
      </w:r>
      <w:r w:rsidRPr="003F6D0A">
        <w:rPr>
          <w:snapToGrid w:val="0"/>
          <w:vertAlign w:val="subscript"/>
          <w:lang w:val="en-CA"/>
        </w:rPr>
        <w:t>s</w:t>
      </w:r>
      <w:r w:rsidRPr="003F6D0A">
        <w:rPr>
          <w:snapToGrid w:val="0"/>
          <w:lang w:val="en-CA"/>
        </w:rPr>
        <w:t xml:space="preserve"> </w:t>
      </w:r>
      <w:r w:rsidRPr="003F6D0A">
        <w:rPr>
          <w:snapToGrid w:val="0"/>
          <w:lang w:val="en-CA"/>
        </w:rPr>
        <w:tab/>
        <w:t>Specific Storage</w:t>
      </w:r>
    </w:p>
    <w:p w14:paraId="0763103C" w14:textId="77777777" w:rsidR="0099568E" w:rsidRPr="003F6D0A" w:rsidRDefault="0099568E" w:rsidP="0099568E">
      <w:pPr>
        <w:pStyle w:val="AcronymText"/>
        <w:rPr>
          <w:snapToGrid w:val="0"/>
          <w:lang w:val="en-CA"/>
        </w:rPr>
      </w:pPr>
      <w:r w:rsidRPr="003F6D0A">
        <w:rPr>
          <w:snapToGrid w:val="0"/>
          <w:lang w:val="en-CA"/>
        </w:rPr>
        <w:t>S</w:t>
      </w:r>
      <w:r w:rsidRPr="003F6D0A">
        <w:rPr>
          <w:snapToGrid w:val="0"/>
          <w:vertAlign w:val="subscript"/>
          <w:lang w:val="en-CA"/>
        </w:rPr>
        <w:t>y</w:t>
      </w:r>
      <w:r w:rsidRPr="003F6D0A">
        <w:rPr>
          <w:snapToGrid w:val="0"/>
          <w:vertAlign w:val="subscript"/>
          <w:lang w:val="en-CA"/>
        </w:rPr>
        <w:tab/>
      </w:r>
      <w:r w:rsidRPr="003F6D0A">
        <w:rPr>
          <w:snapToGrid w:val="0"/>
          <w:lang w:val="en-CA"/>
        </w:rPr>
        <w:t>Specific Yield</w:t>
      </w:r>
    </w:p>
    <w:p w14:paraId="6300DF25" w14:textId="3B0A80B2" w:rsidR="0099568E" w:rsidRPr="003F6D0A" w:rsidRDefault="0099568E" w:rsidP="0099568E">
      <w:pPr>
        <w:pStyle w:val="AcronymText"/>
        <w:rPr>
          <w:lang w:val="en-CA"/>
        </w:rPr>
      </w:pPr>
      <w:r w:rsidRPr="003F6D0A">
        <w:rPr>
          <w:lang w:val="en-CA"/>
        </w:rPr>
        <w:t>SW</w:t>
      </w:r>
      <w:r w:rsidRPr="003F6D0A">
        <w:rPr>
          <w:lang w:val="en-CA"/>
        </w:rPr>
        <w:tab/>
      </w:r>
      <w:r w:rsidR="000A3311" w:rsidRPr="003F6D0A">
        <w:rPr>
          <w:lang w:val="en-CA"/>
        </w:rPr>
        <w:t>surface water</w:t>
      </w:r>
    </w:p>
    <w:p w14:paraId="49F86734" w14:textId="77777777" w:rsidR="0099568E" w:rsidRPr="003F6D0A" w:rsidRDefault="0099568E" w:rsidP="0099568E">
      <w:pPr>
        <w:pStyle w:val="AcronymText"/>
        <w:rPr>
          <w:lang w:val="en-CA"/>
        </w:rPr>
      </w:pPr>
      <w:r w:rsidRPr="003F6D0A">
        <w:rPr>
          <w:lang w:val="en-CA"/>
        </w:rPr>
        <w:t>UGC</w:t>
      </w:r>
      <w:r w:rsidRPr="003F6D0A">
        <w:rPr>
          <w:lang w:val="en-CA"/>
        </w:rPr>
        <w:tab/>
        <w:t>Upper Guardhouse Creek</w:t>
      </w:r>
    </w:p>
    <w:p w14:paraId="599C090F" w14:textId="77777777" w:rsidR="0099568E" w:rsidRPr="003F6D0A" w:rsidRDefault="0099568E" w:rsidP="0099568E">
      <w:pPr>
        <w:pStyle w:val="AcronymText"/>
      </w:pPr>
      <w:r w:rsidRPr="003F6D0A">
        <w:rPr>
          <w:lang w:val="en-CA"/>
        </w:rPr>
        <w:t>WRD</w:t>
      </w:r>
      <w:r w:rsidRPr="003F6D0A">
        <w:rPr>
          <w:lang w:val="en-CA"/>
        </w:rPr>
        <w:tab/>
      </w:r>
      <w:r w:rsidRPr="003F6D0A">
        <w:t>waste rock dump</w:t>
      </w:r>
    </w:p>
    <w:p w14:paraId="5214761D" w14:textId="77777777" w:rsidR="0099568E" w:rsidRPr="003F6D0A" w:rsidRDefault="0099568E" w:rsidP="0099568E">
      <w:pPr>
        <w:pStyle w:val="AcronymText"/>
        <w:rPr>
          <w:lang w:val="en-CA"/>
        </w:rPr>
      </w:pPr>
      <w:r w:rsidRPr="003F6D0A">
        <w:t>WVID</w:t>
      </w:r>
      <w:r w:rsidRPr="003F6D0A">
        <w:tab/>
      </w:r>
      <w:r w:rsidRPr="003F6D0A">
        <w:rPr>
          <w:lang w:val="en-CA"/>
        </w:rPr>
        <w:t>West Valley Interceptor Ditch</w:t>
      </w:r>
    </w:p>
    <w:p w14:paraId="23FDE1D8" w14:textId="78C983DE" w:rsidR="00E32947" w:rsidRPr="003F6D0A" w:rsidRDefault="00925CD0" w:rsidP="00C15991">
      <w:pPr>
        <w:pStyle w:val="AcronymText"/>
        <w:rPr>
          <w:lang w:val="en-CA"/>
        </w:rPr>
      </w:pPr>
      <w:r w:rsidRPr="003F6D0A">
        <w:rPr>
          <w:lang w:val="en-CA"/>
        </w:rPr>
        <w:t>YG</w:t>
      </w:r>
      <w:r w:rsidRPr="003F6D0A">
        <w:rPr>
          <w:lang w:val="en-CA"/>
        </w:rPr>
        <w:tab/>
      </w:r>
      <w:r w:rsidRPr="003F6D0A">
        <w:t xml:space="preserve">Government of Yukon </w:t>
      </w:r>
    </w:p>
    <w:p w14:paraId="23FDE1D9" w14:textId="77777777" w:rsidR="00E32947" w:rsidRPr="003F6D0A" w:rsidRDefault="00E32947" w:rsidP="00566111">
      <w:pPr>
        <w:pStyle w:val="Heading1"/>
        <w:numPr>
          <w:ilvl w:val="0"/>
          <w:numId w:val="0"/>
        </w:numPr>
        <w:rPr>
          <w:lang w:val="en-CA"/>
        </w:rPr>
        <w:sectPr w:rsidR="00E32947" w:rsidRPr="003F6D0A">
          <w:headerReference w:type="even" r:id="rId22"/>
          <w:headerReference w:type="default" r:id="rId23"/>
          <w:headerReference w:type="first" r:id="rId24"/>
          <w:type w:val="oddPage"/>
          <w:pgSz w:w="12240" w:h="15840" w:code="1"/>
          <w:pgMar w:top="1080" w:right="1440" w:bottom="1080" w:left="1440" w:header="720" w:footer="720" w:gutter="0"/>
          <w:pgNumType w:fmt="lowerRoman"/>
          <w:cols w:space="720"/>
          <w:titlePg/>
          <w:docGrid w:linePitch="360"/>
        </w:sectPr>
      </w:pPr>
    </w:p>
    <w:p w14:paraId="23FDE1DA" w14:textId="77777777" w:rsidR="00E32947" w:rsidRPr="003F6D0A" w:rsidRDefault="00925CD0">
      <w:pPr>
        <w:pStyle w:val="Heading1"/>
        <w:rPr>
          <w:lang w:val="en-CA"/>
        </w:rPr>
      </w:pPr>
      <w:bookmarkStart w:id="3" w:name="_Toc459985716"/>
      <w:r w:rsidRPr="003F6D0A">
        <w:rPr>
          <w:lang w:val="en-CA"/>
        </w:rPr>
        <w:lastRenderedPageBreak/>
        <w:t>Introduction</w:t>
      </w:r>
      <w:bookmarkEnd w:id="3"/>
    </w:p>
    <w:p w14:paraId="23FDE1DB" w14:textId="77777777" w:rsidR="00E32947" w:rsidRPr="003F6D0A" w:rsidRDefault="00925CD0">
      <w:pPr>
        <w:pStyle w:val="Heading2"/>
        <w:rPr>
          <w:lang w:val="en-CA"/>
        </w:rPr>
      </w:pPr>
      <w:bookmarkStart w:id="4" w:name="_Toc459985717"/>
      <w:r w:rsidRPr="003F6D0A">
        <w:rPr>
          <w:lang w:val="en-CA"/>
        </w:rPr>
        <w:t>Purpose</w:t>
      </w:r>
      <w:bookmarkEnd w:id="4"/>
    </w:p>
    <w:p w14:paraId="23FDE1DD" w14:textId="0048A801" w:rsidR="00E32947" w:rsidRPr="003F6D0A" w:rsidRDefault="0084292E" w:rsidP="00624DFA">
      <w:pPr>
        <w:pStyle w:val="BodyText"/>
        <w:rPr>
          <w:lang w:val="en-CA"/>
        </w:rPr>
      </w:pPr>
      <w:r>
        <w:rPr>
          <w:lang w:val="en-CA"/>
        </w:rPr>
        <w:t xml:space="preserve">Hydrogeologic-related </w:t>
      </w:r>
      <w:r w:rsidR="008975AB">
        <w:rPr>
          <w:lang w:val="en-CA"/>
        </w:rPr>
        <w:t>f</w:t>
      </w:r>
      <w:r w:rsidR="00925CD0" w:rsidRPr="003F6D0A">
        <w:rPr>
          <w:lang w:val="en-CA"/>
        </w:rPr>
        <w:t xml:space="preserve">ield work completed during Fiscal Year (FY) 2014 </w:t>
      </w:r>
      <w:r w:rsidR="00C14460">
        <w:rPr>
          <w:lang w:val="en-CA"/>
        </w:rPr>
        <w:t>through FY2016</w:t>
      </w:r>
      <w:r w:rsidR="007800B0">
        <w:rPr>
          <w:lang w:val="en-CA"/>
        </w:rPr>
        <w:t xml:space="preserve"> </w:t>
      </w:r>
      <w:r>
        <w:rPr>
          <w:lang w:val="en-CA"/>
        </w:rPr>
        <w:t xml:space="preserve">at the Faro Mine Complex (FMC) </w:t>
      </w:r>
      <w:r w:rsidR="00867C76">
        <w:rPr>
          <w:lang w:val="en-CA"/>
        </w:rPr>
        <w:t>ha</w:t>
      </w:r>
      <w:r w:rsidR="00606481">
        <w:rPr>
          <w:lang w:val="en-CA"/>
        </w:rPr>
        <w:t>s</w:t>
      </w:r>
      <w:r w:rsidR="00867C76">
        <w:rPr>
          <w:lang w:val="en-CA"/>
        </w:rPr>
        <w:t xml:space="preserve"> been</w:t>
      </w:r>
      <w:r w:rsidR="00867C76" w:rsidRPr="003F6D0A">
        <w:rPr>
          <w:lang w:val="en-CA"/>
        </w:rPr>
        <w:t xml:space="preserve"> </w:t>
      </w:r>
      <w:r w:rsidR="00925CD0" w:rsidRPr="003F6D0A">
        <w:rPr>
          <w:lang w:val="en-CA"/>
        </w:rPr>
        <w:t xml:space="preserve">documented in </w:t>
      </w:r>
      <w:r w:rsidR="008B4464">
        <w:rPr>
          <w:lang w:val="en-CA"/>
        </w:rPr>
        <w:t xml:space="preserve">field </w:t>
      </w:r>
      <w:r w:rsidR="00925CD0" w:rsidRPr="003F6D0A">
        <w:rPr>
          <w:lang w:val="en-CA"/>
        </w:rPr>
        <w:t>data reports</w:t>
      </w:r>
      <w:r w:rsidR="007800B0">
        <w:rPr>
          <w:lang w:val="en-CA"/>
        </w:rPr>
        <w:t xml:space="preserve"> </w:t>
      </w:r>
      <w:r w:rsidR="007800B0" w:rsidRPr="003F6D0A">
        <w:rPr>
          <w:lang w:val="en-CA"/>
        </w:rPr>
        <w:t xml:space="preserve">that included limited data evaluation and analyses. </w:t>
      </w:r>
      <w:r w:rsidR="007800B0">
        <w:rPr>
          <w:lang w:val="en-CA"/>
        </w:rPr>
        <w:t>Th</w:t>
      </w:r>
      <w:r w:rsidR="008B4464">
        <w:rPr>
          <w:lang w:val="en-CA"/>
        </w:rPr>
        <w:t xml:space="preserve">is </w:t>
      </w:r>
      <w:r>
        <w:rPr>
          <w:lang w:val="en-CA"/>
        </w:rPr>
        <w:t>Comprehensive Design Road Map Report (</w:t>
      </w:r>
      <w:r w:rsidR="008B4464">
        <w:rPr>
          <w:lang w:val="en-CA"/>
        </w:rPr>
        <w:t>CDRM</w:t>
      </w:r>
      <w:r>
        <w:rPr>
          <w:lang w:val="en-CA"/>
        </w:rPr>
        <w:t>R)</w:t>
      </w:r>
      <w:r w:rsidR="008B4464">
        <w:rPr>
          <w:lang w:val="en-CA"/>
        </w:rPr>
        <w:t xml:space="preserve"> Appendix D </w:t>
      </w:r>
      <w:r w:rsidR="007800B0">
        <w:rPr>
          <w:lang w:val="en-CA"/>
        </w:rPr>
        <w:t>provide</w:t>
      </w:r>
      <w:r w:rsidR="008B4464">
        <w:rPr>
          <w:lang w:val="en-CA"/>
        </w:rPr>
        <w:t>s</w:t>
      </w:r>
      <w:r w:rsidR="007800B0">
        <w:rPr>
          <w:lang w:val="en-CA"/>
        </w:rPr>
        <w:t xml:space="preserve"> </w:t>
      </w:r>
      <w:r>
        <w:rPr>
          <w:lang w:val="en-CA"/>
        </w:rPr>
        <w:t xml:space="preserve">hydrogeologic </w:t>
      </w:r>
      <w:r w:rsidR="00925CD0" w:rsidRPr="003F6D0A">
        <w:rPr>
          <w:lang w:val="en-CA"/>
        </w:rPr>
        <w:t>analyses</w:t>
      </w:r>
      <w:r w:rsidR="007800B0">
        <w:rPr>
          <w:lang w:val="en-CA"/>
        </w:rPr>
        <w:t xml:space="preserve"> not included </w:t>
      </w:r>
      <w:r w:rsidR="008B4464">
        <w:rPr>
          <w:lang w:val="en-CA"/>
        </w:rPr>
        <w:t xml:space="preserve">in </w:t>
      </w:r>
      <w:r w:rsidR="007800B0">
        <w:rPr>
          <w:lang w:val="en-CA"/>
        </w:rPr>
        <w:t>th</w:t>
      </w:r>
      <w:r w:rsidR="008B4464">
        <w:rPr>
          <w:lang w:val="en-CA"/>
        </w:rPr>
        <w:t>o</w:t>
      </w:r>
      <w:r w:rsidR="007800B0">
        <w:rPr>
          <w:lang w:val="en-CA"/>
        </w:rPr>
        <w:t>se field data reports</w:t>
      </w:r>
      <w:r w:rsidR="00624DFA">
        <w:rPr>
          <w:lang w:val="en-CA"/>
        </w:rPr>
        <w:t xml:space="preserve">, ties the analyses to </w:t>
      </w:r>
      <w:r w:rsidR="009D69D1" w:rsidRPr="003F6D0A">
        <w:rPr>
          <w:lang w:val="en-CA"/>
        </w:rPr>
        <w:t xml:space="preserve">data collected </w:t>
      </w:r>
      <w:r w:rsidR="00624DFA">
        <w:rPr>
          <w:lang w:val="en-CA"/>
        </w:rPr>
        <w:t xml:space="preserve">during previous </w:t>
      </w:r>
      <w:r w:rsidR="009D69D1" w:rsidRPr="003F6D0A">
        <w:rPr>
          <w:lang w:val="en-CA"/>
        </w:rPr>
        <w:t>investigations</w:t>
      </w:r>
      <w:r w:rsidR="004566CD">
        <w:rPr>
          <w:lang w:val="en-CA"/>
        </w:rPr>
        <w:t>,</w:t>
      </w:r>
      <w:r w:rsidR="009D69D1" w:rsidRPr="003F6D0A">
        <w:rPr>
          <w:lang w:val="en-CA"/>
        </w:rPr>
        <w:t xml:space="preserve"> </w:t>
      </w:r>
      <w:r w:rsidR="00624DFA">
        <w:rPr>
          <w:lang w:val="en-CA"/>
        </w:rPr>
        <w:t xml:space="preserve">and </w:t>
      </w:r>
      <w:r w:rsidR="00867C76">
        <w:rPr>
          <w:lang w:val="en-CA"/>
        </w:rPr>
        <w:t>summarizes</w:t>
      </w:r>
      <w:r w:rsidR="00925CD0" w:rsidRPr="003F6D0A">
        <w:rPr>
          <w:lang w:val="en-CA"/>
        </w:rPr>
        <w:t xml:space="preserve"> the </w:t>
      </w:r>
      <w:r w:rsidR="003627B1">
        <w:rPr>
          <w:lang w:val="en-CA"/>
        </w:rPr>
        <w:t>results of recent h</w:t>
      </w:r>
      <w:r w:rsidR="00925CD0" w:rsidRPr="003F6D0A">
        <w:rPr>
          <w:lang w:val="en-CA"/>
        </w:rPr>
        <w:t xml:space="preserve">ydrogeological </w:t>
      </w:r>
      <w:r w:rsidR="0007435E">
        <w:rPr>
          <w:lang w:val="en-CA"/>
        </w:rPr>
        <w:t xml:space="preserve">modelling </w:t>
      </w:r>
      <w:r w:rsidR="003627B1">
        <w:rPr>
          <w:lang w:val="en-CA"/>
        </w:rPr>
        <w:t>conducted for the site</w:t>
      </w:r>
      <w:r w:rsidR="00925CD0" w:rsidRPr="003F6D0A">
        <w:rPr>
          <w:lang w:val="en-CA"/>
        </w:rPr>
        <w:t>.</w:t>
      </w:r>
      <w:r w:rsidR="009D69D1">
        <w:rPr>
          <w:lang w:val="en-CA"/>
        </w:rPr>
        <w:t xml:space="preserve"> </w:t>
      </w:r>
    </w:p>
    <w:p w14:paraId="23FDE1E0" w14:textId="77777777" w:rsidR="00E32947" w:rsidRPr="003F6D0A" w:rsidRDefault="00925CD0">
      <w:pPr>
        <w:pStyle w:val="Heading2"/>
        <w:rPr>
          <w:lang w:val="en-CA"/>
        </w:rPr>
      </w:pPr>
      <w:bookmarkStart w:id="5" w:name="_Toc459985718"/>
      <w:r w:rsidRPr="003F6D0A">
        <w:rPr>
          <w:lang w:val="en-CA"/>
        </w:rPr>
        <w:t>Scope of Work</w:t>
      </w:r>
      <w:bookmarkEnd w:id="5"/>
    </w:p>
    <w:p w14:paraId="74BA03E1" w14:textId="35ABC5F5" w:rsidR="00D72D80" w:rsidRDefault="003627B1" w:rsidP="00411C6F">
      <w:pPr>
        <w:pStyle w:val="BodyText"/>
        <w:rPr>
          <w:lang w:val="en-CA"/>
        </w:rPr>
      </w:pPr>
      <w:r>
        <w:rPr>
          <w:lang w:val="en-CA"/>
        </w:rPr>
        <w:t xml:space="preserve">Groundwater </w:t>
      </w:r>
      <w:r w:rsidR="00856B3B">
        <w:rPr>
          <w:lang w:val="en-CA"/>
        </w:rPr>
        <w:t xml:space="preserve">(GW) </w:t>
      </w:r>
      <w:r>
        <w:rPr>
          <w:lang w:val="en-CA"/>
        </w:rPr>
        <w:t xml:space="preserve">data collected at the FMC since the 1990s </w:t>
      </w:r>
      <w:r w:rsidR="00D72D80" w:rsidRPr="003F6D0A">
        <w:rPr>
          <w:lang w:val="en-CA"/>
        </w:rPr>
        <w:t>ha</w:t>
      </w:r>
      <w:r w:rsidR="00C261F4">
        <w:rPr>
          <w:lang w:val="en-CA"/>
        </w:rPr>
        <w:t>ve</w:t>
      </w:r>
      <w:r w:rsidR="00D72D80" w:rsidRPr="003F6D0A">
        <w:rPr>
          <w:lang w:val="en-CA"/>
        </w:rPr>
        <w:t xml:space="preserve"> been used to </w:t>
      </w:r>
      <w:r w:rsidR="00D72D80">
        <w:rPr>
          <w:lang w:val="en-CA"/>
        </w:rPr>
        <w:t>develop</w:t>
      </w:r>
      <w:r w:rsidR="00D72D80" w:rsidRPr="003F6D0A">
        <w:rPr>
          <w:lang w:val="en-CA"/>
        </w:rPr>
        <w:t xml:space="preserve"> and refine a numerical groundwater flow model (GFM)</w:t>
      </w:r>
      <w:r>
        <w:rPr>
          <w:lang w:val="en-CA"/>
        </w:rPr>
        <w:t xml:space="preserve"> </w:t>
      </w:r>
      <w:r w:rsidR="0084292E">
        <w:rPr>
          <w:lang w:val="en-CA"/>
        </w:rPr>
        <w:t xml:space="preserve">that </w:t>
      </w:r>
      <w:r w:rsidR="00D72D80" w:rsidRPr="003F6D0A">
        <w:rPr>
          <w:lang w:val="en-CA"/>
        </w:rPr>
        <w:t>simulat</w:t>
      </w:r>
      <w:r>
        <w:rPr>
          <w:lang w:val="en-CA"/>
        </w:rPr>
        <w:t xml:space="preserve">es </w:t>
      </w:r>
      <w:r w:rsidR="00D72D80" w:rsidRPr="003F6D0A">
        <w:rPr>
          <w:lang w:val="en-CA"/>
        </w:rPr>
        <w:t>subsurface flow processes in the FMC.</w:t>
      </w:r>
      <w:r w:rsidR="00D72D80">
        <w:rPr>
          <w:lang w:val="en-CA"/>
        </w:rPr>
        <w:t xml:space="preserve"> </w:t>
      </w:r>
      <w:r w:rsidR="00925CD0" w:rsidRPr="003F6D0A">
        <w:rPr>
          <w:lang w:val="en-CA"/>
        </w:rPr>
        <w:t xml:space="preserve">The underlying </w:t>
      </w:r>
      <w:r w:rsidR="007E337F" w:rsidRPr="003F6D0A">
        <w:rPr>
          <w:lang w:val="en-CA"/>
        </w:rPr>
        <w:t xml:space="preserve">conceptual site model </w:t>
      </w:r>
      <w:r w:rsidR="007E337F">
        <w:rPr>
          <w:lang w:val="en-CA"/>
        </w:rPr>
        <w:t>(CSM)</w:t>
      </w:r>
      <w:r w:rsidR="00925CD0" w:rsidRPr="003F6D0A">
        <w:rPr>
          <w:lang w:val="en-CA"/>
        </w:rPr>
        <w:t xml:space="preserve"> used</w:t>
      </w:r>
      <w:r w:rsidR="007449E4">
        <w:rPr>
          <w:lang w:val="en-CA"/>
        </w:rPr>
        <w:t xml:space="preserve"> </w:t>
      </w:r>
      <w:r w:rsidR="0007435E">
        <w:rPr>
          <w:lang w:val="en-CA"/>
        </w:rPr>
        <w:t xml:space="preserve">as a basis for </w:t>
      </w:r>
      <w:r w:rsidR="00867C76">
        <w:rPr>
          <w:lang w:val="en-CA"/>
        </w:rPr>
        <w:t>develop</w:t>
      </w:r>
      <w:r w:rsidR="0007435E">
        <w:rPr>
          <w:lang w:val="en-CA"/>
        </w:rPr>
        <w:t>ment of</w:t>
      </w:r>
      <w:r w:rsidR="007449E4">
        <w:rPr>
          <w:lang w:val="en-CA"/>
        </w:rPr>
        <w:t xml:space="preserve"> </w:t>
      </w:r>
      <w:r w:rsidR="00925CD0" w:rsidRPr="003F6D0A">
        <w:rPr>
          <w:lang w:val="en-CA"/>
        </w:rPr>
        <w:t>the GFM is document</w:t>
      </w:r>
      <w:r w:rsidR="00E64110" w:rsidRPr="003F6D0A">
        <w:rPr>
          <w:lang w:val="en-CA"/>
        </w:rPr>
        <w:t>ed</w:t>
      </w:r>
      <w:r w:rsidR="00925CD0" w:rsidRPr="003F6D0A">
        <w:rPr>
          <w:lang w:val="en-CA"/>
        </w:rPr>
        <w:t xml:space="preserve"> in the </w:t>
      </w:r>
      <w:r w:rsidR="00925CD0" w:rsidRPr="003F6D0A">
        <w:rPr>
          <w:i/>
          <w:lang w:val="en-CA"/>
        </w:rPr>
        <w:t>Conceptual Site Model, Faro Mine Remediation Project</w:t>
      </w:r>
      <w:r w:rsidR="00925CD0" w:rsidRPr="003F6D0A">
        <w:rPr>
          <w:lang w:val="en-CA"/>
        </w:rPr>
        <w:t xml:space="preserve"> (CH2M, </w:t>
      </w:r>
      <w:r w:rsidR="00CC777D" w:rsidRPr="003F6D0A">
        <w:rPr>
          <w:lang w:val="en-CA"/>
        </w:rPr>
        <w:t xml:space="preserve">August </w:t>
      </w:r>
      <w:r w:rsidR="00925CD0" w:rsidRPr="003F6D0A">
        <w:rPr>
          <w:lang w:val="en-CA"/>
        </w:rPr>
        <w:t>2012</w:t>
      </w:r>
      <w:r w:rsidR="00CC777D" w:rsidRPr="003F6D0A">
        <w:rPr>
          <w:lang w:val="en-CA"/>
        </w:rPr>
        <w:t>a</w:t>
      </w:r>
      <w:r w:rsidR="00925CD0" w:rsidRPr="003F6D0A">
        <w:rPr>
          <w:lang w:val="en-CA"/>
        </w:rPr>
        <w:t xml:space="preserve">) and several </w:t>
      </w:r>
      <w:r w:rsidR="00DB3145" w:rsidRPr="003F6D0A">
        <w:rPr>
          <w:lang w:val="en-CA"/>
        </w:rPr>
        <w:t xml:space="preserve">subsequent </w:t>
      </w:r>
      <w:r w:rsidR="00925CD0" w:rsidRPr="003F6D0A">
        <w:rPr>
          <w:lang w:val="en-CA"/>
        </w:rPr>
        <w:t>reports</w:t>
      </w:r>
      <w:r w:rsidR="00DB3145" w:rsidRPr="003F6D0A">
        <w:rPr>
          <w:lang w:val="en-CA"/>
        </w:rPr>
        <w:t xml:space="preserve"> </w:t>
      </w:r>
      <w:r w:rsidR="00925CD0" w:rsidRPr="003F6D0A">
        <w:rPr>
          <w:lang w:val="en-CA"/>
        </w:rPr>
        <w:t>(</w:t>
      </w:r>
      <w:r w:rsidR="00411C6F" w:rsidRPr="003F6D0A">
        <w:rPr>
          <w:lang w:val="en-CA"/>
        </w:rPr>
        <w:t xml:space="preserve">CH2M, </w:t>
      </w:r>
      <w:r w:rsidR="00EA0E4D">
        <w:rPr>
          <w:lang w:val="en-CA"/>
        </w:rPr>
        <w:t>March </w:t>
      </w:r>
      <w:r w:rsidR="00411C6F" w:rsidRPr="003F6D0A">
        <w:rPr>
          <w:lang w:val="en-CA"/>
        </w:rPr>
        <w:t xml:space="preserve">2013o, </w:t>
      </w:r>
      <w:r w:rsidR="00EA0E4D">
        <w:rPr>
          <w:lang w:val="en-CA"/>
        </w:rPr>
        <w:t>March </w:t>
      </w:r>
      <w:r w:rsidR="00411C6F" w:rsidRPr="003F6D0A">
        <w:rPr>
          <w:lang w:val="en-CA"/>
        </w:rPr>
        <w:t xml:space="preserve">2013f, </w:t>
      </w:r>
      <w:r w:rsidR="00EA0E4D">
        <w:rPr>
          <w:lang w:val="en-CA"/>
        </w:rPr>
        <w:t>March </w:t>
      </w:r>
      <w:r w:rsidR="00411C6F" w:rsidRPr="003F6D0A">
        <w:rPr>
          <w:lang w:val="en-CA"/>
        </w:rPr>
        <w:t xml:space="preserve">2013n, </w:t>
      </w:r>
      <w:r w:rsidR="00EA0E4D">
        <w:rPr>
          <w:lang w:val="en-CA"/>
        </w:rPr>
        <w:t>March </w:t>
      </w:r>
      <w:r w:rsidR="00411C6F" w:rsidRPr="003F6D0A">
        <w:rPr>
          <w:lang w:val="en-CA"/>
        </w:rPr>
        <w:t xml:space="preserve">2013m, February 2014q, </w:t>
      </w:r>
      <w:r w:rsidR="00EA0E4D">
        <w:rPr>
          <w:lang w:val="en-CA"/>
        </w:rPr>
        <w:t>March </w:t>
      </w:r>
      <w:r w:rsidR="00411C6F" w:rsidRPr="003F6D0A">
        <w:rPr>
          <w:lang w:val="en-CA"/>
        </w:rPr>
        <w:t xml:space="preserve">2014i, November 2014k, </w:t>
      </w:r>
      <w:r w:rsidR="00EA0E4D">
        <w:rPr>
          <w:lang w:val="en-CA"/>
        </w:rPr>
        <w:t>March </w:t>
      </w:r>
      <w:r w:rsidR="00411C6F" w:rsidRPr="003F6D0A">
        <w:rPr>
          <w:lang w:val="en-CA"/>
        </w:rPr>
        <w:t>201</w:t>
      </w:r>
      <w:r w:rsidR="00EB70A5" w:rsidRPr="003F6D0A">
        <w:rPr>
          <w:lang w:val="en-CA"/>
        </w:rPr>
        <w:t>5</w:t>
      </w:r>
      <w:r w:rsidR="00B27FD2" w:rsidRPr="003F6D0A">
        <w:rPr>
          <w:lang w:val="en-CA"/>
        </w:rPr>
        <w:t>gg</w:t>
      </w:r>
      <w:r w:rsidR="00411C6F" w:rsidRPr="003F6D0A">
        <w:rPr>
          <w:lang w:val="en-CA"/>
        </w:rPr>
        <w:t>,</w:t>
      </w:r>
      <w:r w:rsidR="00925CD0" w:rsidRPr="003F6D0A">
        <w:rPr>
          <w:lang w:val="en-CA"/>
        </w:rPr>
        <w:t xml:space="preserve"> RGC, 201</w:t>
      </w:r>
      <w:r w:rsidR="00411C6F" w:rsidRPr="003F6D0A">
        <w:rPr>
          <w:lang w:val="en-CA"/>
        </w:rPr>
        <w:t>5</w:t>
      </w:r>
      <w:r w:rsidR="00925CD0" w:rsidRPr="003F6D0A">
        <w:rPr>
          <w:lang w:val="en-CA"/>
        </w:rPr>
        <w:t xml:space="preserve">). </w:t>
      </w:r>
      <w:r w:rsidR="00D72D80" w:rsidRPr="003F6D0A">
        <w:rPr>
          <w:lang w:val="en-CA"/>
        </w:rPr>
        <w:t xml:space="preserve">The </w:t>
      </w:r>
      <w:r w:rsidR="00D72D80" w:rsidRPr="003F6D0A">
        <w:rPr>
          <w:i/>
          <w:lang w:val="en-CA"/>
        </w:rPr>
        <w:t>FY2015 Groundwater Flow Model Development Repor</w:t>
      </w:r>
      <w:r w:rsidR="00D72D80" w:rsidRPr="003F6D0A">
        <w:rPr>
          <w:lang w:val="en-CA"/>
        </w:rPr>
        <w:t xml:space="preserve">t (CH2M, </w:t>
      </w:r>
      <w:r w:rsidR="00EA0E4D">
        <w:rPr>
          <w:lang w:val="en-CA"/>
        </w:rPr>
        <w:t>March </w:t>
      </w:r>
      <w:r w:rsidR="00D72D80" w:rsidRPr="003F6D0A">
        <w:rPr>
          <w:lang w:val="en-CA"/>
        </w:rPr>
        <w:t xml:space="preserve">2016e) documents the development and calibration of </w:t>
      </w:r>
      <w:r w:rsidR="00C261F4">
        <w:rPr>
          <w:lang w:val="en-CA"/>
        </w:rPr>
        <w:t>a refined transient</w:t>
      </w:r>
      <w:r w:rsidR="00D72D80" w:rsidRPr="003F6D0A">
        <w:rPr>
          <w:lang w:val="en-CA"/>
        </w:rPr>
        <w:t xml:space="preserve"> GFM, which </w:t>
      </w:r>
      <w:r w:rsidR="00D72D80">
        <w:rPr>
          <w:lang w:val="en-CA"/>
        </w:rPr>
        <w:t>was</w:t>
      </w:r>
      <w:r w:rsidR="00D72D80" w:rsidRPr="003F6D0A">
        <w:rPr>
          <w:lang w:val="en-CA"/>
        </w:rPr>
        <w:t xml:space="preserve"> </w:t>
      </w:r>
      <w:r w:rsidR="005D1E5B">
        <w:rPr>
          <w:lang w:val="en-CA"/>
        </w:rPr>
        <w:t xml:space="preserve">developed to support the design of the NFRC Realignment Project and could be applied site-wide to the </w:t>
      </w:r>
      <w:r w:rsidR="00D72D80" w:rsidRPr="003F6D0A">
        <w:rPr>
          <w:lang w:val="en-CA"/>
        </w:rPr>
        <w:t>Faro Mine Remediation Project.</w:t>
      </w:r>
      <w:r w:rsidR="00D72D80">
        <w:rPr>
          <w:lang w:val="en-CA"/>
        </w:rPr>
        <w:t xml:space="preserve"> </w:t>
      </w:r>
    </w:p>
    <w:p w14:paraId="044FBACA" w14:textId="1C05E760" w:rsidR="0002156C" w:rsidRDefault="00D72D80" w:rsidP="007E337F">
      <w:pPr>
        <w:pStyle w:val="BodyText"/>
        <w:spacing w:after="100"/>
        <w:rPr>
          <w:lang w:val="en-CA"/>
        </w:rPr>
      </w:pPr>
      <w:r w:rsidRPr="003F6D0A">
        <w:rPr>
          <w:lang w:val="en-CA"/>
        </w:rPr>
        <w:t>Th</w:t>
      </w:r>
      <w:r w:rsidR="004566CD">
        <w:rPr>
          <w:lang w:val="en-CA"/>
        </w:rPr>
        <w:t>e GFM</w:t>
      </w:r>
      <w:r w:rsidRPr="003F6D0A">
        <w:rPr>
          <w:lang w:val="en-CA"/>
        </w:rPr>
        <w:t xml:space="preserve"> has </w:t>
      </w:r>
      <w:r w:rsidR="00C261F4">
        <w:rPr>
          <w:lang w:val="en-CA"/>
        </w:rPr>
        <w:t>incorporated</w:t>
      </w:r>
      <w:r w:rsidR="00C261F4" w:rsidRPr="003F6D0A">
        <w:rPr>
          <w:lang w:val="en-CA"/>
        </w:rPr>
        <w:t xml:space="preserve"> </w:t>
      </w:r>
      <w:r w:rsidRPr="003F6D0A">
        <w:rPr>
          <w:lang w:val="en-CA"/>
        </w:rPr>
        <w:t>field data collected through September 2015</w:t>
      </w:r>
      <w:r w:rsidR="00107CBB">
        <w:rPr>
          <w:lang w:val="en-CA"/>
        </w:rPr>
        <w:t>,</w:t>
      </w:r>
      <w:r w:rsidR="00D4330A">
        <w:rPr>
          <w:lang w:val="en-CA"/>
        </w:rPr>
        <w:t xml:space="preserve"> </w:t>
      </w:r>
      <w:r w:rsidR="00925CD0" w:rsidRPr="003F6D0A">
        <w:rPr>
          <w:lang w:val="en-CA"/>
        </w:rPr>
        <w:t>includ</w:t>
      </w:r>
      <w:r w:rsidR="00107CBB">
        <w:rPr>
          <w:lang w:val="en-CA"/>
        </w:rPr>
        <w:t xml:space="preserve">ing </w:t>
      </w:r>
      <w:r w:rsidR="00925CD0" w:rsidRPr="003F6D0A">
        <w:rPr>
          <w:lang w:val="en-CA"/>
        </w:rPr>
        <w:t>boring logs, geological cross sections, geophysical testing, aquifer testing</w:t>
      </w:r>
      <w:r w:rsidR="00DB3145" w:rsidRPr="003F6D0A">
        <w:rPr>
          <w:lang w:val="en-CA"/>
        </w:rPr>
        <w:t>, a</w:t>
      </w:r>
      <w:r w:rsidR="00925CD0" w:rsidRPr="003F6D0A">
        <w:rPr>
          <w:lang w:val="en-CA"/>
        </w:rPr>
        <w:t>s well as regional surficial geological and bedrock geology</w:t>
      </w:r>
      <w:r w:rsidR="00107CBB">
        <w:rPr>
          <w:lang w:val="en-CA"/>
        </w:rPr>
        <w:t xml:space="preserve"> mapping</w:t>
      </w:r>
      <w:r w:rsidR="00925CD0" w:rsidRPr="003F6D0A">
        <w:rPr>
          <w:lang w:val="en-CA"/>
        </w:rPr>
        <w:t xml:space="preserve">. </w:t>
      </w:r>
      <w:r w:rsidR="00867C76" w:rsidRPr="003F6D0A">
        <w:rPr>
          <w:lang w:val="en-CA"/>
        </w:rPr>
        <w:t xml:space="preserve">This </w:t>
      </w:r>
      <w:r w:rsidR="00107CBB">
        <w:rPr>
          <w:lang w:val="en-CA"/>
        </w:rPr>
        <w:t>CDRM</w:t>
      </w:r>
      <w:r w:rsidR="00856B3B">
        <w:rPr>
          <w:lang w:val="en-CA"/>
        </w:rPr>
        <w:t>R</w:t>
      </w:r>
      <w:r w:rsidR="00107CBB">
        <w:rPr>
          <w:lang w:val="en-CA"/>
        </w:rPr>
        <w:t xml:space="preserve"> Appendix D presents results </w:t>
      </w:r>
      <w:r w:rsidR="00867C76" w:rsidRPr="003F6D0A">
        <w:rPr>
          <w:lang w:val="en-CA"/>
        </w:rPr>
        <w:t xml:space="preserve">from GFM </w:t>
      </w:r>
      <w:r w:rsidR="00107CBB">
        <w:rPr>
          <w:lang w:val="en-CA"/>
        </w:rPr>
        <w:t xml:space="preserve">simulations </w:t>
      </w:r>
      <w:r w:rsidR="00867C76" w:rsidRPr="003F6D0A">
        <w:rPr>
          <w:lang w:val="en-CA"/>
        </w:rPr>
        <w:t xml:space="preserve">to </w:t>
      </w:r>
      <w:r w:rsidR="00925CD0" w:rsidRPr="003F6D0A">
        <w:rPr>
          <w:lang w:val="en-CA"/>
        </w:rPr>
        <w:t xml:space="preserve">assess </w:t>
      </w:r>
      <w:r w:rsidR="0099568E" w:rsidRPr="003F6D0A">
        <w:rPr>
          <w:lang w:val="en-CA"/>
        </w:rPr>
        <w:t>GW</w:t>
      </w:r>
      <w:r w:rsidR="00925CD0" w:rsidRPr="003F6D0A">
        <w:rPr>
          <w:lang w:val="en-CA"/>
        </w:rPr>
        <w:t xml:space="preserve"> budgets, </w:t>
      </w:r>
      <w:r w:rsidR="0099568E" w:rsidRPr="003F6D0A">
        <w:rPr>
          <w:lang w:val="en-CA"/>
        </w:rPr>
        <w:t>GW</w:t>
      </w:r>
      <w:r w:rsidR="00925CD0" w:rsidRPr="003F6D0A">
        <w:rPr>
          <w:lang w:val="en-CA"/>
        </w:rPr>
        <w:t xml:space="preserve"> flow directions</w:t>
      </w:r>
      <w:r w:rsidR="00DB3145" w:rsidRPr="003F6D0A">
        <w:rPr>
          <w:lang w:val="en-CA"/>
        </w:rPr>
        <w:t>,</w:t>
      </w:r>
      <w:r w:rsidR="00925CD0" w:rsidRPr="003F6D0A">
        <w:rPr>
          <w:lang w:val="en-CA"/>
        </w:rPr>
        <w:t xml:space="preserve"> and </w:t>
      </w:r>
      <w:r w:rsidR="0099568E" w:rsidRPr="003F6D0A">
        <w:rPr>
          <w:lang w:val="en-CA"/>
        </w:rPr>
        <w:t>GW</w:t>
      </w:r>
      <w:r w:rsidR="00925CD0" w:rsidRPr="003F6D0A">
        <w:rPr>
          <w:lang w:val="en-CA"/>
        </w:rPr>
        <w:t xml:space="preserve"> exchange with surface water</w:t>
      </w:r>
      <w:r w:rsidR="0099568E" w:rsidRPr="003F6D0A">
        <w:rPr>
          <w:lang w:val="en-CA"/>
        </w:rPr>
        <w:t xml:space="preserve"> (SW)</w:t>
      </w:r>
      <w:r w:rsidR="00925CD0" w:rsidRPr="003F6D0A">
        <w:rPr>
          <w:lang w:val="en-CA"/>
        </w:rPr>
        <w:t xml:space="preserve">. </w:t>
      </w:r>
    </w:p>
    <w:p w14:paraId="32B9E972" w14:textId="479DC47A" w:rsidR="00D05C36" w:rsidRDefault="00925CD0" w:rsidP="007E337F">
      <w:pPr>
        <w:pStyle w:val="BodyText"/>
        <w:spacing w:after="100"/>
        <w:rPr>
          <w:lang w:val="en-CA"/>
        </w:rPr>
      </w:pPr>
      <w:r w:rsidRPr="003F6D0A">
        <w:rPr>
          <w:lang w:val="en-CA"/>
        </w:rPr>
        <w:t xml:space="preserve">The </w:t>
      </w:r>
      <w:r w:rsidR="00C261F4">
        <w:rPr>
          <w:lang w:val="en-CA"/>
        </w:rPr>
        <w:t>descriptions of the hydrogeologic system</w:t>
      </w:r>
      <w:r w:rsidR="00C261F4" w:rsidRPr="003F6D0A">
        <w:rPr>
          <w:lang w:val="en-CA"/>
        </w:rPr>
        <w:t xml:space="preserve"> </w:t>
      </w:r>
      <w:r w:rsidRPr="003F6D0A">
        <w:rPr>
          <w:lang w:val="en-CA"/>
        </w:rPr>
        <w:t>presented in this report represent</w:t>
      </w:r>
      <w:r w:rsidR="00D12E2B">
        <w:rPr>
          <w:lang w:val="en-CA"/>
        </w:rPr>
        <w:t>s</w:t>
      </w:r>
      <w:r w:rsidRPr="003F6D0A">
        <w:rPr>
          <w:lang w:val="en-CA"/>
        </w:rPr>
        <w:t xml:space="preserve"> </w:t>
      </w:r>
      <w:r w:rsidR="006D1485" w:rsidRPr="003F6D0A">
        <w:rPr>
          <w:lang w:val="en-CA"/>
        </w:rPr>
        <w:t>steady-state</w:t>
      </w:r>
      <w:r w:rsidRPr="003F6D0A">
        <w:rPr>
          <w:lang w:val="en-CA"/>
        </w:rPr>
        <w:t xml:space="preserve"> conditions based on the spatial </w:t>
      </w:r>
      <w:r w:rsidR="00D12E2B">
        <w:rPr>
          <w:lang w:val="en-CA"/>
        </w:rPr>
        <w:t xml:space="preserve">and temporal </w:t>
      </w:r>
      <w:r w:rsidRPr="003F6D0A">
        <w:rPr>
          <w:lang w:val="en-CA"/>
        </w:rPr>
        <w:t xml:space="preserve">distribution of available hydrogeologic data </w:t>
      </w:r>
      <w:r w:rsidR="00C261F4">
        <w:rPr>
          <w:lang w:val="en-CA"/>
        </w:rPr>
        <w:t>incorporated into</w:t>
      </w:r>
      <w:r w:rsidRPr="003F6D0A">
        <w:rPr>
          <w:lang w:val="en-CA"/>
        </w:rPr>
        <w:t xml:space="preserve"> the </w:t>
      </w:r>
      <w:r w:rsidR="00C261F4">
        <w:rPr>
          <w:lang w:val="en-CA"/>
        </w:rPr>
        <w:t>GFM.</w:t>
      </w:r>
      <w:r w:rsidR="007449E4">
        <w:rPr>
          <w:lang w:val="en-CA"/>
        </w:rPr>
        <w:t xml:space="preserve"> </w:t>
      </w:r>
      <w:r w:rsidR="00C261F4">
        <w:rPr>
          <w:lang w:val="en-CA"/>
        </w:rPr>
        <w:t xml:space="preserve">It should be noted that the </w:t>
      </w:r>
      <w:r w:rsidR="00D12E2B">
        <w:rPr>
          <w:lang w:val="en-CA"/>
        </w:rPr>
        <w:t xml:space="preserve">accuracy of the model is highly dependent on the density </w:t>
      </w:r>
      <w:r w:rsidR="00D05C36">
        <w:rPr>
          <w:lang w:val="en-CA"/>
        </w:rPr>
        <w:t xml:space="preserve">and accuracy of the field data. </w:t>
      </w:r>
    </w:p>
    <w:p w14:paraId="23FDE1E3" w14:textId="41805408" w:rsidR="00E32947" w:rsidRPr="003F6D0A" w:rsidRDefault="00D05C36" w:rsidP="007E337F">
      <w:pPr>
        <w:pStyle w:val="BodyText"/>
        <w:spacing w:after="100"/>
        <w:rPr>
          <w:lang w:val="en-CA"/>
        </w:rPr>
      </w:pPr>
      <w:r>
        <w:rPr>
          <w:lang w:val="en-CA"/>
        </w:rPr>
        <w:t xml:space="preserve">The </w:t>
      </w:r>
      <w:r w:rsidR="005A790B">
        <w:rPr>
          <w:lang w:val="en-CA"/>
        </w:rPr>
        <w:t xml:space="preserve">estimated GW </w:t>
      </w:r>
      <w:r w:rsidR="00925CD0" w:rsidRPr="003F6D0A">
        <w:rPr>
          <w:lang w:val="en-CA"/>
        </w:rPr>
        <w:t xml:space="preserve">flux values </w:t>
      </w:r>
      <w:r>
        <w:rPr>
          <w:lang w:val="en-CA"/>
        </w:rPr>
        <w:t xml:space="preserve">presented </w:t>
      </w:r>
      <w:r w:rsidR="00925CD0" w:rsidRPr="003F6D0A">
        <w:rPr>
          <w:lang w:val="en-CA"/>
        </w:rPr>
        <w:t>in the water budget summar</w:t>
      </w:r>
      <w:r w:rsidR="005A790B">
        <w:rPr>
          <w:lang w:val="en-CA"/>
        </w:rPr>
        <w:t>y results</w:t>
      </w:r>
      <w:r w:rsidR="00925CD0" w:rsidRPr="003F6D0A">
        <w:rPr>
          <w:lang w:val="en-CA"/>
        </w:rPr>
        <w:t xml:space="preserve"> </w:t>
      </w:r>
      <w:r w:rsidR="00C261F4">
        <w:rPr>
          <w:lang w:val="en-CA"/>
        </w:rPr>
        <w:t>support the</w:t>
      </w:r>
      <w:r w:rsidR="00925CD0" w:rsidRPr="003F6D0A">
        <w:rPr>
          <w:lang w:val="en-CA"/>
        </w:rPr>
        <w:t xml:space="preserve"> </w:t>
      </w:r>
      <w:r w:rsidR="009673AC">
        <w:rPr>
          <w:lang w:val="en-CA"/>
        </w:rPr>
        <w:t xml:space="preserve">overall </w:t>
      </w:r>
      <w:r w:rsidR="00925CD0" w:rsidRPr="003F6D0A">
        <w:rPr>
          <w:lang w:val="en-CA"/>
        </w:rPr>
        <w:t>understand</w:t>
      </w:r>
      <w:r w:rsidR="00C261F4">
        <w:rPr>
          <w:lang w:val="en-CA"/>
        </w:rPr>
        <w:t>ing of</w:t>
      </w:r>
      <w:r w:rsidR="00925CD0" w:rsidRPr="003F6D0A">
        <w:rPr>
          <w:lang w:val="en-CA"/>
        </w:rPr>
        <w:t xml:space="preserve"> </w:t>
      </w:r>
      <w:r w:rsidR="0099568E" w:rsidRPr="003F6D0A">
        <w:rPr>
          <w:lang w:val="en-CA"/>
        </w:rPr>
        <w:t>GW</w:t>
      </w:r>
      <w:r w:rsidR="00925CD0" w:rsidRPr="003F6D0A">
        <w:rPr>
          <w:lang w:val="en-CA"/>
        </w:rPr>
        <w:t xml:space="preserve"> movement </w:t>
      </w:r>
      <w:r w:rsidR="009673AC">
        <w:rPr>
          <w:lang w:val="en-CA"/>
        </w:rPr>
        <w:t>across</w:t>
      </w:r>
      <w:r w:rsidR="00925CD0" w:rsidRPr="003F6D0A">
        <w:rPr>
          <w:lang w:val="en-CA"/>
        </w:rPr>
        <w:t xml:space="preserve"> </w:t>
      </w:r>
      <w:r w:rsidR="00E64110" w:rsidRPr="003F6D0A">
        <w:rPr>
          <w:lang w:val="en-CA"/>
        </w:rPr>
        <w:t xml:space="preserve">the </w:t>
      </w:r>
      <w:r w:rsidR="00925CD0" w:rsidRPr="003F6D0A">
        <w:rPr>
          <w:lang w:val="en-CA"/>
        </w:rPr>
        <w:t>site. Th</w:t>
      </w:r>
      <w:r w:rsidR="005A790B">
        <w:rPr>
          <w:lang w:val="en-CA"/>
        </w:rPr>
        <w:t xml:space="preserve">ese results </w:t>
      </w:r>
      <w:r w:rsidR="00925CD0" w:rsidRPr="003F6D0A">
        <w:rPr>
          <w:lang w:val="en-CA"/>
        </w:rPr>
        <w:t xml:space="preserve">can be used to </w:t>
      </w:r>
      <w:r w:rsidR="005A790B">
        <w:rPr>
          <w:lang w:val="en-CA"/>
        </w:rPr>
        <w:t xml:space="preserve">assist in </w:t>
      </w:r>
      <w:r w:rsidR="00925CD0" w:rsidRPr="003F6D0A">
        <w:rPr>
          <w:lang w:val="en-CA"/>
        </w:rPr>
        <w:t xml:space="preserve">decision making for </w:t>
      </w:r>
      <w:r w:rsidR="002B429F" w:rsidRPr="003F6D0A">
        <w:rPr>
          <w:lang w:val="en-CA"/>
        </w:rPr>
        <w:t xml:space="preserve">prioritizing </w:t>
      </w:r>
      <w:r w:rsidR="00925CD0" w:rsidRPr="003F6D0A">
        <w:rPr>
          <w:lang w:val="en-CA"/>
        </w:rPr>
        <w:t xml:space="preserve">remediation efforts as well as </w:t>
      </w:r>
      <w:r w:rsidR="009673AC">
        <w:rPr>
          <w:lang w:val="en-CA"/>
        </w:rPr>
        <w:t xml:space="preserve">to </w:t>
      </w:r>
      <w:r w:rsidR="00925CD0" w:rsidRPr="003F6D0A">
        <w:rPr>
          <w:lang w:val="en-CA"/>
        </w:rPr>
        <w:t xml:space="preserve">plan </w:t>
      </w:r>
      <w:r w:rsidR="005A790B">
        <w:rPr>
          <w:lang w:val="en-CA"/>
        </w:rPr>
        <w:t xml:space="preserve">additional subsurface </w:t>
      </w:r>
      <w:r w:rsidR="00925CD0" w:rsidRPr="003F6D0A">
        <w:rPr>
          <w:lang w:val="en-CA"/>
        </w:rPr>
        <w:t xml:space="preserve">investigations in areas </w:t>
      </w:r>
      <w:r w:rsidR="009673AC">
        <w:rPr>
          <w:lang w:val="en-CA"/>
        </w:rPr>
        <w:t xml:space="preserve">where significant data gaps exist. </w:t>
      </w:r>
      <w:r w:rsidR="00F24A81">
        <w:rPr>
          <w:lang w:val="en-CA"/>
        </w:rPr>
        <w:t>In viewing the results of this modelling, the reader should consider that m</w:t>
      </w:r>
      <w:r w:rsidR="00925CD0" w:rsidRPr="003F6D0A">
        <w:rPr>
          <w:lang w:val="en-CA"/>
        </w:rPr>
        <w:t>athematical models can only approximate physical system</w:t>
      </w:r>
      <w:r w:rsidR="00F24A81">
        <w:rPr>
          <w:lang w:val="en-CA"/>
        </w:rPr>
        <w:t xml:space="preserve">s and processes, </w:t>
      </w:r>
      <w:r w:rsidR="00DE742C">
        <w:rPr>
          <w:lang w:val="en-CA"/>
        </w:rPr>
        <w:t xml:space="preserve">models </w:t>
      </w:r>
      <w:r w:rsidR="00925CD0" w:rsidRPr="003F6D0A">
        <w:rPr>
          <w:lang w:val="en-CA"/>
        </w:rPr>
        <w:t xml:space="preserve">are inherently inexact, and the understanding of interrelated physical and chemical processes is incomplete. Furthermore, </w:t>
      </w:r>
      <w:r w:rsidR="009673AC">
        <w:rPr>
          <w:lang w:val="en-CA"/>
        </w:rPr>
        <w:t xml:space="preserve">the collection of </w:t>
      </w:r>
      <w:r w:rsidR="00925CD0" w:rsidRPr="003F6D0A">
        <w:rPr>
          <w:lang w:val="en-CA"/>
        </w:rPr>
        <w:t xml:space="preserve">additional data </w:t>
      </w:r>
      <w:r w:rsidR="00F24A81">
        <w:rPr>
          <w:lang w:val="en-CA"/>
        </w:rPr>
        <w:t xml:space="preserve">will likely </w:t>
      </w:r>
      <w:r w:rsidR="00925CD0" w:rsidRPr="003F6D0A">
        <w:rPr>
          <w:lang w:val="en-CA"/>
        </w:rPr>
        <w:t xml:space="preserve">lead to </w:t>
      </w:r>
      <w:r w:rsidR="009673AC">
        <w:rPr>
          <w:lang w:val="en-CA"/>
        </w:rPr>
        <w:t xml:space="preserve">revisions in </w:t>
      </w:r>
      <w:r w:rsidR="00F24A81">
        <w:rPr>
          <w:lang w:val="en-CA"/>
        </w:rPr>
        <w:t xml:space="preserve">the </w:t>
      </w:r>
      <w:r w:rsidR="009673AC">
        <w:rPr>
          <w:lang w:val="en-CA"/>
        </w:rPr>
        <w:t>underlying</w:t>
      </w:r>
      <w:r w:rsidR="00925CD0" w:rsidRPr="003F6D0A">
        <w:rPr>
          <w:lang w:val="en-CA"/>
        </w:rPr>
        <w:t xml:space="preserve"> model assumptions (e.g., material distribution, material properties) </w:t>
      </w:r>
      <w:r w:rsidR="00F24A81">
        <w:rPr>
          <w:lang w:val="en-CA"/>
        </w:rPr>
        <w:t xml:space="preserve">and </w:t>
      </w:r>
      <w:r w:rsidR="00925CD0" w:rsidRPr="003F6D0A">
        <w:rPr>
          <w:lang w:val="en-CA"/>
        </w:rPr>
        <w:t xml:space="preserve">will </w:t>
      </w:r>
      <w:r w:rsidR="009673AC">
        <w:rPr>
          <w:lang w:val="en-CA"/>
        </w:rPr>
        <w:t xml:space="preserve">likely </w:t>
      </w:r>
      <w:r w:rsidR="00925CD0" w:rsidRPr="003F6D0A">
        <w:rPr>
          <w:lang w:val="en-CA"/>
        </w:rPr>
        <w:t xml:space="preserve">lead to changes in model </w:t>
      </w:r>
      <w:r w:rsidR="006C5C5A">
        <w:rPr>
          <w:lang w:val="en-CA"/>
        </w:rPr>
        <w:t>results</w:t>
      </w:r>
      <w:r w:rsidR="00925CD0" w:rsidRPr="003F6D0A">
        <w:rPr>
          <w:lang w:val="en-CA"/>
        </w:rPr>
        <w:t xml:space="preserve">. </w:t>
      </w:r>
      <w:r w:rsidR="00F24A81">
        <w:rPr>
          <w:lang w:val="en-CA"/>
        </w:rPr>
        <w:t xml:space="preserve">The document </w:t>
      </w:r>
      <w:r w:rsidR="002B429F" w:rsidRPr="003F6D0A">
        <w:rPr>
          <w:i/>
          <w:lang w:val="en-CA"/>
        </w:rPr>
        <w:t>FY2015 Groundwater Flow Model Development Report</w:t>
      </w:r>
      <w:r w:rsidR="002B429F" w:rsidRPr="003F6D0A">
        <w:rPr>
          <w:lang w:val="en-CA"/>
        </w:rPr>
        <w:t xml:space="preserve"> (CH2M, </w:t>
      </w:r>
      <w:r w:rsidR="00EA0E4D">
        <w:rPr>
          <w:lang w:val="en-CA"/>
        </w:rPr>
        <w:t>March </w:t>
      </w:r>
      <w:r w:rsidR="00C46A3D" w:rsidRPr="003F6D0A">
        <w:rPr>
          <w:lang w:val="en-CA"/>
        </w:rPr>
        <w:t>2016e</w:t>
      </w:r>
      <w:r w:rsidR="002B429F" w:rsidRPr="003F6D0A">
        <w:rPr>
          <w:lang w:val="en-CA"/>
        </w:rPr>
        <w:t>)</w:t>
      </w:r>
      <w:r w:rsidR="00925CD0" w:rsidRPr="003F6D0A">
        <w:rPr>
          <w:lang w:val="en-CA"/>
        </w:rPr>
        <w:t xml:space="preserve"> </w:t>
      </w:r>
      <w:r w:rsidR="00F24A81">
        <w:rPr>
          <w:lang w:val="en-CA"/>
        </w:rPr>
        <w:t>provides a more in</w:t>
      </w:r>
      <w:r w:rsidR="00FE4B8F">
        <w:rPr>
          <w:lang w:val="en-CA"/>
        </w:rPr>
        <w:t>-</w:t>
      </w:r>
      <w:r w:rsidR="00F24A81">
        <w:rPr>
          <w:lang w:val="en-CA"/>
        </w:rPr>
        <w:t xml:space="preserve">depth discussion regarding </w:t>
      </w:r>
      <w:r w:rsidR="00925CD0" w:rsidRPr="003F6D0A">
        <w:rPr>
          <w:lang w:val="en-CA"/>
        </w:rPr>
        <w:t xml:space="preserve">specific limitations associated with the use of </w:t>
      </w:r>
      <w:r w:rsidR="009673AC">
        <w:rPr>
          <w:lang w:val="en-CA"/>
        </w:rPr>
        <w:t>the FMC GFM</w:t>
      </w:r>
      <w:r w:rsidR="00925CD0" w:rsidRPr="003F6D0A">
        <w:rPr>
          <w:lang w:val="en-CA"/>
        </w:rPr>
        <w:t xml:space="preserve">. </w:t>
      </w:r>
    </w:p>
    <w:p w14:paraId="23FDE1E4" w14:textId="2A306959" w:rsidR="00E32947" w:rsidRPr="003F6D0A" w:rsidRDefault="00925CD0">
      <w:pPr>
        <w:pStyle w:val="BodyText"/>
        <w:rPr>
          <w:lang w:val="en-CA"/>
        </w:rPr>
      </w:pPr>
      <w:r w:rsidRPr="003F6D0A">
        <w:rPr>
          <w:lang w:val="en-CA"/>
        </w:rPr>
        <w:t xml:space="preserve">This report is organized </w:t>
      </w:r>
      <w:r w:rsidR="00FE4B8F">
        <w:rPr>
          <w:lang w:val="en-CA"/>
        </w:rPr>
        <w:t xml:space="preserve">in accordance with </w:t>
      </w:r>
      <w:r w:rsidR="002B429F" w:rsidRPr="003F6D0A">
        <w:rPr>
          <w:lang w:val="en-CA"/>
        </w:rPr>
        <w:t xml:space="preserve">remediation unit </w:t>
      </w:r>
      <w:r w:rsidRPr="003F6D0A">
        <w:rPr>
          <w:lang w:val="en-CA"/>
        </w:rPr>
        <w:t xml:space="preserve">(RU) </w:t>
      </w:r>
      <w:r w:rsidR="0038275E">
        <w:rPr>
          <w:lang w:val="en-CA"/>
        </w:rPr>
        <w:t>boundaries</w:t>
      </w:r>
      <w:r w:rsidR="00564850">
        <w:rPr>
          <w:lang w:val="en-CA"/>
        </w:rPr>
        <w:t xml:space="preserve"> proposed</w:t>
      </w:r>
      <w:r w:rsidR="00FE4B8F">
        <w:rPr>
          <w:lang w:val="en-CA"/>
        </w:rPr>
        <w:t xml:space="preserve"> </w:t>
      </w:r>
      <w:r w:rsidRPr="003F6D0A">
        <w:rPr>
          <w:lang w:val="en-CA"/>
        </w:rPr>
        <w:t>for the site. The FMC consists of three main areas</w:t>
      </w:r>
      <w:r w:rsidR="002B429F" w:rsidRPr="003F6D0A">
        <w:rPr>
          <w:lang w:val="en-CA"/>
        </w:rPr>
        <w:t>,</w:t>
      </w:r>
      <w:r w:rsidRPr="003F6D0A">
        <w:rPr>
          <w:lang w:val="en-CA"/>
        </w:rPr>
        <w:t xml:space="preserve"> the Faro Mine Area, the Rose Creek Tailings Area (RCTA), and the Vangorda/Grum </w:t>
      </w:r>
      <w:r w:rsidR="00C46A3D" w:rsidRPr="003F6D0A">
        <w:rPr>
          <w:lang w:val="en-CA"/>
        </w:rPr>
        <w:t>Area</w:t>
      </w:r>
      <w:r w:rsidRPr="003F6D0A">
        <w:rPr>
          <w:lang w:val="en-CA"/>
        </w:rPr>
        <w:t xml:space="preserve">. </w:t>
      </w:r>
      <w:r w:rsidR="006B0A53">
        <w:rPr>
          <w:lang w:val="en-CA"/>
        </w:rPr>
        <w:t>E</w:t>
      </w:r>
      <w:r w:rsidRPr="003F6D0A">
        <w:rPr>
          <w:lang w:val="en-CA"/>
        </w:rPr>
        <w:t>ach area has been subdivided into RUs based on location</w:t>
      </w:r>
      <w:r w:rsidR="006B0A53">
        <w:rPr>
          <w:lang w:val="en-CA"/>
        </w:rPr>
        <w:t xml:space="preserve">, </w:t>
      </w:r>
      <w:r w:rsidR="00C743E1">
        <w:rPr>
          <w:lang w:val="en-CA"/>
        </w:rPr>
        <w:t xml:space="preserve">contaminate sources and </w:t>
      </w:r>
      <w:r w:rsidRPr="003F6D0A">
        <w:rPr>
          <w:lang w:val="en-CA"/>
        </w:rPr>
        <w:t>characteristics</w:t>
      </w:r>
      <w:r w:rsidR="006B0A53">
        <w:rPr>
          <w:lang w:val="en-CA"/>
        </w:rPr>
        <w:t xml:space="preserve">, topography, and </w:t>
      </w:r>
      <w:r w:rsidRPr="003F6D0A">
        <w:rPr>
          <w:lang w:val="en-CA"/>
        </w:rPr>
        <w:t>site-wide remediation objective</w:t>
      </w:r>
      <w:r w:rsidR="006B0A53">
        <w:rPr>
          <w:lang w:val="en-CA"/>
        </w:rPr>
        <w:t>s</w:t>
      </w:r>
      <w:r w:rsidR="006B0A53">
        <w:rPr>
          <w:i/>
          <w:lang w:val="en-CA"/>
        </w:rPr>
        <w:t xml:space="preserve">. </w:t>
      </w:r>
      <w:r w:rsidR="006B0A53">
        <w:rPr>
          <w:lang w:val="en-CA"/>
        </w:rPr>
        <w:t>T</w:t>
      </w:r>
      <w:r w:rsidRPr="003F6D0A">
        <w:rPr>
          <w:lang w:val="en-CA"/>
        </w:rPr>
        <w:t>he RUs are organized as follows:</w:t>
      </w:r>
    </w:p>
    <w:p w14:paraId="23FDE1E5" w14:textId="1FE9B154" w:rsidR="00E32947" w:rsidRPr="003F6D0A" w:rsidRDefault="00925CD0">
      <w:pPr>
        <w:pStyle w:val="BulletSS--FirstLevel"/>
      </w:pPr>
      <w:r w:rsidRPr="003F6D0A">
        <w:t>Perimeter</w:t>
      </w:r>
      <w:r w:rsidR="00B165AD" w:rsidRPr="003F6D0A">
        <w:t xml:space="preserve"> </w:t>
      </w:r>
      <w:r w:rsidRPr="003F6D0A">
        <w:t xml:space="preserve">(freshwater diversions, subdivided into </w:t>
      </w:r>
      <w:r w:rsidR="00B165AD" w:rsidRPr="003F6D0A">
        <w:t>west</w:t>
      </w:r>
      <w:r w:rsidRPr="003F6D0A">
        <w:t xml:space="preserve">, </w:t>
      </w:r>
      <w:r w:rsidR="00B165AD" w:rsidRPr="003F6D0A">
        <w:t>east</w:t>
      </w:r>
      <w:r w:rsidRPr="003F6D0A">
        <w:t xml:space="preserve">, and </w:t>
      </w:r>
      <w:r w:rsidR="00B165AD" w:rsidRPr="003F6D0A">
        <w:t>south</w:t>
      </w:r>
      <w:r w:rsidRPr="003F6D0A">
        <w:t>)</w:t>
      </w:r>
    </w:p>
    <w:p w14:paraId="175F3629" w14:textId="77777777" w:rsidR="00564850" w:rsidRDefault="00C46A3D">
      <w:pPr>
        <w:pStyle w:val="BulletSS--FirstLevel"/>
      </w:pPr>
      <w:r w:rsidRPr="003F6D0A">
        <w:lastRenderedPageBreak/>
        <w:t>Waste dumps</w:t>
      </w:r>
      <w:r w:rsidR="00925CD0" w:rsidRPr="003F6D0A">
        <w:t xml:space="preserve"> </w:t>
      </w:r>
      <w:r w:rsidRPr="003F6D0A">
        <w:t>(as an RU, referred to as the waste rock dump [WRD] RU)</w:t>
      </w:r>
    </w:p>
    <w:p w14:paraId="23FDE1E6" w14:textId="0630C4DB" w:rsidR="00E32947" w:rsidRPr="003F6D0A" w:rsidRDefault="00925CD0">
      <w:pPr>
        <w:pStyle w:val="BulletSS--FirstLevel"/>
      </w:pPr>
      <w:r w:rsidRPr="003F6D0A">
        <w:t>Faro Pit</w:t>
      </w:r>
      <w:r w:rsidR="00564850">
        <w:t xml:space="preserve"> RU</w:t>
      </w:r>
    </w:p>
    <w:p w14:paraId="23FDE1E7" w14:textId="00AA24F5" w:rsidR="00E32947" w:rsidRPr="003F6D0A" w:rsidRDefault="00925CD0">
      <w:pPr>
        <w:pStyle w:val="BulletSS--FirstLevel"/>
      </w:pPr>
      <w:r w:rsidRPr="003F6D0A">
        <w:t xml:space="preserve">Mill </w:t>
      </w:r>
      <w:r w:rsidR="00B165AD" w:rsidRPr="003F6D0A">
        <w:t xml:space="preserve">Building Area </w:t>
      </w:r>
      <w:r w:rsidRPr="003F6D0A">
        <w:t xml:space="preserve">and </w:t>
      </w:r>
      <w:r w:rsidR="00C957E6" w:rsidRPr="003F6D0A">
        <w:t>Emergency Tailings Area (</w:t>
      </w:r>
      <w:r w:rsidRPr="003F6D0A">
        <w:t>ETA</w:t>
      </w:r>
      <w:r w:rsidR="00C957E6" w:rsidRPr="003F6D0A">
        <w:t>)</w:t>
      </w:r>
      <w:r w:rsidRPr="003F6D0A">
        <w:t xml:space="preserve"> </w:t>
      </w:r>
    </w:p>
    <w:p w14:paraId="23FDE1E8" w14:textId="17FCC5A0" w:rsidR="00E32947" w:rsidRPr="003F6D0A" w:rsidRDefault="00925CD0">
      <w:pPr>
        <w:pStyle w:val="BulletSS--FirstLevel"/>
      </w:pPr>
      <w:r w:rsidRPr="003F6D0A">
        <w:t xml:space="preserve">RCTA </w:t>
      </w:r>
      <w:r w:rsidR="0037217C" w:rsidRPr="003F6D0A">
        <w:t>(including Lower Guardhouse Creek)</w:t>
      </w:r>
      <w:r w:rsidR="0037217C" w:rsidRPr="003F6D0A" w:rsidDel="00564850">
        <w:t xml:space="preserve"> </w:t>
      </w:r>
    </w:p>
    <w:p w14:paraId="23FDE1E9" w14:textId="433B64D2" w:rsidR="00E32947" w:rsidRPr="003F6D0A" w:rsidRDefault="00925CD0">
      <w:pPr>
        <w:pStyle w:val="BulletSS--FirstLevel"/>
      </w:pPr>
      <w:r w:rsidRPr="003F6D0A">
        <w:t xml:space="preserve">Dams and </w:t>
      </w:r>
      <w:r w:rsidR="00241C6A">
        <w:t xml:space="preserve">the </w:t>
      </w:r>
      <w:r w:rsidR="002F2529" w:rsidRPr="003F6D0A">
        <w:t xml:space="preserve">Cross Valley Dam (CVD) </w:t>
      </w:r>
      <w:r w:rsidRPr="003F6D0A">
        <w:t>Pond</w:t>
      </w:r>
    </w:p>
    <w:p w14:paraId="5B45D0A5" w14:textId="7D5EA2BA" w:rsidR="00CE69B8" w:rsidRDefault="0055184B">
      <w:pPr>
        <w:pStyle w:val="BodyText"/>
        <w:keepLines/>
        <w:rPr>
          <w:lang w:val="en-CA"/>
        </w:rPr>
      </w:pPr>
      <w:r>
        <w:rPr>
          <w:lang w:val="en-CA"/>
        </w:rPr>
        <w:t xml:space="preserve">Note that the East Perimeter RU includes the Faro Creek Diversion </w:t>
      </w:r>
      <w:r w:rsidR="006B2779">
        <w:rPr>
          <w:lang w:val="en-CA"/>
        </w:rPr>
        <w:t xml:space="preserve">(FCD) </w:t>
      </w:r>
      <w:r>
        <w:rPr>
          <w:lang w:val="en-CA"/>
        </w:rPr>
        <w:t xml:space="preserve">and the North Fork of Rose Creek (NFRC). </w:t>
      </w:r>
      <w:r w:rsidR="00742A8E">
        <w:rPr>
          <w:lang w:val="en-CA"/>
        </w:rPr>
        <w:t xml:space="preserve">Analysis of hydrogeologic data and modelling related to design of the </w:t>
      </w:r>
      <w:r>
        <w:rPr>
          <w:lang w:val="en-CA"/>
        </w:rPr>
        <w:t xml:space="preserve">NFRC Realignment Project is </w:t>
      </w:r>
      <w:r w:rsidR="00CE69B8">
        <w:rPr>
          <w:lang w:val="en-CA"/>
        </w:rPr>
        <w:t xml:space="preserve">discussed in detail </w:t>
      </w:r>
      <w:r>
        <w:rPr>
          <w:lang w:val="en-CA"/>
        </w:rPr>
        <w:t xml:space="preserve">in the </w:t>
      </w:r>
      <w:r w:rsidR="00CE69B8" w:rsidRPr="00B00278">
        <w:rPr>
          <w:i/>
          <w:color w:val="000000"/>
        </w:rPr>
        <w:t>Final North Fork Rose Creek Design Basis Report</w:t>
      </w:r>
      <w:r w:rsidR="00CE69B8">
        <w:rPr>
          <w:lang w:val="en-CA"/>
        </w:rPr>
        <w:t xml:space="preserve"> </w:t>
      </w:r>
      <w:r w:rsidR="00742A8E">
        <w:rPr>
          <w:lang w:val="en-CA"/>
        </w:rPr>
        <w:t xml:space="preserve">(CH2M, </w:t>
      </w:r>
      <w:r w:rsidR="008155B8">
        <w:rPr>
          <w:lang w:val="en-CA"/>
        </w:rPr>
        <w:t>August 2016l</w:t>
      </w:r>
      <w:r w:rsidR="00742A8E">
        <w:rPr>
          <w:lang w:val="en-CA"/>
        </w:rPr>
        <w:t>)</w:t>
      </w:r>
      <w:r w:rsidR="00CE69B8">
        <w:rPr>
          <w:lang w:val="en-CA"/>
        </w:rPr>
        <w:t xml:space="preserve"> and is only discussed in this appendix as pertinent to areas adjacent to NFRC</w:t>
      </w:r>
      <w:r w:rsidR="00742A8E">
        <w:rPr>
          <w:lang w:val="en-CA"/>
        </w:rPr>
        <w:t xml:space="preserve">. </w:t>
      </w:r>
      <w:r w:rsidR="00B5037C">
        <w:rPr>
          <w:lang w:val="en-CA"/>
        </w:rPr>
        <w:t>Also, because of the close proximity and interaction between the WRD RU and Faro Pit RU, for this appendix these RUs are discussed together i</w:t>
      </w:r>
      <w:r w:rsidR="00EF27B4">
        <w:rPr>
          <w:lang w:val="en-CA"/>
        </w:rPr>
        <w:t>n</w:t>
      </w:r>
      <w:r w:rsidR="00B5037C">
        <w:rPr>
          <w:lang w:val="en-CA"/>
        </w:rPr>
        <w:t xml:space="preserve"> Section 3.</w:t>
      </w:r>
    </w:p>
    <w:p w14:paraId="23FDE1EA" w14:textId="3397A307" w:rsidR="00E32947" w:rsidRPr="003F6D0A" w:rsidRDefault="00B5037C">
      <w:pPr>
        <w:pStyle w:val="BodyText"/>
        <w:keepLines/>
        <w:rPr>
          <w:lang w:val="en-CA"/>
        </w:rPr>
      </w:pPr>
      <w:r>
        <w:rPr>
          <w:lang w:val="en-CA"/>
        </w:rPr>
        <w:t>I</w:t>
      </w:r>
      <w:r w:rsidR="00925CD0" w:rsidRPr="003F6D0A">
        <w:rPr>
          <w:lang w:val="en-CA"/>
        </w:rPr>
        <w:t xml:space="preserve">n </w:t>
      </w:r>
      <w:r w:rsidR="008155B8">
        <w:rPr>
          <w:lang w:val="en-CA"/>
        </w:rPr>
        <w:t>FY</w:t>
      </w:r>
      <w:r w:rsidR="00925CD0" w:rsidRPr="003F6D0A">
        <w:rPr>
          <w:lang w:val="en-CA"/>
        </w:rPr>
        <w:t>2014</w:t>
      </w:r>
      <w:r w:rsidR="00C14460">
        <w:rPr>
          <w:lang w:val="en-CA"/>
        </w:rPr>
        <w:t>, FY2015,</w:t>
      </w:r>
      <w:r w:rsidR="00925CD0" w:rsidRPr="003F6D0A">
        <w:rPr>
          <w:lang w:val="en-CA"/>
        </w:rPr>
        <w:t xml:space="preserve"> and </w:t>
      </w:r>
      <w:r w:rsidR="00146B94" w:rsidRPr="003F6D0A">
        <w:rPr>
          <w:lang w:val="en-CA"/>
        </w:rPr>
        <w:t>FY</w:t>
      </w:r>
      <w:r w:rsidR="00C14460" w:rsidRPr="003F6D0A">
        <w:rPr>
          <w:lang w:val="en-CA"/>
        </w:rPr>
        <w:t>201</w:t>
      </w:r>
      <w:r w:rsidR="00C14460">
        <w:rPr>
          <w:lang w:val="en-CA"/>
        </w:rPr>
        <w:t>6</w:t>
      </w:r>
      <w:r w:rsidR="00146B94" w:rsidRPr="003F6D0A">
        <w:rPr>
          <w:lang w:val="en-CA"/>
        </w:rPr>
        <w:t>,</w:t>
      </w:r>
      <w:r w:rsidR="00925CD0" w:rsidRPr="003F6D0A">
        <w:rPr>
          <w:lang w:val="en-CA"/>
        </w:rPr>
        <w:t xml:space="preserve"> </w:t>
      </w:r>
      <w:r w:rsidR="0001291A">
        <w:rPr>
          <w:lang w:val="en-CA"/>
        </w:rPr>
        <w:t xml:space="preserve">groundwater-related </w:t>
      </w:r>
      <w:r w:rsidR="00925CD0" w:rsidRPr="003F6D0A">
        <w:rPr>
          <w:lang w:val="en-CA"/>
        </w:rPr>
        <w:t xml:space="preserve">field work was completed in three of the RUs: </w:t>
      </w:r>
      <w:r w:rsidR="00241C6A">
        <w:rPr>
          <w:lang w:val="en-CA"/>
        </w:rPr>
        <w:t xml:space="preserve">the </w:t>
      </w:r>
      <w:r w:rsidR="00925CD0" w:rsidRPr="003F6D0A">
        <w:rPr>
          <w:lang w:val="en-CA"/>
        </w:rPr>
        <w:t xml:space="preserve">Perimeter, </w:t>
      </w:r>
      <w:r w:rsidR="00241C6A">
        <w:rPr>
          <w:lang w:val="en-CA"/>
        </w:rPr>
        <w:t xml:space="preserve">the </w:t>
      </w:r>
      <w:r w:rsidR="00925CD0" w:rsidRPr="003F6D0A">
        <w:rPr>
          <w:lang w:val="en-CA"/>
        </w:rPr>
        <w:t xml:space="preserve">WRD, and </w:t>
      </w:r>
      <w:r w:rsidR="00241C6A">
        <w:rPr>
          <w:lang w:val="en-CA"/>
        </w:rPr>
        <w:t xml:space="preserve">the </w:t>
      </w:r>
      <w:r w:rsidR="00925CD0" w:rsidRPr="003F6D0A">
        <w:rPr>
          <w:lang w:val="en-CA"/>
        </w:rPr>
        <w:t xml:space="preserve">RCTA. </w:t>
      </w:r>
      <w:r w:rsidR="00EE6455">
        <w:rPr>
          <w:lang w:val="en-CA"/>
        </w:rPr>
        <w:t>Section</w:t>
      </w:r>
      <w:r w:rsidR="006B2779">
        <w:rPr>
          <w:lang w:val="en-CA"/>
        </w:rPr>
        <w:t>s</w:t>
      </w:r>
      <w:r w:rsidR="00EE6455">
        <w:rPr>
          <w:lang w:val="en-CA"/>
        </w:rPr>
        <w:t xml:space="preserve"> 2 through 6 of this report </w:t>
      </w:r>
      <w:r w:rsidR="00925CD0" w:rsidRPr="003F6D0A">
        <w:rPr>
          <w:lang w:val="en-CA"/>
        </w:rPr>
        <w:t>provide a brief summary of the field work performed</w:t>
      </w:r>
      <w:r w:rsidR="002706DA">
        <w:rPr>
          <w:lang w:val="en-CA"/>
        </w:rPr>
        <w:t>, if applicable</w:t>
      </w:r>
      <w:r w:rsidR="00925CD0" w:rsidRPr="003F6D0A">
        <w:rPr>
          <w:lang w:val="en-CA"/>
        </w:rPr>
        <w:t>,</w:t>
      </w:r>
      <w:r w:rsidR="002706DA">
        <w:rPr>
          <w:lang w:val="en-CA"/>
        </w:rPr>
        <w:t xml:space="preserve"> and a discussion of </w:t>
      </w:r>
      <w:r w:rsidR="00925CD0" w:rsidRPr="003F6D0A">
        <w:rPr>
          <w:lang w:val="en-CA"/>
        </w:rPr>
        <w:t>the data evaluation and interpretation</w:t>
      </w:r>
      <w:r w:rsidR="002706DA">
        <w:rPr>
          <w:lang w:val="en-CA"/>
        </w:rPr>
        <w:t xml:space="preserve">, including a summary </w:t>
      </w:r>
      <w:r w:rsidR="002706DA" w:rsidRPr="003F6D0A">
        <w:rPr>
          <w:lang w:val="en-CA"/>
        </w:rPr>
        <w:t>of GW flow paths</w:t>
      </w:r>
      <w:r w:rsidR="005549BD">
        <w:rPr>
          <w:lang w:val="en-CA"/>
        </w:rPr>
        <w:t>,</w:t>
      </w:r>
      <w:r w:rsidR="002706DA" w:rsidRPr="003F6D0A">
        <w:rPr>
          <w:lang w:val="en-CA"/>
        </w:rPr>
        <w:t xml:space="preserve"> flux,</w:t>
      </w:r>
      <w:r w:rsidR="005549BD">
        <w:rPr>
          <w:lang w:val="en-CA"/>
        </w:rPr>
        <w:t xml:space="preserve"> and</w:t>
      </w:r>
      <w:r w:rsidR="002706DA" w:rsidRPr="003F6D0A">
        <w:rPr>
          <w:lang w:val="en-CA"/>
        </w:rPr>
        <w:t xml:space="preserve"> water budgets using results of the steady-state GFM</w:t>
      </w:r>
      <w:r w:rsidR="00925CD0" w:rsidRPr="003F6D0A">
        <w:rPr>
          <w:lang w:val="en-CA"/>
        </w:rPr>
        <w:t xml:space="preserve">. </w:t>
      </w:r>
    </w:p>
    <w:p w14:paraId="23FDE1EC" w14:textId="77777777" w:rsidR="00E32947" w:rsidRPr="003F6D0A" w:rsidRDefault="00925CD0">
      <w:pPr>
        <w:pStyle w:val="Heading2"/>
        <w:rPr>
          <w:lang w:val="en-CA"/>
        </w:rPr>
      </w:pPr>
      <w:bookmarkStart w:id="6" w:name="_Toc459985719"/>
      <w:r w:rsidRPr="003F6D0A">
        <w:rPr>
          <w:lang w:val="en-CA"/>
        </w:rPr>
        <w:t>Application of the Groundwater Flow Model to this Analysis Report</w:t>
      </w:r>
      <w:bookmarkEnd w:id="6"/>
    </w:p>
    <w:p w14:paraId="23FDE1ED" w14:textId="5DCE98D1" w:rsidR="00E32947" w:rsidRPr="003F6D0A" w:rsidRDefault="00925CD0">
      <w:pPr>
        <w:pStyle w:val="BodyText"/>
        <w:spacing w:after="100"/>
        <w:rPr>
          <w:lang w:val="en-CA"/>
        </w:rPr>
      </w:pPr>
      <w:r w:rsidRPr="003F6D0A">
        <w:rPr>
          <w:lang w:val="en-CA"/>
        </w:rPr>
        <w:t xml:space="preserve">The steady-state and transient GFM (CH2M, </w:t>
      </w:r>
      <w:r w:rsidR="00EA0E4D">
        <w:rPr>
          <w:lang w:val="en-CA"/>
        </w:rPr>
        <w:t>March </w:t>
      </w:r>
      <w:r w:rsidR="008F3091" w:rsidRPr="003F6D0A">
        <w:rPr>
          <w:lang w:val="en-CA"/>
        </w:rPr>
        <w:t>2016e</w:t>
      </w:r>
      <w:r w:rsidRPr="003F6D0A">
        <w:rPr>
          <w:lang w:val="en-CA"/>
        </w:rPr>
        <w:t xml:space="preserve">) was developed and calibrated to </w:t>
      </w:r>
      <w:r w:rsidR="00DA184C">
        <w:rPr>
          <w:lang w:val="en-CA"/>
        </w:rPr>
        <w:t xml:space="preserve">support the </w:t>
      </w:r>
      <w:r w:rsidRPr="003F6D0A">
        <w:rPr>
          <w:lang w:val="en-CA"/>
        </w:rPr>
        <w:t>design of the CVD SIS and the NFRC Realign</w:t>
      </w:r>
      <w:r w:rsidR="00736235">
        <w:rPr>
          <w:lang w:val="en-CA"/>
        </w:rPr>
        <w:t xml:space="preserve">ed Channel </w:t>
      </w:r>
      <w:r w:rsidRPr="003F6D0A">
        <w:rPr>
          <w:lang w:val="en-CA"/>
        </w:rPr>
        <w:t xml:space="preserve">Project. </w:t>
      </w:r>
      <w:r w:rsidR="00736235">
        <w:rPr>
          <w:lang w:val="en-CA"/>
        </w:rPr>
        <w:t xml:space="preserve">While the </w:t>
      </w:r>
      <w:r w:rsidRPr="003F6D0A">
        <w:rPr>
          <w:lang w:val="en-CA"/>
        </w:rPr>
        <w:t xml:space="preserve">GFM is capable of evaluating changes in </w:t>
      </w:r>
      <w:r w:rsidR="0099568E" w:rsidRPr="003F6D0A">
        <w:rPr>
          <w:lang w:val="en-CA"/>
        </w:rPr>
        <w:t>GW</w:t>
      </w:r>
      <w:r w:rsidRPr="003F6D0A">
        <w:rPr>
          <w:lang w:val="en-CA"/>
        </w:rPr>
        <w:t xml:space="preserve"> conditions both spatially and temporally</w:t>
      </w:r>
      <w:r w:rsidR="008F3091" w:rsidRPr="003F6D0A">
        <w:rPr>
          <w:lang w:val="en-CA"/>
        </w:rPr>
        <w:t>,</w:t>
      </w:r>
      <w:r w:rsidRPr="003F6D0A">
        <w:rPr>
          <w:lang w:val="en-CA"/>
        </w:rPr>
        <w:t xml:space="preserve"> the results presented in this report </w:t>
      </w:r>
      <w:r w:rsidR="00736235">
        <w:rPr>
          <w:lang w:val="en-CA"/>
        </w:rPr>
        <w:t xml:space="preserve">pertain to </w:t>
      </w:r>
      <w:r w:rsidR="006D1485" w:rsidRPr="003F6D0A">
        <w:rPr>
          <w:lang w:val="en-CA"/>
        </w:rPr>
        <w:t>steady-state</w:t>
      </w:r>
      <w:r w:rsidRPr="003F6D0A">
        <w:rPr>
          <w:lang w:val="en-CA"/>
        </w:rPr>
        <w:t xml:space="preserve"> conditions, representing </w:t>
      </w:r>
      <w:r w:rsidR="00736235">
        <w:rPr>
          <w:lang w:val="en-CA"/>
        </w:rPr>
        <w:t>l</w:t>
      </w:r>
      <w:r w:rsidRPr="003F6D0A">
        <w:rPr>
          <w:lang w:val="en-CA"/>
        </w:rPr>
        <w:t>ong term average</w:t>
      </w:r>
      <w:r w:rsidR="00DA184C">
        <w:rPr>
          <w:lang w:val="en-CA"/>
        </w:rPr>
        <w:t xml:space="preserve"> </w:t>
      </w:r>
      <w:r w:rsidR="00736235">
        <w:rPr>
          <w:lang w:val="en-CA"/>
        </w:rPr>
        <w:t>conditions</w:t>
      </w:r>
      <w:r w:rsidR="00DA184C">
        <w:rPr>
          <w:lang w:val="en-CA"/>
        </w:rPr>
        <w:t xml:space="preserve"> of the hydrologic system rather than short-term transient conditions</w:t>
      </w:r>
      <w:r w:rsidRPr="003F6D0A">
        <w:rPr>
          <w:lang w:val="en-CA"/>
        </w:rPr>
        <w:t xml:space="preserve">. The averaging period </w:t>
      </w:r>
      <w:r w:rsidR="00B82DE9">
        <w:rPr>
          <w:lang w:val="en-CA"/>
        </w:rPr>
        <w:t xml:space="preserve">used to calibrate </w:t>
      </w:r>
      <w:r w:rsidRPr="003F6D0A">
        <w:rPr>
          <w:lang w:val="en-CA"/>
        </w:rPr>
        <w:t>the steady-state</w:t>
      </w:r>
      <w:r w:rsidR="00B82DE9">
        <w:rPr>
          <w:lang w:val="en-CA"/>
        </w:rPr>
        <w:t xml:space="preserve"> version of the</w:t>
      </w:r>
      <w:r w:rsidRPr="003F6D0A">
        <w:rPr>
          <w:lang w:val="en-CA"/>
        </w:rPr>
        <w:t xml:space="preserve"> GFM, water years 2008 through 2015, was selected </w:t>
      </w:r>
      <w:r w:rsidR="000C0520">
        <w:rPr>
          <w:lang w:val="en-CA"/>
        </w:rPr>
        <w:t xml:space="preserve">based on the </w:t>
      </w:r>
      <w:r w:rsidRPr="003F6D0A">
        <w:rPr>
          <w:lang w:val="en-CA"/>
        </w:rPr>
        <w:t>availability of hydro</w:t>
      </w:r>
      <w:r w:rsidR="00B82DE9">
        <w:rPr>
          <w:lang w:val="en-CA"/>
        </w:rPr>
        <w:t>geo</w:t>
      </w:r>
      <w:r w:rsidRPr="003F6D0A">
        <w:rPr>
          <w:lang w:val="en-CA"/>
        </w:rPr>
        <w:t xml:space="preserve">logic data, including precipitation records, </w:t>
      </w:r>
      <w:r w:rsidR="0099568E" w:rsidRPr="003F6D0A">
        <w:rPr>
          <w:lang w:val="en-CA"/>
        </w:rPr>
        <w:t>GW</w:t>
      </w:r>
      <w:r w:rsidRPr="003F6D0A">
        <w:rPr>
          <w:lang w:val="en-CA"/>
        </w:rPr>
        <w:t xml:space="preserve"> levels, streamflow measurements, and pond and pit stages.</w:t>
      </w:r>
    </w:p>
    <w:p w14:paraId="23FDE1EE" w14:textId="0F92C2B8" w:rsidR="00E32947" w:rsidRPr="003F6D0A" w:rsidRDefault="00925CD0">
      <w:pPr>
        <w:pStyle w:val="BodyText"/>
        <w:rPr>
          <w:lang w:val="en-CA"/>
        </w:rPr>
      </w:pPr>
      <w:r w:rsidRPr="003F6D0A">
        <w:rPr>
          <w:lang w:val="en-CA"/>
        </w:rPr>
        <w:t xml:space="preserve">A numerical model domain is discretized to represent the real world continuous space of a hydrologic system. To maximize the resolution of the numerical solution in areas of interest, while minimizing model run times, the model domain is subdivided into grid blocks of various sizes. </w:t>
      </w:r>
      <w:r w:rsidR="00564DD2">
        <w:rPr>
          <w:lang w:val="en-CA"/>
        </w:rPr>
        <w:t>Denser, s</w:t>
      </w:r>
      <w:r w:rsidRPr="003F6D0A">
        <w:rPr>
          <w:lang w:val="en-CA"/>
        </w:rPr>
        <w:t xml:space="preserve">maller grid blocks are </w:t>
      </w:r>
      <w:r w:rsidR="00564DD2">
        <w:rPr>
          <w:lang w:val="en-CA"/>
        </w:rPr>
        <w:t xml:space="preserve">incorporated into </w:t>
      </w:r>
      <w:r w:rsidRPr="003F6D0A">
        <w:rPr>
          <w:lang w:val="en-CA"/>
        </w:rPr>
        <w:t xml:space="preserve">the modelling domain where more resolution in the numerical solution is desired, whereas larger grid blocks are used in areas of the modelling domain located away from the main areas of interest. The model grid sizing (horizontal and vertical spacing) is documented </w:t>
      </w:r>
      <w:r w:rsidR="00211461" w:rsidRPr="003F6D0A">
        <w:rPr>
          <w:lang w:val="en-CA"/>
        </w:rPr>
        <w:t xml:space="preserve">in </w:t>
      </w:r>
      <w:r w:rsidRPr="003F6D0A">
        <w:rPr>
          <w:lang w:val="en-CA"/>
        </w:rPr>
        <w:t xml:space="preserve">the GFM Development Report (CH2M, </w:t>
      </w:r>
      <w:r w:rsidR="00EA0E4D">
        <w:rPr>
          <w:lang w:val="en-CA"/>
        </w:rPr>
        <w:t>March </w:t>
      </w:r>
      <w:r w:rsidR="008F3091" w:rsidRPr="003F6D0A">
        <w:rPr>
          <w:lang w:val="en-CA"/>
        </w:rPr>
        <w:t>2016e</w:t>
      </w:r>
      <w:r w:rsidRPr="003F6D0A">
        <w:rPr>
          <w:lang w:val="en-CA"/>
        </w:rPr>
        <w:t xml:space="preserve">). </w:t>
      </w:r>
      <w:r w:rsidR="007C553A">
        <w:rPr>
          <w:lang w:val="en-CA"/>
        </w:rPr>
        <w:t xml:space="preserve">The </w:t>
      </w:r>
      <w:r w:rsidRPr="003F6D0A">
        <w:rPr>
          <w:lang w:val="en-CA"/>
        </w:rPr>
        <w:t>horizontal cell</w:t>
      </w:r>
      <w:r w:rsidR="005E2D55">
        <w:rPr>
          <w:lang w:val="en-CA"/>
        </w:rPr>
        <w:t>s</w:t>
      </w:r>
      <w:r w:rsidRPr="003F6D0A">
        <w:rPr>
          <w:lang w:val="en-CA"/>
        </w:rPr>
        <w:t xml:space="preserve"> range from 100</w:t>
      </w:r>
      <w:r w:rsidR="008F3091" w:rsidRPr="003F6D0A">
        <w:rPr>
          <w:lang w:val="en-CA"/>
        </w:rPr>
        <w:t> </w:t>
      </w:r>
      <w:r w:rsidRPr="003F6D0A">
        <w:rPr>
          <w:lang w:val="en-CA"/>
        </w:rPr>
        <w:t>m</w:t>
      </w:r>
      <w:r w:rsidR="00D55C1C" w:rsidRPr="003F6D0A">
        <w:rPr>
          <w:lang w:val="en-CA"/>
        </w:rPr>
        <w:t>etres</w:t>
      </w:r>
      <w:r w:rsidR="00211461" w:rsidRPr="003F6D0A">
        <w:rPr>
          <w:lang w:val="en-CA"/>
        </w:rPr>
        <w:t xml:space="preserve"> (m)</w:t>
      </w:r>
      <w:r w:rsidRPr="003F6D0A">
        <w:rPr>
          <w:lang w:val="en-CA"/>
        </w:rPr>
        <w:t>, the uniform value initially assigned throughout the modelling domain</w:t>
      </w:r>
      <w:r w:rsidR="007C553A">
        <w:rPr>
          <w:lang w:val="en-CA"/>
        </w:rPr>
        <w:t>,</w:t>
      </w:r>
      <w:r w:rsidRPr="003F6D0A">
        <w:rPr>
          <w:lang w:val="en-CA"/>
        </w:rPr>
        <w:t xml:space="preserve"> to 12.5 m</w:t>
      </w:r>
      <w:r w:rsidR="007C553A">
        <w:rPr>
          <w:lang w:val="en-CA"/>
        </w:rPr>
        <w:t xml:space="preserve"> in </w:t>
      </w:r>
      <w:r w:rsidRPr="003F6D0A">
        <w:rPr>
          <w:lang w:val="en-CA"/>
        </w:rPr>
        <w:t xml:space="preserve">the NFRC corridor near the </w:t>
      </w:r>
      <w:r w:rsidR="008F3091" w:rsidRPr="003F6D0A">
        <w:rPr>
          <w:lang w:val="en-CA"/>
        </w:rPr>
        <w:t>waste dumps</w:t>
      </w:r>
      <w:r w:rsidRPr="003F6D0A">
        <w:rPr>
          <w:lang w:val="en-CA"/>
        </w:rPr>
        <w:t xml:space="preserve">, ETA, Rose Creek Diversion (RCD), and CVD area. These subareas were viewed as areas where enhanced cell resolution would facilitate calibrating to local-scale features and allow for enhanced resolution in model output in priority areas around the NFRC and CVD. Cells representing Faro Creek, </w:t>
      </w:r>
      <w:r w:rsidR="006B2779">
        <w:rPr>
          <w:lang w:val="en-CA"/>
        </w:rPr>
        <w:t>F</w:t>
      </w:r>
      <w:r w:rsidRPr="003F6D0A">
        <w:rPr>
          <w:lang w:val="en-CA"/>
        </w:rPr>
        <w:t xml:space="preserve">CD, </w:t>
      </w:r>
      <w:r w:rsidR="008F3091" w:rsidRPr="003F6D0A">
        <w:rPr>
          <w:lang w:val="en-CA"/>
        </w:rPr>
        <w:t>waste dumps</w:t>
      </w:r>
      <w:r w:rsidRPr="003F6D0A">
        <w:rPr>
          <w:lang w:val="en-CA"/>
        </w:rPr>
        <w:t xml:space="preserve">, Faro Pit, </w:t>
      </w:r>
      <w:r w:rsidR="00B82DE9">
        <w:rPr>
          <w:lang w:val="en-CA"/>
        </w:rPr>
        <w:t xml:space="preserve">the </w:t>
      </w:r>
      <w:r w:rsidRPr="003F6D0A">
        <w:rPr>
          <w:lang w:val="en-CA"/>
        </w:rPr>
        <w:t>north</w:t>
      </w:r>
      <w:r w:rsidR="006B2779">
        <w:rPr>
          <w:lang w:val="en-CA"/>
        </w:rPr>
        <w:t>ern</w:t>
      </w:r>
      <w:r w:rsidRPr="003F6D0A">
        <w:rPr>
          <w:lang w:val="en-CA"/>
        </w:rPr>
        <w:t xml:space="preserve"> reach of NFRC, and the area between the </w:t>
      </w:r>
      <w:r w:rsidR="008F3091" w:rsidRPr="003F6D0A">
        <w:rPr>
          <w:lang w:val="en-CA"/>
        </w:rPr>
        <w:t>waste dumps</w:t>
      </w:r>
      <w:r w:rsidRPr="003F6D0A">
        <w:rPr>
          <w:lang w:val="en-CA"/>
        </w:rPr>
        <w:t xml:space="preserve"> and X14, including the RCTA</w:t>
      </w:r>
      <w:r w:rsidR="005626E7" w:rsidRPr="003F6D0A">
        <w:rPr>
          <w:lang w:val="en-CA"/>
        </w:rPr>
        <w:t>,</w:t>
      </w:r>
      <w:r w:rsidRPr="003F6D0A">
        <w:rPr>
          <w:lang w:val="en-CA"/>
        </w:rPr>
        <w:t xml:space="preserve"> have 25</w:t>
      </w:r>
      <w:r w:rsidR="006B2779">
        <w:rPr>
          <w:lang w:val="en-CA"/>
        </w:rPr>
        <w:t>-</w:t>
      </w:r>
      <w:r w:rsidRPr="003F6D0A">
        <w:rPr>
          <w:lang w:val="en-CA"/>
        </w:rPr>
        <w:t>m cell spacing</w:t>
      </w:r>
      <w:r w:rsidR="00D537C9">
        <w:rPr>
          <w:lang w:val="en-CA"/>
        </w:rPr>
        <w:t>s</w:t>
      </w:r>
      <w:r w:rsidRPr="003F6D0A">
        <w:rPr>
          <w:lang w:val="en-CA"/>
        </w:rPr>
        <w:t xml:space="preserve">. </w:t>
      </w:r>
    </w:p>
    <w:p w14:paraId="23FDE1EF" w14:textId="450BED69" w:rsidR="00E32947" w:rsidRPr="003F6D0A" w:rsidRDefault="005626E7">
      <w:pPr>
        <w:pStyle w:val="BodyText"/>
        <w:rPr>
          <w:snapToGrid w:val="0"/>
          <w:lang w:val="en-CA"/>
        </w:rPr>
      </w:pPr>
      <w:r w:rsidRPr="003F6D0A">
        <w:rPr>
          <w:snapToGrid w:val="0"/>
          <w:lang w:val="en-CA"/>
        </w:rPr>
        <w:t>A</w:t>
      </w:r>
      <w:r w:rsidR="00925CD0" w:rsidRPr="003F6D0A">
        <w:rPr>
          <w:lang w:val="en-CA"/>
        </w:rPr>
        <w:t xml:space="preserve">ll relevant field data collected through September 2015 </w:t>
      </w:r>
      <w:r w:rsidRPr="003F6D0A">
        <w:rPr>
          <w:lang w:val="en-CA"/>
        </w:rPr>
        <w:t>were</w:t>
      </w:r>
      <w:r w:rsidR="00925CD0" w:rsidRPr="003F6D0A">
        <w:rPr>
          <w:snapToGrid w:val="0"/>
          <w:lang w:val="en-CA"/>
        </w:rPr>
        <w:t xml:space="preserve"> used in the GFM to assign material properties. Defined input values include cell-by-cell horizontal and vertical hydraulic conductivity (K</w:t>
      </w:r>
      <w:r w:rsidR="00925CD0" w:rsidRPr="003F6D0A">
        <w:rPr>
          <w:snapToGrid w:val="0"/>
          <w:vertAlign w:val="subscript"/>
          <w:lang w:val="en-CA"/>
        </w:rPr>
        <w:t>h</w:t>
      </w:r>
      <w:r w:rsidR="00925CD0" w:rsidRPr="003F6D0A">
        <w:rPr>
          <w:snapToGrid w:val="0"/>
          <w:lang w:val="en-CA"/>
        </w:rPr>
        <w:t xml:space="preserve"> and K</w:t>
      </w:r>
      <w:r w:rsidR="00925CD0" w:rsidRPr="003F6D0A">
        <w:rPr>
          <w:snapToGrid w:val="0"/>
          <w:vertAlign w:val="subscript"/>
          <w:lang w:val="en-CA"/>
        </w:rPr>
        <w:t>v</w:t>
      </w:r>
      <w:r w:rsidR="00925CD0" w:rsidRPr="003F6D0A">
        <w:rPr>
          <w:snapToGrid w:val="0"/>
          <w:lang w:val="en-CA"/>
        </w:rPr>
        <w:t xml:space="preserve"> respectively), </w:t>
      </w:r>
      <w:bookmarkStart w:id="7" w:name="_Toc441677699"/>
      <w:r w:rsidR="00925CD0" w:rsidRPr="003F6D0A">
        <w:rPr>
          <w:snapToGrid w:val="0"/>
          <w:lang w:val="en-CA"/>
        </w:rPr>
        <w:t>Specific Yield (S</w:t>
      </w:r>
      <w:r w:rsidR="00925CD0" w:rsidRPr="003F6D0A">
        <w:rPr>
          <w:snapToGrid w:val="0"/>
          <w:vertAlign w:val="subscript"/>
          <w:lang w:val="en-CA"/>
        </w:rPr>
        <w:t>y</w:t>
      </w:r>
      <w:r w:rsidR="00925CD0" w:rsidRPr="003F6D0A">
        <w:rPr>
          <w:snapToGrid w:val="0"/>
          <w:lang w:val="en-CA"/>
        </w:rPr>
        <w:t>) and Specific Storage</w:t>
      </w:r>
      <w:bookmarkEnd w:id="7"/>
      <w:r w:rsidR="00925CD0" w:rsidRPr="003F6D0A">
        <w:rPr>
          <w:snapToGrid w:val="0"/>
          <w:lang w:val="en-CA"/>
        </w:rPr>
        <w:t xml:space="preserve"> (S</w:t>
      </w:r>
      <w:r w:rsidR="00925CD0" w:rsidRPr="003F6D0A">
        <w:rPr>
          <w:snapToGrid w:val="0"/>
          <w:vertAlign w:val="subscript"/>
          <w:lang w:val="en-CA"/>
        </w:rPr>
        <w:t>s</w:t>
      </w:r>
      <w:r w:rsidR="00925CD0" w:rsidRPr="003F6D0A">
        <w:rPr>
          <w:snapToGrid w:val="0"/>
          <w:lang w:val="en-CA"/>
        </w:rPr>
        <w:t>). Assignment of K</w:t>
      </w:r>
      <w:r w:rsidR="00925CD0" w:rsidRPr="003F6D0A">
        <w:rPr>
          <w:snapToGrid w:val="0"/>
          <w:vertAlign w:val="subscript"/>
          <w:lang w:val="en-CA"/>
        </w:rPr>
        <w:t>h</w:t>
      </w:r>
      <w:r w:rsidR="00925CD0" w:rsidRPr="003F6D0A">
        <w:rPr>
          <w:snapToGrid w:val="0"/>
          <w:lang w:val="en-CA"/>
        </w:rPr>
        <w:t xml:space="preserve"> and K</w:t>
      </w:r>
      <w:r w:rsidR="00925CD0" w:rsidRPr="003F6D0A">
        <w:rPr>
          <w:snapToGrid w:val="0"/>
          <w:vertAlign w:val="subscript"/>
          <w:lang w:val="en-CA"/>
        </w:rPr>
        <w:t>v</w:t>
      </w:r>
      <w:r w:rsidR="00925CD0" w:rsidRPr="003F6D0A">
        <w:rPr>
          <w:snapToGrid w:val="0"/>
          <w:lang w:val="en-CA"/>
        </w:rPr>
        <w:t xml:space="preserve"> values throughout </w:t>
      </w:r>
      <w:r w:rsidR="00B82DE9">
        <w:rPr>
          <w:snapToGrid w:val="0"/>
          <w:lang w:val="en-CA"/>
        </w:rPr>
        <w:t xml:space="preserve">the </w:t>
      </w:r>
      <w:r w:rsidR="00925CD0" w:rsidRPr="003F6D0A">
        <w:rPr>
          <w:snapToGrid w:val="0"/>
          <w:lang w:val="en-CA"/>
        </w:rPr>
        <w:t xml:space="preserve">GFM (CH2M, </w:t>
      </w:r>
      <w:r w:rsidR="00EA0E4D">
        <w:rPr>
          <w:snapToGrid w:val="0"/>
          <w:lang w:val="en-CA"/>
        </w:rPr>
        <w:t>March </w:t>
      </w:r>
      <w:r w:rsidR="008F3091" w:rsidRPr="003F6D0A">
        <w:rPr>
          <w:snapToGrid w:val="0"/>
          <w:lang w:val="en-CA"/>
        </w:rPr>
        <w:t>2016e</w:t>
      </w:r>
      <w:r w:rsidR="00925CD0" w:rsidRPr="003F6D0A">
        <w:rPr>
          <w:snapToGrid w:val="0"/>
          <w:lang w:val="en-CA"/>
        </w:rPr>
        <w:t xml:space="preserve">) </w:t>
      </w:r>
      <w:r w:rsidR="00E92601" w:rsidRPr="003F6D0A">
        <w:rPr>
          <w:snapToGrid w:val="0"/>
          <w:lang w:val="en-CA"/>
        </w:rPr>
        <w:t>involves</w:t>
      </w:r>
      <w:r w:rsidR="00925CD0" w:rsidRPr="003F6D0A">
        <w:rPr>
          <w:snapToGrid w:val="0"/>
          <w:lang w:val="en-CA"/>
        </w:rPr>
        <w:t xml:space="preserve"> assigning material properties consistent with data resulting from slug tests, packer tests, aquifer tests, professional judgment, and previous calibration efforts (CH2M, 2013</w:t>
      </w:r>
      <w:r w:rsidR="00EB70A5" w:rsidRPr="003F6D0A">
        <w:rPr>
          <w:snapToGrid w:val="0"/>
          <w:lang w:val="en-CA"/>
        </w:rPr>
        <w:t>o</w:t>
      </w:r>
      <w:r w:rsidR="00925CD0" w:rsidRPr="003F6D0A">
        <w:rPr>
          <w:snapToGrid w:val="0"/>
          <w:lang w:val="en-CA"/>
        </w:rPr>
        <w:t>, 2014</w:t>
      </w:r>
      <w:r w:rsidR="00EB70A5" w:rsidRPr="003F6D0A">
        <w:rPr>
          <w:snapToGrid w:val="0"/>
          <w:lang w:val="en-CA"/>
        </w:rPr>
        <w:t>i</w:t>
      </w:r>
      <w:r w:rsidR="00925CD0" w:rsidRPr="003F6D0A">
        <w:rPr>
          <w:snapToGrid w:val="0"/>
          <w:lang w:val="en-CA"/>
        </w:rPr>
        <w:t>, 2016</w:t>
      </w:r>
      <w:r w:rsidR="00EB70A5" w:rsidRPr="003F6D0A">
        <w:rPr>
          <w:snapToGrid w:val="0"/>
          <w:lang w:val="en-CA"/>
        </w:rPr>
        <w:t>e</w:t>
      </w:r>
      <w:r w:rsidR="00925CD0" w:rsidRPr="003F6D0A">
        <w:rPr>
          <w:snapToGrid w:val="0"/>
          <w:lang w:val="en-CA"/>
        </w:rPr>
        <w:t>) and then modif</w:t>
      </w:r>
      <w:r w:rsidR="00E64110" w:rsidRPr="003F6D0A">
        <w:rPr>
          <w:snapToGrid w:val="0"/>
          <w:lang w:val="en-CA"/>
        </w:rPr>
        <w:t>ied</w:t>
      </w:r>
      <w:r w:rsidR="00925CD0" w:rsidRPr="003F6D0A">
        <w:rPr>
          <w:snapToGrid w:val="0"/>
          <w:lang w:val="en-CA"/>
        </w:rPr>
        <w:t xml:space="preserve"> during the calibration process. Only the transient version of the GFM requires S</w:t>
      </w:r>
      <w:r w:rsidR="00925CD0" w:rsidRPr="003F6D0A">
        <w:rPr>
          <w:snapToGrid w:val="0"/>
          <w:vertAlign w:val="subscript"/>
          <w:lang w:val="en-CA"/>
        </w:rPr>
        <w:t>s</w:t>
      </w:r>
      <w:r w:rsidR="00925CD0" w:rsidRPr="003F6D0A">
        <w:rPr>
          <w:snapToGrid w:val="0"/>
          <w:lang w:val="en-CA"/>
        </w:rPr>
        <w:t xml:space="preserve"> and S</w:t>
      </w:r>
      <w:r w:rsidR="00925CD0" w:rsidRPr="003F6D0A">
        <w:rPr>
          <w:snapToGrid w:val="0"/>
          <w:vertAlign w:val="subscript"/>
          <w:lang w:val="en-CA"/>
        </w:rPr>
        <w:t>y</w:t>
      </w:r>
      <w:r w:rsidR="00925CD0" w:rsidRPr="003F6D0A">
        <w:rPr>
          <w:snapToGrid w:val="0"/>
          <w:lang w:val="en-CA"/>
        </w:rPr>
        <w:t xml:space="preserve"> input values. These values were initially assigned </w:t>
      </w:r>
      <w:r w:rsidR="00BD2A43" w:rsidRPr="003F6D0A">
        <w:rPr>
          <w:snapToGrid w:val="0"/>
          <w:lang w:val="en-CA"/>
        </w:rPr>
        <w:t>for each model layer</w:t>
      </w:r>
      <w:r w:rsidR="00BD2A43">
        <w:rPr>
          <w:snapToGrid w:val="0"/>
          <w:lang w:val="en-CA"/>
        </w:rPr>
        <w:t xml:space="preserve"> </w:t>
      </w:r>
      <w:r w:rsidR="00B82DE9">
        <w:rPr>
          <w:snapToGrid w:val="0"/>
          <w:lang w:val="en-CA"/>
        </w:rPr>
        <w:t>based on</w:t>
      </w:r>
      <w:r w:rsidR="00925CD0" w:rsidRPr="003F6D0A">
        <w:rPr>
          <w:snapToGrid w:val="0"/>
          <w:lang w:val="en-CA"/>
        </w:rPr>
        <w:t xml:space="preserve"> </w:t>
      </w:r>
      <w:r w:rsidR="00B82DE9">
        <w:rPr>
          <w:snapToGrid w:val="0"/>
          <w:lang w:val="en-CA"/>
        </w:rPr>
        <w:t xml:space="preserve">the interpretation of </w:t>
      </w:r>
      <w:r w:rsidR="00925CD0" w:rsidRPr="003F6D0A">
        <w:rPr>
          <w:snapToGrid w:val="0"/>
          <w:lang w:val="en-CA"/>
        </w:rPr>
        <w:t xml:space="preserve">aquifer testing </w:t>
      </w:r>
      <w:r w:rsidR="00B82DE9">
        <w:rPr>
          <w:snapToGrid w:val="0"/>
          <w:lang w:val="en-CA"/>
        </w:rPr>
        <w:t xml:space="preserve">data </w:t>
      </w:r>
      <w:r w:rsidR="00925CD0" w:rsidRPr="003F6D0A">
        <w:rPr>
          <w:snapToGrid w:val="0"/>
          <w:lang w:val="en-CA"/>
        </w:rPr>
        <w:t>and supplemented by literature values for similar geologic material</w:t>
      </w:r>
      <w:r w:rsidR="00B82DE9">
        <w:rPr>
          <w:snapToGrid w:val="0"/>
          <w:lang w:val="en-CA"/>
        </w:rPr>
        <w:t>s</w:t>
      </w:r>
      <w:r w:rsidR="00925CD0" w:rsidRPr="003F6D0A">
        <w:rPr>
          <w:snapToGrid w:val="0"/>
          <w:lang w:val="en-CA"/>
        </w:rPr>
        <w:t xml:space="preserve">. The </w:t>
      </w:r>
      <w:r w:rsidR="0099568E" w:rsidRPr="003F6D0A">
        <w:rPr>
          <w:snapToGrid w:val="0"/>
          <w:lang w:val="en-CA"/>
        </w:rPr>
        <w:t>GW</w:t>
      </w:r>
      <w:r w:rsidR="00925CD0" w:rsidRPr="003F6D0A">
        <w:rPr>
          <w:snapToGrid w:val="0"/>
          <w:lang w:val="en-CA"/>
        </w:rPr>
        <w:t xml:space="preserve"> storage coefficient for a given cell is computed internally based on </w:t>
      </w:r>
      <w:r w:rsidR="00925CD0" w:rsidRPr="003F6D0A">
        <w:rPr>
          <w:snapToGrid w:val="0"/>
          <w:lang w:val="en-CA"/>
        </w:rPr>
        <w:lastRenderedPageBreak/>
        <w:t xml:space="preserve">the layer type (i.e., confined versus convertible </w:t>
      </w:r>
      <w:r w:rsidR="00BD2A43">
        <w:rPr>
          <w:snapToGrid w:val="0"/>
          <w:lang w:val="en-CA"/>
        </w:rPr>
        <w:t xml:space="preserve">and </w:t>
      </w:r>
      <w:r w:rsidR="00925CD0" w:rsidRPr="003F6D0A">
        <w:rPr>
          <w:snapToGrid w:val="0"/>
          <w:lang w:val="en-CA"/>
        </w:rPr>
        <w:t xml:space="preserve">between confined and unconfined) and the simulated </w:t>
      </w:r>
      <w:r w:rsidR="0099568E" w:rsidRPr="003F6D0A">
        <w:rPr>
          <w:snapToGrid w:val="0"/>
          <w:lang w:val="en-CA"/>
        </w:rPr>
        <w:t>GW</w:t>
      </w:r>
      <w:r w:rsidR="00925CD0" w:rsidRPr="003F6D0A">
        <w:rPr>
          <w:snapToGrid w:val="0"/>
          <w:lang w:val="en-CA"/>
        </w:rPr>
        <w:t xml:space="preserve"> level within that cell. </w:t>
      </w:r>
    </w:p>
    <w:p w14:paraId="23FDE1F0" w14:textId="7F84D16C" w:rsidR="00E32947" w:rsidRPr="003F6D0A" w:rsidRDefault="00925CD0">
      <w:pPr>
        <w:pStyle w:val="BodyText"/>
        <w:rPr>
          <w:snapToGrid w:val="0"/>
          <w:lang w:val="en-CA"/>
        </w:rPr>
      </w:pPr>
      <w:r w:rsidRPr="003F6D0A">
        <w:rPr>
          <w:lang w:val="en-CA"/>
        </w:rPr>
        <w:t>Initial and boundary conditions are also informed by the data collected during the completed field investigations and are described in the GFM Development Report (CH2M</w:t>
      </w:r>
      <w:r w:rsidR="002152BA" w:rsidRPr="003F6D0A">
        <w:rPr>
          <w:lang w:val="en-CA"/>
        </w:rPr>
        <w:t>,</w:t>
      </w:r>
      <w:r w:rsidRPr="003F6D0A">
        <w:rPr>
          <w:lang w:val="en-CA"/>
        </w:rPr>
        <w:t xml:space="preserve"> </w:t>
      </w:r>
      <w:r w:rsidR="00EA0E4D">
        <w:rPr>
          <w:lang w:val="en-CA"/>
        </w:rPr>
        <w:t>March </w:t>
      </w:r>
      <w:r w:rsidR="008F3091" w:rsidRPr="003F6D0A">
        <w:rPr>
          <w:lang w:val="en-CA"/>
        </w:rPr>
        <w:t>2016e</w:t>
      </w:r>
      <w:r w:rsidRPr="003F6D0A">
        <w:rPr>
          <w:lang w:val="en-CA"/>
        </w:rPr>
        <w:t xml:space="preserve">). </w:t>
      </w:r>
      <w:r w:rsidRPr="003F6D0A">
        <w:rPr>
          <w:snapToGrid w:val="0"/>
          <w:lang w:val="en-CA"/>
        </w:rPr>
        <w:t xml:space="preserve">The assignment of an initial head value at each active cell within the model domain was informed by the </w:t>
      </w:r>
      <w:r w:rsidR="0099568E" w:rsidRPr="003F6D0A">
        <w:rPr>
          <w:snapToGrid w:val="0"/>
          <w:lang w:val="en-CA"/>
        </w:rPr>
        <w:t>GW</w:t>
      </w:r>
      <w:r w:rsidRPr="003F6D0A">
        <w:rPr>
          <w:snapToGrid w:val="0"/>
          <w:lang w:val="en-CA"/>
        </w:rPr>
        <w:t xml:space="preserve"> elevation data from site wells</w:t>
      </w:r>
      <w:r w:rsidR="003D0914" w:rsidRPr="003F6D0A">
        <w:rPr>
          <w:snapToGrid w:val="0"/>
          <w:lang w:val="en-CA"/>
        </w:rPr>
        <w:t>,</w:t>
      </w:r>
      <w:r w:rsidRPr="003F6D0A">
        <w:rPr>
          <w:snapToGrid w:val="0"/>
          <w:lang w:val="en-CA"/>
        </w:rPr>
        <w:t xml:space="preserve"> however</w:t>
      </w:r>
      <w:r w:rsidR="003D0914" w:rsidRPr="003F6D0A">
        <w:rPr>
          <w:snapToGrid w:val="0"/>
          <w:lang w:val="en-CA"/>
        </w:rPr>
        <w:t>,</w:t>
      </w:r>
      <w:r w:rsidRPr="003F6D0A">
        <w:rPr>
          <w:snapToGrid w:val="0"/>
          <w:lang w:val="en-CA"/>
        </w:rPr>
        <w:t xml:space="preserve"> these only represent a small fraction of the entire GFM domain. </w:t>
      </w:r>
    </w:p>
    <w:p w14:paraId="23FDE1F1" w14:textId="63B763EB" w:rsidR="00E32947" w:rsidRPr="003F6D0A" w:rsidRDefault="00925CD0">
      <w:pPr>
        <w:pStyle w:val="BodyText"/>
        <w:rPr>
          <w:rFonts w:cs="Calibri"/>
          <w:szCs w:val="22"/>
          <w:lang w:val="en-CA"/>
        </w:rPr>
      </w:pPr>
      <w:r w:rsidRPr="003F6D0A">
        <w:rPr>
          <w:lang w:val="en-CA"/>
        </w:rPr>
        <w:t xml:space="preserve">Boundary conditions for GFM are mathematical statements (i.e., rules) that specify head or </w:t>
      </w:r>
      <w:r w:rsidR="0099568E" w:rsidRPr="003F6D0A">
        <w:rPr>
          <w:lang w:val="en-CA"/>
        </w:rPr>
        <w:t>GW</w:t>
      </w:r>
      <w:r w:rsidRPr="003F6D0A">
        <w:rPr>
          <w:lang w:val="en-CA"/>
        </w:rPr>
        <w:t xml:space="preserve"> flux at particular locations within the model domain. </w:t>
      </w:r>
      <w:r w:rsidRPr="003F6D0A">
        <w:rPr>
          <w:snapToGrid w:val="0"/>
          <w:lang w:val="en-CA"/>
        </w:rPr>
        <w:t xml:space="preserve">Boundary conditions include specified head, specified flux, </w:t>
      </w:r>
      <w:r w:rsidR="003D0914" w:rsidRPr="003F6D0A">
        <w:rPr>
          <w:snapToGrid w:val="0"/>
          <w:lang w:val="en-CA"/>
        </w:rPr>
        <w:t xml:space="preserve">and </w:t>
      </w:r>
      <w:r w:rsidRPr="003F6D0A">
        <w:rPr>
          <w:snapToGrid w:val="0"/>
          <w:lang w:val="en-CA"/>
        </w:rPr>
        <w:t xml:space="preserve">head-dependent flux. Specified head boundary conditions are specified from observed water elevations in </w:t>
      </w:r>
      <w:r w:rsidRPr="003F6D0A">
        <w:rPr>
          <w:rFonts w:cs="Calibri"/>
          <w:szCs w:val="22"/>
          <w:lang w:val="en-CA"/>
        </w:rPr>
        <w:t xml:space="preserve">Faro Pit, the </w:t>
      </w:r>
      <w:r w:rsidR="002152BA" w:rsidRPr="003F6D0A">
        <w:t>Intermediate Dam</w:t>
      </w:r>
      <w:r w:rsidR="002152BA" w:rsidRPr="003F6D0A">
        <w:rPr>
          <w:rFonts w:cs="Calibri"/>
          <w:szCs w:val="22"/>
          <w:lang w:val="en-CA"/>
        </w:rPr>
        <w:t xml:space="preserve"> (</w:t>
      </w:r>
      <w:r w:rsidRPr="003F6D0A">
        <w:rPr>
          <w:rFonts w:cs="Calibri"/>
          <w:szCs w:val="22"/>
          <w:lang w:val="en-CA"/>
        </w:rPr>
        <w:t>ID</w:t>
      </w:r>
      <w:r w:rsidR="002152BA" w:rsidRPr="003F6D0A">
        <w:rPr>
          <w:rFonts w:cs="Calibri"/>
          <w:szCs w:val="22"/>
          <w:lang w:val="en-CA"/>
        </w:rPr>
        <w:t>)</w:t>
      </w:r>
      <w:r w:rsidRPr="003F6D0A">
        <w:rPr>
          <w:rFonts w:cs="Calibri"/>
          <w:szCs w:val="22"/>
          <w:lang w:val="en-CA"/>
        </w:rPr>
        <w:t xml:space="preserve"> Pond, and the CVD Pond. Specified flux boundaries add or remove a specified volumetric flow to or from a model cell</w:t>
      </w:r>
      <w:r w:rsidR="00452F97">
        <w:rPr>
          <w:rFonts w:cs="Calibri"/>
          <w:szCs w:val="22"/>
          <w:lang w:val="en-CA"/>
        </w:rPr>
        <w:t xml:space="preserve">. They </w:t>
      </w:r>
      <w:r w:rsidRPr="003F6D0A">
        <w:rPr>
          <w:rFonts w:cs="Calibri"/>
          <w:szCs w:val="22"/>
          <w:lang w:val="en-CA"/>
        </w:rPr>
        <w:t xml:space="preserve">were used to define water pumped from wells or trenches. Water is currently pumped from three wells and two sumps in the model domain: </w:t>
      </w:r>
      <w:r w:rsidR="008D2063" w:rsidRPr="003F6D0A">
        <w:rPr>
          <w:rFonts w:cs="Calibri"/>
          <w:szCs w:val="22"/>
          <w:lang w:val="en-CA"/>
        </w:rPr>
        <w:t xml:space="preserve">Well </w:t>
      </w:r>
      <w:r w:rsidRPr="003F6D0A">
        <w:rPr>
          <w:rFonts w:cs="Calibri"/>
          <w:szCs w:val="22"/>
          <w:lang w:val="en-CA"/>
        </w:rPr>
        <w:t>CH12</w:t>
      </w:r>
      <w:r w:rsidRPr="003F6D0A">
        <w:rPr>
          <w:rFonts w:cs="Calibri"/>
          <w:szCs w:val="22"/>
          <w:lang w:val="en-CA"/>
        </w:rPr>
        <w:noBreakHyphen/>
        <w:t>Z2</w:t>
      </w:r>
      <w:r w:rsidRPr="003F6D0A">
        <w:rPr>
          <w:rFonts w:cs="Calibri"/>
          <w:szCs w:val="22"/>
          <w:lang w:val="en-CA"/>
        </w:rPr>
        <w:noBreakHyphen/>
        <w:t xml:space="preserve">PW001 in the buried Zone II Pit and </w:t>
      </w:r>
      <w:r w:rsidR="008D2063" w:rsidRPr="003F6D0A">
        <w:rPr>
          <w:rFonts w:cs="Calibri"/>
          <w:szCs w:val="22"/>
          <w:lang w:val="en-CA"/>
        </w:rPr>
        <w:t xml:space="preserve">Wells </w:t>
      </w:r>
      <w:r w:rsidRPr="003F6D0A">
        <w:rPr>
          <w:rFonts w:cs="Calibri"/>
          <w:szCs w:val="22"/>
          <w:lang w:val="en-CA"/>
        </w:rPr>
        <w:t xml:space="preserve">SRK08-SPW1 and SRK08-SPW2 in the S-Wells SIS. The extraction from </w:t>
      </w:r>
      <w:r w:rsidR="008D2063" w:rsidRPr="003F6D0A">
        <w:rPr>
          <w:rFonts w:cs="Calibri"/>
          <w:szCs w:val="22"/>
          <w:lang w:val="en-CA"/>
        </w:rPr>
        <w:t xml:space="preserve">Well </w:t>
      </w:r>
      <w:r w:rsidRPr="003F6D0A">
        <w:rPr>
          <w:rFonts w:cs="Calibri"/>
          <w:szCs w:val="22"/>
          <w:lang w:val="en-CA"/>
        </w:rPr>
        <w:t>SRK08-SPW3 in the S-Wells SIS and the ETA extraction system, represented by flow at FCS-4, are both conceptualized as sumps whose outflow depend on the heads near that boundary. As such</w:t>
      </w:r>
      <w:r w:rsidR="00C2677A" w:rsidRPr="003F6D0A">
        <w:rPr>
          <w:rFonts w:cs="Calibri"/>
          <w:szCs w:val="22"/>
          <w:lang w:val="en-CA"/>
        </w:rPr>
        <w:t>,</w:t>
      </w:r>
      <w:r w:rsidRPr="003F6D0A">
        <w:rPr>
          <w:rFonts w:cs="Calibri"/>
          <w:szCs w:val="22"/>
          <w:lang w:val="en-CA"/>
        </w:rPr>
        <w:t xml:space="preserve"> these are head-dependent. Extraction rates were taken from recorded site data and previous studies (CH2M, </w:t>
      </w:r>
      <w:r w:rsidR="00EA0E4D">
        <w:rPr>
          <w:rFonts w:cs="Calibri"/>
          <w:szCs w:val="22"/>
          <w:lang w:val="en-CA"/>
        </w:rPr>
        <w:t>March </w:t>
      </w:r>
      <w:r w:rsidRPr="003F6D0A">
        <w:rPr>
          <w:rFonts w:cs="Calibri"/>
          <w:szCs w:val="22"/>
          <w:lang w:val="en-CA"/>
        </w:rPr>
        <w:t>2015</w:t>
      </w:r>
      <w:r w:rsidR="00B27FD2" w:rsidRPr="003F6D0A">
        <w:rPr>
          <w:rFonts w:cs="Calibri"/>
          <w:szCs w:val="22"/>
          <w:lang w:val="en-CA"/>
        </w:rPr>
        <w:t>gg</w:t>
      </w:r>
      <w:r w:rsidRPr="003F6D0A">
        <w:rPr>
          <w:rFonts w:cs="Calibri"/>
          <w:szCs w:val="22"/>
          <w:lang w:val="en-CA"/>
        </w:rPr>
        <w:t>).</w:t>
      </w:r>
    </w:p>
    <w:p w14:paraId="23FDE1F2" w14:textId="41918FDF" w:rsidR="00E32947" w:rsidRPr="003F6D0A" w:rsidRDefault="00925CD0">
      <w:pPr>
        <w:pStyle w:val="BodyText"/>
        <w:rPr>
          <w:lang w:val="en-CA"/>
        </w:rPr>
      </w:pPr>
      <w:r w:rsidRPr="003F6D0A">
        <w:rPr>
          <w:lang w:val="en-CA"/>
        </w:rPr>
        <w:t>The flow budget figures presented in this report include the potentiometric surface of the water table. The flow budget summarizes the net flux of the first three model layers. In some instances</w:t>
      </w:r>
      <w:r w:rsidR="008D2063" w:rsidRPr="003F6D0A">
        <w:rPr>
          <w:lang w:val="en-CA"/>
        </w:rPr>
        <w:t>,</w:t>
      </w:r>
      <w:r w:rsidRPr="003F6D0A">
        <w:rPr>
          <w:lang w:val="en-CA"/>
        </w:rPr>
        <w:t xml:space="preserve"> the direction of flow implied by </w:t>
      </w:r>
      <w:r w:rsidR="00704098" w:rsidRPr="003F6D0A">
        <w:rPr>
          <w:lang w:val="en-CA"/>
        </w:rPr>
        <w:t xml:space="preserve">the </w:t>
      </w:r>
      <w:r w:rsidRPr="003F6D0A">
        <w:rPr>
          <w:lang w:val="en-CA"/>
        </w:rPr>
        <w:t xml:space="preserve">net flux arrow does not appear consistent with the direction of </w:t>
      </w:r>
      <w:r w:rsidR="0099568E" w:rsidRPr="003F6D0A">
        <w:rPr>
          <w:lang w:val="en-CA"/>
        </w:rPr>
        <w:t>GW</w:t>
      </w:r>
      <w:r w:rsidRPr="003F6D0A">
        <w:rPr>
          <w:lang w:val="en-CA"/>
        </w:rPr>
        <w:t xml:space="preserve"> flow implied by the </w:t>
      </w:r>
      <w:r w:rsidR="0099568E" w:rsidRPr="003F6D0A">
        <w:rPr>
          <w:lang w:val="en-CA"/>
        </w:rPr>
        <w:t>GW</w:t>
      </w:r>
      <w:r w:rsidRPr="003F6D0A">
        <w:rPr>
          <w:lang w:val="en-CA"/>
        </w:rPr>
        <w:t xml:space="preserve"> contours. This discrepancy is an artifact of depicting a </w:t>
      </w:r>
      <w:r w:rsidR="00327E96" w:rsidRPr="003F6D0A">
        <w:rPr>
          <w:lang w:val="en-CA"/>
        </w:rPr>
        <w:t>three-dimensional (</w:t>
      </w:r>
      <w:r w:rsidRPr="003F6D0A">
        <w:rPr>
          <w:lang w:val="en-CA"/>
        </w:rPr>
        <w:t>3D</w:t>
      </w:r>
      <w:r w:rsidR="00327E96" w:rsidRPr="003F6D0A">
        <w:rPr>
          <w:lang w:val="en-CA"/>
        </w:rPr>
        <w:t>)</w:t>
      </w:r>
      <w:r w:rsidRPr="003F6D0A">
        <w:rPr>
          <w:lang w:val="en-CA"/>
        </w:rPr>
        <w:t xml:space="preserve"> flow system on a </w:t>
      </w:r>
      <w:r w:rsidR="00327E96" w:rsidRPr="003F6D0A">
        <w:rPr>
          <w:lang w:val="en-CA"/>
        </w:rPr>
        <w:t>two-dimensional (</w:t>
      </w:r>
      <w:r w:rsidRPr="003F6D0A">
        <w:rPr>
          <w:lang w:val="en-CA"/>
        </w:rPr>
        <w:t>2D</w:t>
      </w:r>
      <w:r w:rsidR="00327E96" w:rsidRPr="003F6D0A">
        <w:rPr>
          <w:lang w:val="en-CA"/>
        </w:rPr>
        <w:t>)</w:t>
      </w:r>
      <w:r w:rsidRPr="003F6D0A">
        <w:rPr>
          <w:lang w:val="en-CA"/>
        </w:rPr>
        <w:t xml:space="preserve"> figure. </w:t>
      </w:r>
    </w:p>
    <w:p w14:paraId="23FDE1F3" w14:textId="2F4A6432" w:rsidR="00E32947" w:rsidRPr="003F6D0A" w:rsidRDefault="008F3091">
      <w:pPr>
        <w:pStyle w:val="BodyText"/>
        <w:rPr>
          <w:rFonts w:cs="Calibri"/>
          <w:szCs w:val="22"/>
          <w:lang w:val="en-CA"/>
        </w:rPr>
      </w:pPr>
      <w:r w:rsidRPr="003F6D0A">
        <w:rPr>
          <w:rFonts w:cs="Calibri"/>
          <w:szCs w:val="22"/>
          <w:lang w:val="en-CA"/>
        </w:rPr>
        <w:t xml:space="preserve">The following is relevant </w:t>
      </w:r>
      <w:r w:rsidR="00925CD0" w:rsidRPr="003F6D0A">
        <w:rPr>
          <w:rFonts w:cs="Calibri"/>
          <w:szCs w:val="22"/>
          <w:lang w:val="en-CA"/>
        </w:rPr>
        <w:t>to the discussion on water balances presented for Faro Pit (</w:t>
      </w:r>
      <w:r w:rsidR="00B27FD2" w:rsidRPr="003F6D0A">
        <w:rPr>
          <w:rFonts w:cs="Calibri"/>
          <w:szCs w:val="22"/>
          <w:lang w:val="en-CA"/>
        </w:rPr>
        <w:t xml:space="preserve">in </w:t>
      </w:r>
      <w:r w:rsidR="00925CD0" w:rsidRPr="003F6D0A">
        <w:rPr>
          <w:rFonts w:cs="Calibri"/>
          <w:szCs w:val="22"/>
          <w:lang w:val="en-CA"/>
        </w:rPr>
        <w:t xml:space="preserve">Section 3), </w:t>
      </w:r>
      <w:r w:rsidR="00452F97">
        <w:rPr>
          <w:rFonts w:cs="Calibri"/>
          <w:szCs w:val="22"/>
          <w:lang w:val="en-CA"/>
        </w:rPr>
        <w:t xml:space="preserve">the </w:t>
      </w:r>
      <w:r w:rsidR="00925CD0" w:rsidRPr="003F6D0A">
        <w:rPr>
          <w:rFonts w:cs="Calibri"/>
          <w:szCs w:val="22"/>
          <w:lang w:val="en-CA"/>
        </w:rPr>
        <w:t>ID Pond (</w:t>
      </w:r>
      <w:r w:rsidR="00B27FD2" w:rsidRPr="003F6D0A">
        <w:rPr>
          <w:rFonts w:cs="Calibri"/>
          <w:szCs w:val="22"/>
          <w:lang w:val="en-CA"/>
        </w:rPr>
        <w:t xml:space="preserve">in </w:t>
      </w:r>
      <w:r w:rsidR="00925CD0" w:rsidRPr="003F6D0A">
        <w:rPr>
          <w:rFonts w:cs="Calibri"/>
          <w:szCs w:val="22"/>
          <w:lang w:val="en-CA"/>
        </w:rPr>
        <w:t xml:space="preserve">Section 5), and </w:t>
      </w:r>
      <w:r w:rsidR="00452F97">
        <w:rPr>
          <w:rFonts w:cs="Calibri"/>
          <w:szCs w:val="22"/>
          <w:lang w:val="en-CA"/>
        </w:rPr>
        <w:t xml:space="preserve">the </w:t>
      </w:r>
      <w:r w:rsidR="00925CD0" w:rsidRPr="003F6D0A">
        <w:rPr>
          <w:rFonts w:cs="Calibri"/>
          <w:szCs w:val="22"/>
          <w:lang w:val="en-CA"/>
        </w:rPr>
        <w:t>CVD Pond (</w:t>
      </w:r>
      <w:r w:rsidR="00B27FD2" w:rsidRPr="003F6D0A">
        <w:rPr>
          <w:rFonts w:cs="Calibri"/>
          <w:szCs w:val="22"/>
          <w:lang w:val="en-CA"/>
        </w:rPr>
        <w:t xml:space="preserve">in </w:t>
      </w:r>
      <w:r w:rsidR="00925CD0" w:rsidRPr="003F6D0A">
        <w:rPr>
          <w:rFonts w:cs="Calibri"/>
          <w:szCs w:val="22"/>
          <w:lang w:val="en-CA"/>
        </w:rPr>
        <w:t xml:space="preserve">Section 6): </w:t>
      </w:r>
    </w:p>
    <w:p w14:paraId="12D5EED2" w14:textId="3B3F803D" w:rsidR="008F3091" w:rsidRPr="003F6D0A" w:rsidRDefault="008F3091">
      <w:pPr>
        <w:pStyle w:val="Bullet--FirstLevel"/>
        <w:rPr>
          <w:lang w:val="en-CA"/>
        </w:rPr>
      </w:pPr>
      <w:r w:rsidRPr="003F6D0A">
        <w:rPr>
          <w:lang w:val="en-CA"/>
        </w:rPr>
        <w:t xml:space="preserve">The </w:t>
      </w:r>
      <w:r w:rsidR="00925CD0" w:rsidRPr="003F6D0A">
        <w:rPr>
          <w:lang w:val="en-CA"/>
        </w:rPr>
        <w:t xml:space="preserve">pumping associated with Faro Pit and the CVD and </w:t>
      </w:r>
      <w:r w:rsidR="00704098" w:rsidRPr="003F6D0A">
        <w:rPr>
          <w:lang w:val="en-CA"/>
        </w:rPr>
        <w:t>ID</w:t>
      </w:r>
      <w:r w:rsidR="00925CD0" w:rsidRPr="003F6D0A">
        <w:rPr>
          <w:lang w:val="en-CA"/>
        </w:rPr>
        <w:t xml:space="preserve"> </w:t>
      </w:r>
      <w:r w:rsidR="00512006" w:rsidRPr="003F6D0A">
        <w:rPr>
          <w:lang w:val="en-CA"/>
        </w:rPr>
        <w:t xml:space="preserve">ponds </w:t>
      </w:r>
      <w:r w:rsidR="00925CD0" w:rsidRPr="003F6D0A">
        <w:rPr>
          <w:lang w:val="en-CA"/>
        </w:rPr>
        <w:t>is not actively simulated in the steady</w:t>
      </w:r>
      <w:r w:rsidR="00704098" w:rsidRPr="003F6D0A">
        <w:rPr>
          <w:lang w:val="en-CA"/>
        </w:rPr>
        <w:t>-</w:t>
      </w:r>
      <w:r w:rsidR="00925CD0" w:rsidRPr="003F6D0A">
        <w:rPr>
          <w:lang w:val="en-CA"/>
        </w:rPr>
        <w:t>state model</w:t>
      </w:r>
      <w:r w:rsidR="00EF3C09">
        <w:rPr>
          <w:lang w:val="en-CA"/>
        </w:rPr>
        <w:t>. T</w:t>
      </w:r>
      <w:r w:rsidR="00925CD0" w:rsidRPr="003F6D0A">
        <w:rPr>
          <w:lang w:val="en-CA"/>
        </w:rPr>
        <w:t>he water balance is representative of long-term average conditions</w:t>
      </w:r>
      <w:r w:rsidRPr="003F6D0A">
        <w:rPr>
          <w:lang w:val="en-CA"/>
        </w:rPr>
        <w:t>.</w:t>
      </w:r>
    </w:p>
    <w:p w14:paraId="23FDE1F5" w14:textId="0E2787AB" w:rsidR="00E32947" w:rsidRPr="003F6D0A" w:rsidRDefault="0099568E">
      <w:pPr>
        <w:pStyle w:val="Bullet--FirstLevel"/>
        <w:rPr>
          <w:lang w:val="en-CA"/>
        </w:rPr>
      </w:pPr>
      <w:r w:rsidRPr="003F6D0A">
        <w:rPr>
          <w:lang w:val="en-CA"/>
        </w:rPr>
        <w:t>GW</w:t>
      </w:r>
      <w:r w:rsidR="00925CD0" w:rsidRPr="003F6D0A">
        <w:rPr>
          <w:lang w:val="en-CA"/>
        </w:rPr>
        <w:t>-</w:t>
      </w:r>
      <w:r w:rsidRPr="003F6D0A">
        <w:rPr>
          <w:lang w:val="en-CA"/>
        </w:rPr>
        <w:t>SW</w:t>
      </w:r>
      <w:r w:rsidR="00925CD0" w:rsidRPr="003F6D0A">
        <w:rPr>
          <w:lang w:val="en-CA"/>
        </w:rPr>
        <w:t xml:space="preserve"> exchange is governed by the difference between the assigned stages in these </w:t>
      </w:r>
      <w:r w:rsidRPr="003F6D0A">
        <w:rPr>
          <w:lang w:val="en-CA"/>
        </w:rPr>
        <w:t>SW</w:t>
      </w:r>
      <w:r w:rsidR="00925CD0" w:rsidRPr="003F6D0A">
        <w:rPr>
          <w:lang w:val="en-CA"/>
        </w:rPr>
        <w:t xml:space="preserve"> bodies</w:t>
      </w:r>
      <w:r w:rsidR="00452F97">
        <w:rPr>
          <w:lang w:val="en-CA"/>
        </w:rPr>
        <w:t>,</w:t>
      </w:r>
      <w:r w:rsidR="00925CD0" w:rsidRPr="003F6D0A">
        <w:rPr>
          <w:lang w:val="en-CA"/>
        </w:rPr>
        <w:t xml:space="preserve"> the modelled heads in the underlying aquifer</w:t>
      </w:r>
      <w:r w:rsidR="00452F97">
        <w:rPr>
          <w:lang w:val="en-CA"/>
        </w:rPr>
        <w:t>,</w:t>
      </w:r>
      <w:r w:rsidR="00925CD0" w:rsidRPr="003F6D0A">
        <w:rPr>
          <w:lang w:val="en-CA"/>
        </w:rPr>
        <w:t xml:space="preserve"> and the hydraulic conductivity of the bottom sediments </w:t>
      </w:r>
      <w:r w:rsidR="00EF3C09">
        <w:rPr>
          <w:lang w:val="en-CA"/>
        </w:rPr>
        <w:t>in t</w:t>
      </w:r>
      <w:r w:rsidR="00925CD0" w:rsidRPr="003F6D0A">
        <w:rPr>
          <w:lang w:val="en-CA"/>
        </w:rPr>
        <w:t xml:space="preserve">hese </w:t>
      </w:r>
      <w:r w:rsidRPr="003F6D0A">
        <w:rPr>
          <w:lang w:val="en-CA"/>
        </w:rPr>
        <w:t>SW</w:t>
      </w:r>
      <w:r w:rsidR="00925CD0" w:rsidRPr="003F6D0A">
        <w:rPr>
          <w:lang w:val="en-CA"/>
        </w:rPr>
        <w:t xml:space="preserve"> bodies.</w:t>
      </w:r>
    </w:p>
    <w:p w14:paraId="23FDE1F6" w14:textId="7AD71BC1" w:rsidR="00E32947" w:rsidRPr="003F6D0A" w:rsidRDefault="00C2677A">
      <w:pPr>
        <w:pStyle w:val="BodyText"/>
        <w:rPr>
          <w:color w:val="1F497D"/>
          <w:lang w:val="en-CA"/>
        </w:rPr>
      </w:pPr>
      <w:r w:rsidRPr="003F6D0A">
        <w:rPr>
          <w:lang w:val="en-CA"/>
        </w:rPr>
        <w:t xml:space="preserve">GW </w:t>
      </w:r>
      <w:r w:rsidR="00925CD0" w:rsidRPr="003F6D0A">
        <w:rPr>
          <w:lang w:val="en-CA"/>
        </w:rPr>
        <w:t xml:space="preserve">and </w:t>
      </w:r>
      <w:r w:rsidR="0099568E" w:rsidRPr="003F6D0A">
        <w:rPr>
          <w:lang w:val="en-CA"/>
        </w:rPr>
        <w:t>SW</w:t>
      </w:r>
      <w:r w:rsidR="00925CD0" w:rsidRPr="003F6D0A">
        <w:rPr>
          <w:lang w:val="en-CA"/>
        </w:rPr>
        <w:t xml:space="preserve"> exchanges are presented for selected reaches in each RU. </w:t>
      </w:r>
      <w:r w:rsidR="00120EB1" w:rsidRPr="003F6D0A">
        <w:rPr>
          <w:lang w:val="en-CA"/>
        </w:rPr>
        <w:t xml:space="preserve">Along a stream reach there can be </w:t>
      </w:r>
      <w:r w:rsidR="00685358" w:rsidRPr="003F6D0A">
        <w:rPr>
          <w:lang w:val="en-CA"/>
        </w:rPr>
        <w:t xml:space="preserve">gaining </w:t>
      </w:r>
      <w:r w:rsidR="00120EB1" w:rsidRPr="003F6D0A">
        <w:rPr>
          <w:lang w:val="en-CA"/>
        </w:rPr>
        <w:t>and</w:t>
      </w:r>
      <w:r w:rsidR="00685358" w:rsidRPr="003F6D0A">
        <w:rPr>
          <w:lang w:val="en-CA"/>
        </w:rPr>
        <w:t xml:space="preserve"> losing</w:t>
      </w:r>
      <w:r w:rsidR="00120EB1" w:rsidRPr="003F6D0A">
        <w:rPr>
          <w:lang w:val="en-CA"/>
        </w:rPr>
        <w:t xml:space="preserve"> components</w:t>
      </w:r>
      <w:r w:rsidR="00452F97">
        <w:rPr>
          <w:lang w:val="en-CA"/>
        </w:rPr>
        <w:t>,</w:t>
      </w:r>
      <w:r w:rsidR="00120EB1" w:rsidRPr="003F6D0A">
        <w:rPr>
          <w:lang w:val="en-CA"/>
        </w:rPr>
        <w:t xml:space="preserve"> however</w:t>
      </w:r>
      <w:r w:rsidR="00452F97">
        <w:rPr>
          <w:lang w:val="en-CA"/>
        </w:rPr>
        <w:t>,</w:t>
      </w:r>
      <w:r w:rsidR="00120EB1" w:rsidRPr="003F6D0A">
        <w:rPr>
          <w:lang w:val="en-CA"/>
        </w:rPr>
        <w:t xml:space="preserve"> for the purposes of presentation clarity, </w:t>
      </w:r>
      <w:r w:rsidR="00EF3C09">
        <w:rPr>
          <w:lang w:val="en-CA"/>
        </w:rPr>
        <w:t xml:space="preserve">only </w:t>
      </w:r>
      <w:r w:rsidR="00120EB1" w:rsidRPr="003F6D0A">
        <w:rPr>
          <w:lang w:val="en-CA"/>
        </w:rPr>
        <w:t xml:space="preserve">the net flux is shown. </w:t>
      </w:r>
      <w:r w:rsidRPr="003F6D0A">
        <w:rPr>
          <w:lang w:val="en-CA"/>
        </w:rPr>
        <w:t xml:space="preserve">GW </w:t>
      </w:r>
      <w:r w:rsidR="00925CD0" w:rsidRPr="003F6D0A">
        <w:rPr>
          <w:lang w:val="en-CA"/>
        </w:rPr>
        <w:t xml:space="preserve">and </w:t>
      </w:r>
      <w:r w:rsidR="0099568E" w:rsidRPr="003F6D0A">
        <w:rPr>
          <w:lang w:val="en-CA"/>
        </w:rPr>
        <w:t>SW</w:t>
      </w:r>
      <w:r w:rsidR="00925CD0" w:rsidRPr="003F6D0A">
        <w:rPr>
          <w:lang w:val="en-CA"/>
        </w:rPr>
        <w:t xml:space="preserve"> fluxes within the selected reaches are calculated and indicated by purple lines perpendicular to the channel.</w:t>
      </w:r>
      <w:r w:rsidR="00EA0E4D">
        <w:rPr>
          <w:lang w:val="en-CA"/>
        </w:rPr>
        <w:t xml:space="preserve"> </w:t>
      </w:r>
      <w:r w:rsidR="00925CD0" w:rsidRPr="003F6D0A">
        <w:rPr>
          <w:lang w:val="en-CA"/>
        </w:rPr>
        <w:t xml:space="preserve">These stream reach dividers include a small buffer around the rivers </w:t>
      </w:r>
      <w:r w:rsidR="00EF3C09">
        <w:rPr>
          <w:lang w:val="en-CA"/>
        </w:rPr>
        <w:t xml:space="preserve">(creeks) </w:t>
      </w:r>
      <w:r w:rsidR="00925CD0" w:rsidRPr="003F6D0A">
        <w:rPr>
          <w:lang w:val="en-CA"/>
        </w:rPr>
        <w:t xml:space="preserve">to capture </w:t>
      </w:r>
      <w:r w:rsidR="0099568E" w:rsidRPr="003F6D0A">
        <w:rPr>
          <w:lang w:val="en-CA"/>
        </w:rPr>
        <w:t>GW</w:t>
      </w:r>
      <w:r w:rsidR="00925CD0" w:rsidRPr="003F6D0A">
        <w:rPr>
          <w:lang w:val="en-CA"/>
        </w:rPr>
        <w:t xml:space="preserve"> seepage to </w:t>
      </w:r>
      <w:r w:rsidR="00FB7326">
        <w:rPr>
          <w:lang w:val="en-CA"/>
        </w:rPr>
        <w:t xml:space="preserve">the ground surface </w:t>
      </w:r>
      <w:r w:rsidR="00925CD0" w:rsidRPr="003F6D0A">
        <w:rPr>
          <w:lang w:val="en-CA"/>
        </w:rPr>
        <w:t xml:space="preserve">(which would then briefly flow overland to the </w:t>
      </w:r>
      <w:r w:rsidR="00FB7326">
        <w:rPr>
          <w:lang w:val="en-CA"/>
        </w:rPr>
        <w:t>nearby surface water body</w:t>
      </w:r>
      <w:r w:rsidR="00925CD0" w:rsidRPr="003F6D0A">
        <w:rPr>
          <w:lang w:val="en-CA"/>
        </w:rPr>
        <w:t xml:space="preserve">). </w:t>
      </w:r>
    </w:p>
    <w:p w14:paraId="23FDE1F7" w14:textId="77777777" w:rsidR="00E32947" w:rsidRPr="003F6D0A" w:rsidRDefault="00925CD0">
      <w:pPr>
        <w:pStyle w:val="Bullet--FirstLevel"/>
        <w:numPr>
          <w:ilvl w:val="0"/>
          <w:numId w:val="0"/>
        </w:numPr>
        <w:rPr>
          <w:lang w:val="en-CA"/>
        </w:rPr>
      </w:pPr>
      <w:r w:rsidRPr="003F6D0A">
        <w:rPr>
          <w:lang w:val="en-CA"/>
        </w:rPr>
        <w:t>The convention used to describe boundary fluxes in this document is aquifer-centric. That is, inflow is flow from a boundary to the aquifer, outflow is flow from the aquifer to a boundary, and the net flow is the inflow minus the outflow.</w:t>
      </w:r>
    </w:p>
    <w:p w14:paraId="23FDE1F8" w14:textId="77777777" w:rsidR="00E32947" w:rsidRPr="003F6D0A" w:rsidRDefault="00E32947">
      <w:pPr>
        <w:pStyle w:val="Heading1"/>
        <w:rPr>
          <w:lang w:val="en-CA"/>
        </w:rPr>
        <w:sectPr w:rsidR="00E32947" w:rsidRPr="003F6D0A">
          <w:headerReference w:type="even" r:id="rId25"/>
          <w:headerReference w:type="default" r:id="rId26"/>
          <w:headerReference w:type="first" r:id="rId27"/>
          <w:pgSz w:w="12240" w:h="15840" w:code="1"/>
          <w:pgMar w:top="1080" w:right="1440" w:bottom="1080" w:left="1440" w:header="720" w:footer="720" w:gutter="0"/>
          <w:pgNumType w:start="1" w:chapStyle="1"/>
          <w:cols w:space="720"/>
          <w:titlePg/>
          <w:docGrid w:linePitch="360"/>
        </w:sectPr>
      </w:pPr>
    </w:p>
    <w:p w14:paraId="23FDE1F9" w14:textId="70735BD1" w:rsidR="00E32947" w:rsidRPr="003F6D0A" w:rsidRDefault="00925CD0">
      <w:pPr>
        <w:pStyle w:val="Heading1"/>
        <w:rPr>
          <w:lang w:val="en-CA"/>
        </w:rPr>
      </w:pPr>
      <w:bookmarkStart w:id="8" w:name="_Toc459985720"/>
      <w:r w:rsidRPr="003F6D0A">
        <w:rPr>
          <w:lang w:val="en-CA"/>
        </w:rPr>
        <w:lastRenderedPageBreak/>
        <w:t xml:space="preserve">Perimeter </w:t>
      </w:r>
      <w:r w:rsidR="00B37E82" w:rsidRPr="003F6D0A">
        <w:rPr>
          <w:lang w:val="en-CA"/>
        </w:rPr>
        <w:t xml:space="preserve">Remediation </w:t>
      </w:r>
      <w:r w:rsidRPr="003F6D0A">
        <w:rPr>
          <w:lang w:val="en-CA"/>
        </w:rPr>
        <w:t>Units</w:t>
      </w:r>
      <w:bookmarkEnd w:id="8"/>
    </w:p>
    <w:p w14:paraId="23FDE1FA" w14:textId="77777777" w:rsidR="00E32947" w:rsidRPr="003F6D0A" w:rsidRDefault="00925CD0">
      <w:pPr>
        <w:pStyle w:val="Heading2"/>
        <w:rPr>
          <w:lang w:val="en-CA"/>
        </w:rPr>
      </w:pPr>
      <w:bookmarkStart w:id="9" w:name="_Toc459985721"/>
      <w:r w:rsidRPr="003F6D0A">
        <w:rPr>
          <w:lang w:val="en-CA"/>
        </w:rPr>
        <w:t>Field Investigation Activities</w:t>
      </w:r>
      <w:bookmarkEnd w:id="9"/>
    </w:p>
    <w:p w14:paraId="23FDE1FB" w14:textId="00155EF9" w:rsidR="00E32947" w:rsidRPr="003F6D0A" w:rsidRDefault="00925CD0">
      <w:pPr>
        <w:pStyle w:val="BodyText"/>
        <w:rPr>
          <w:lang w:val="en-CA"/>
        </w:rPr>
      </w:pPr>
      <w:r w:rsidRPr="003F6D0A">
        <w:rPr>
          <w:lang w:val="en-CA"/>
        </w:rPr>
        <w:t xml:space="preserve">Field </w:t>
      </w:r>
      <w:r w:rsidR="008F3091" w:rsidRPr="003F6D0A">
        <w:rPr>
          <w:lang w:val="en-CA"/>
        </w:rPr>
        <w:t>i</w:t>
      </w:r>
      <w:r w:rsidRPr="003F6D0A">
        <w:rPr>
          <w:lang w:val="en-CA"/>
        </w:rPr>
        <w:t xml:space="preserve">nvestigations completed within the Perimeter </w:t>
      </w:r>
      <w:r w:rsidR="00B37E82" w:rsidRPr="003F6D0A">
        <w:rPr>
          <w:lang w:val="en-CA"/>
        </w:rPr>
        <w:t>RU</w:t>
      </w:r>
      <w:r w:rsidRPr="003F6D0A">
        <w:rPr>
          <w:lang w:val="en-CA"/>
        </w:rPr>
        <w:t xml:space="preserve"> in </w:t>
      </w:r>
      <w:r w:rsidR="00146B94" w:rsidRPr="003F6D0A">
        <w:rPr>
          <w:lang w:val="en-CA"/>
        </w:rPr>
        <w:t>FY</w:t>
      </w:r>
      <w:r w:rsidRPr="003F6D0A">
        <w:rPr>
          <w:lang w:val="en-CA"/>
        </w:rPr>
        <w:t>2014</w:t>
      </w:r>
      <w:r w:rsidR="00CF06BD">
        <w:rPr>
          <w:lang w:val="en-CA"/>
        </w:rPr>
        <w:t xml:space="preserve">, </w:t>
      </w:r>
      <w:r w:rsidR="00146B94" w:rsidRPr="003F6D0A">
        <w:rPr>
          <w:lang w:val="en-CA"/>
        </w:rPr>
        <w:t>FY</w:t>
      </w:r>
      <w:r w:rsidRPr="003F6D0A">
        <w:rPr>
          <w:lang w:val="en-CA"/>
        </w:rPr>
        <w:t>2015</w:t>
      </w:r>
      <w:r w:rsidR="008155B8">
        <w:rPr>
          <w:lang w:val="en-CA"/>
        </w:rPr>
        <w:t>,</w:t>
      </w:r>
      <w:r w:rsidRPr="003F6D0A">
        <w:rPr>
          <w:lang w:val="en-CA"/>
        </w:rPr>
        <w:t xml:space="preserve"> </w:t>
      </w:r>
      <w:r w:rsidR="00CF06BD">
        <w:rPr>
          <w:lang w:val="en-CA"/>
        </w:rPr>
        <w:t xml:space="preserve">and FY2016 </w:t>
      </w:r>
      <w:r w:rsidR="0032415E" w:rsidRPr="003F6D0A">
        <w:rPr>
          <w:lang w:val="en-CA"/>
        </w:rPr>
        <w:t>include the following</w:t>
      </w:r>
      <w:r w:rsidRPr="003F6D0A">
        <w:rPr>
          <w:lang w:val="en-CA"/>
        </w:rPr>
        <w:t>:</w:t>
      </w:r>
    </w:p>
    <w:p w14:paraId="6F865A0E" w14:textId="3F29200B" w:rsidR="00CF06BD" w:rsidRDefault="008155B8">
      <w:pPr>
        <w:pStyle w:val="Bullet--FirstLevel"/>
        <w:rPr>
          <w:lang w:val="en-CA"/>
        </w:rPr>
      </w:pPr>
      <w:r>
        <w:rPr>
          <w:lang w:val="en-CA"/>
        </w:rPr>
        <w:t>FY</w:t>
      </w:r>
      <w:r w:rsidR="00925CD0" w:rsidRPr="003F6D0A">
        <w:rPr>
          <w:lang w:val="en-CA"/>
        </w:rPr>
        <w:t>2015</w:t>
      </w:r>
      <w:r w:rsidR="00C2677A" w:rsidRPr="003F6D0A">
        <w:rPr>
          <w:lang w:val="en-CA"/>
        </w:rPr>
        <w:t xml:space="preserve"> </w:t>
      </w:r>
      <w:r w:rsidR="005A634B" w:rsidRPr="003F6D0A">
        <w:rPr>
          <w:lang w:val="en-CA"/>
        </w:rPr>
        <w:t>F</w:t>
      </w:r>
      <w:r w:rsidR="008F3091" w:rsidRPr="003F6D0A">
        <w:rPr>
          <w:lang w:val="en-CA"/>
        </w:rPr>
        <w:t>CD</w:t>
      </w:r>
      <w:r w:rsidR="005A634B" w:rsidRPr="003F6D0A">
        <w:rPr>
          <w:lang w:val="en-CA"/>
        </w:rPr>
        <w:t xml:space="preserve"> </w:t>
      </w:r>
      <w:r w:rsidR="00925CD0" w:rsidRPr="003F6D0A">
        <w:rPr>
          <w:lang w:val="en-CA"/>
        </w:rPr>
        <w:t xml:space="preserve">Seepage Investigation (CH2M, </w:t>
      </w:r>
      <w:r w:rsidR="00EA0E4D">
        <w:rPr>
          <w:lang w:val="en-CA"/>
        </w:rPr>
        <w:t>March </w:t>
      </w:r>
      <w:r w:rsidR="00925CD0" w:rsidRPr="003F6D0A">
        <w:rPr>
          <w:lang w:val="en-CA"/>
        </w:rPr>
        <w:t>2016</w:t>
      </w:r>
      <w:r w:rsidR="00ED518A" w:rsidRPr="003F6D0A">
        <w:rPr>
          <w:lang w:val="en-CA"/>
        </w:rPr>
        <w:t>d</w:t>
      </w:r>
      <w:r w:rsidR="00925CD0" w:rsidRPr="003F6D0A">
        <w:rPr>
          <w:lang w:val="en-CA"/>
        </w:rPr>
        <w:t>)</w:t>
      </w:r>
      <w:r w:rsidR="008F3091" w:rsidRPr="003F6D0A">
        <w:rPr>
          <w:lang w:val="en-CA"/>
        </w:rPr>
        <w:t xml:space="preserve">: </w:t>
      </w:r>
      <w:r w:rsidR="00925CD0" w:rsidRPr="003F6D0A">
        <w:rPr>
          <w:lang w:val="en-CA"/>
        </w:rPr>
        <w:t xml:space="preserve">To support the understanding of hydrostratigraphy, aquifer properties, soil geotechnical and geochemical properties, and hydraulic gradients within the Faro Creek </w:t>
      </w:r>
      <w:r w:rsidR="008F3091" w:rsidRPr="003F6D0A">
        <w:rPr>
          <w:lang w:val="en-CA"/>
        </w:rPr>
        <w:t>valley</w:t>
      </w:r>
      <w:r w:rsidR="00925CD0" w:rsidRPr="003F6D0A">
        <w:rPr>
          <w:lang w:val="en-CA"/>
        </w:rPr>
        <w:t>, CH2M completed drilling and monitoring well installation in November 2015</w:t>
      </w:r>
      <w:r w:rsidR="00A42826">
        <w:rPr>
          <w:lang w:val="en-CA"/>
        </w:rPr>
        <w:t xml:space="preserve">. </w:t>
      </w:r>
    </w:p>
    <w:p w14:paraId="23FDE1FC" w14:textId="463F2831" w:rsidR="00E32947" w:rsidRPr="003F6D0A" w:rsidRDefault="008155B8">
      <w:pPr>
        <w:pStyle w:val="Bullet--FirstLevel"/>
        <w:rPr>
          <w:lang w:val="en-CA"/>
        </w:rPr>
      </w:pPr>
      <w:r>
        <w:rPr>
          <w:lang w:val="en-CA"/>
        </w:rPr>
        <w:t>FY</w:t>
      </w:r>
      <w:r w:rsidR="00CF06BD">
        <w:rPr>
          <w:lang w:val="en-CA"/>
        </w:rPr>
        <w:t xml:space="preserve">2016 FCD Seepage Investigation (CH2M, </w:t>
      </w:r>
      <w:r>
        <w:rPr>
          <w:lang w:val="en-CA"/>
        </w:rPr>
        <w:t xml:space="preserve">August </w:t>
      </w:r>
      <w:r w:rsidR="0061116B">
        <w:rPr>
          <w:lang w:val="en-CA"/>
        </w:rPr>
        <w:t>2016h</w:t>
      </w:r>
      <w:r w:rsidR="00CF06BD">
        <w:rPr>
          <w:lang w:val="en-CA"/>
        </w:rPr>
        <w:t>):</w:t>
      </w:r>
      <w:r w:rsidR="007449E4">
        <w:rPr>
          <w:lang w:val="en-CA"/>
        </w:rPr>
        <w:t xml:space="preserve"> </w:t>
      </w:r>
      <w:r w:rsidR="00CF06BD">
        <w:rPr>
          <w:lang w:val="en-CA"/>
        </w:rPr>
        <w:t xml:space="preserve">A continuation of the </w:t>
      </w:r>
      <w:r>
        <w:rPr>
          <w:lang w:val="en-CA"/>
        </w:rPr>
        <w:t>FY</w:t>
      </w:r>
      <w:r w:rsidR="00CF06BD">
        <w:rPr>
          <w:lang w:val="en-CA"/>
        </w:rPr>
        <w:t xml:space="preserve">2015 work, </w:t>
      </w:r>
      <w:r w:rsidR="0099568E" w:rsidRPr="003F6D0A">
        <w:rPr>
          <w:lang w:val="en-CA"/>
        </w:rPr>
        <w:t>GW</w:t>
      </w:r>
      <w:r w:rsidR="00925CD0" w:rsidRPr="003F6D0A">
        <w:rPr>
          <w:lang w:val="en-CA"/>
        </w:rPr>
        <w:t xml:space="preserve"> sampling, stream stage monitoring</w:t>
      </w:r>
      <w:r w:rsidR="0032415E" w:rsidRPr="003F6D0A">
        <w:rPr>
          <w:lang w:val="en-CA"/>
        </w:rPr>
        <w:t>,</w:t>
      </w:r>
      <w:r w:rsidR="00925CD0" w:rsidRPr="003F6D0A">
        <w:rPr>
          <w:lang w:val="en-CA"/>
        </w:rPr>
        <w:t xml:space="preserve"> and aquifer testing </w:t>
      </w:r>
      <w:r w:rsidR="00CF06BD">
        <w:rPr>
          <w:lang w:val="en-CA"/>
        </w:rPr>
        <w:t xml:space="preserve">was </w:t>
      </w:r>
      <w:r w:rsidR="00EF3C09">
        <w:rPr>
          <w:lang w:val="en-CA"/>
        </w:rPr>
        <w:t xml:space="preserve">completed in </w:t>
      </w:r>
      <w:r w:rsidR="00CF06BD">
        <w:rPr>
          <w:lang w:val="en-CA"/>
        </w:rPr>
        <w:t xml:space="preserve">June </w:t>
      </w:r>
      <w:r>
        <w:rPr>
          <w:lang w:val="en-CA"/>
        </w:rPr>
        <w:t>FY</w:t>
      </w:r>
      <w:r w:rsidR="00925CD0" w:rsidRPr="003F6D0A">
        <w:rPr>
          <w:lang w:val="en-CA"/>
        </w:rPr>
        <w:t>2016.</w:t>
      </w:r>
    </w:p>
    <w:p w14:paraId="23FDE1FD" w14:textId="157029B0" w:rsidR="00E32947" w:rsidRPr="003F6D0A" w:rsidRDefault="008155B8">
      <w:pPr>
        <w:pStyle w:val="Bullet--FirstLevel"/>
        <w:rPr>
          <w:lang w:val="en-CA"/>
        </w:rPr>
      </w:pPr>
      <w:r>
        <w:rPr>
          <w:lang w:val="en-CA"/>
        </w:rPr>
        <w:t>FY</w:t>
      </w:r>
      <w:r w:rsidR="00925CD0" w:rsidRPr="003F6D0A">
        <w:rPr>
          <w:lang w:val="en-CA"/>
        </w:rPr>
        <w:t>2015 F</w:t>
      </w:r>
      <w:r w:rsidR="008F3091" w:rsidRPr="003F6D0A">
        <w:rPr>
          <w:lang w:val="en-CA"/>
        </w:rPr>
        <w:t>CD</w:t>
      </w:r>
      <w:r w:rsidR="00925CD0" w:rsidRPr="003F6D0A">
        <w:rPr>
          <w:lang w:val="en-CA"/>
        </w:rPr>
        <w:t xml:space="preserve"> Realignment Investigation</w:t>
      </w:r>
      <w:r w:rsidR="008F3091" w:rsidRPr="003F6D0A">
        <w:rPr>
          <w:lang w:val="en-CA"/>
        </w:rPr>
        <w:t xml:space="preserve">: </w:t>
      </w:r>
      <w:r w:rsidR="00925CD0" w:rsidRPr="003F6D0A">
        <w:rPr>
          <w:spacing w:val="-3"/>
          <w:lang w:val="en-CA"/>
        </w:rPr>
        <w:t xml:space="preserve">The remediation design concept for the FCD is to realign the </w:t>
      </w:r>
      <w:r w:rsidR="005D4D77">
        <w:rPr>
          <w:spacing w:val="-3"/>
          <w:lang w:val="en-CA"/>
        </w:rPr>
        <w:t xml:space="preserve">existing </w:t>
      </w:r>
      <w:r w:rsidR="00925CD0" w:rsidRPr="003F6D0A">
        <w:rPr>
          <w:spacing w:val="-3"/>
          <w:lang w:val="en-CA"/>
        </w:rPr>
        <w:t xml:space="preserve">diversion upslope from its current alignment to mitigate </w:t>
      </w:r>
      <w:r w:rsidR="005D4D77">
        <w:rPr>
          <w:spacing w:val="-3"/>
          <w:lang w:val="en-CA"/>
        </w:rPr>
        <w:t xml:space="preserve">potential </w:t>
      </w:r>
      <w:r w:rsidR="00925CD0" w:rsidRPr="003F6D0A">
        <w:rPr>
          <w:spacing w:val="-3"/>
          <w:lang w:val="en-CA"/>
        </w:rPr>
        <w:t>failure</w:t>
      </w:r>
      <w:r w:rsidR="005D4D77">
        <w:rPr>
          <w:spacing w:val="-3"/>
          <w:lang w:val="en-CA"/>
        </w:rPr>
        <w:t xml:space="preserve"> of the diversion resulting from pit wall erosion </w:t>
      </w:r>
      <w:r w:rsidR="00925CD0" w:rsidRPr="003F6D0A">
        <w:rPr>
          <w:spacing w:val="-3"/>
          <w:lang w:val="en-CA"/>
        </w:rPr>
        <w:t xml:space="preserve">or slope failure into Faro Pit. The purpose of the investigation </w:t>
      </w:r>
      <w:r w:rsidR="009807BD" w:rsidRPr="003F6D0A">
        <w:rPr>
          <w:spacing w:val="-3"/>
          <w:lang w:val="en-CA"/>
        </w:rPr>
        <w:t xml:space="preserve">was to </w:t>
      </w:r>
      <w:r w:rsidR="00925CD0" w:rsidRPr="003F6D0A">
        <w:rPr>
          <w:spacing w:val="-3"/>
          <w:lang w:val="en-CA"/>
        </w:rPr>
        <w:t xml:space="preserve">collect data </w:t>
      </w:r>
      <w:r w:rsidR="005D4D77">
        <w:rPr>
          <w:spacing w:val="-3"/>
          <w:lang w:val="en-CA"/>
        </w:rPr>
        <w:t xml:space="preserve">to evaluated short term and long term pit wall stability. </w:t>
      </w:r>
      <w:r w:rsidR="00925CD0" w:rsidRPr="003F6D0A">
        <w:rPr>
          <w:spacing w:val="-3"/>
          <w:lang w:val="en-CA"/>
        </w:rPr>
        <w:t>Th</w:t>
      </w:r>
      <w:r w:rsidR="005D4D77">
        <w:rPr>
          <w:spacing w:val="-3"/>
          <w:lang w:val="en-CA"/>
        </w:rPr>
        <w:t>e</w:t>
      </w:r>
      <w:r w:rsidR="00925CD0" w:rsidRPr="003F6D0A">
        <w:rPr>
          <w:spacing w:val="-3"/>
          <w:lang w:val="en-CA"/>
        </w:rPr>
        <w:t xml:space="preserve"> investigation began </w:t>
      </w:r>
      <w:r w:rsidR="0066751F" w:rsidRPr="003F6D0A">
        <w:rPr>
          <w:spacing w:val="-3"/>
          <w:lang w:val="en-CA"/>
        </w:rPr>
        <w:t xml:space="preserve">in </w:t>
      </w:r>
      <w:r w:rsidR="00925CD0" w:rsidRPr="003F6D0A">
        <w:rPr>
          <w:spacing w:val="-3"/>
          <w:lang w:val="en-CA"/>
        </w:rPr>
        <w:t xml:space="preserve">early </w:t>
      </w:r>
      <w:r w:rsidR="00EA0E4D">
        <w:rPr>
          <w:spacing w:val="-3"/>
          <w:lang w:val="en-CA"/>
        </w:rPr>
        <w:t>March </w:t>
      </w:r>
      <w:r w:rsidR="00925CD0" w:rsidRPr="003F6D0A">
        <w:rPr>
          <w:spacing w:val="-3"/>
          <w:lang w:val="en-CA"/>
        </w:rPr>
        <w:t xml:space="preserve">2016. Data </w:t>
      </w:r>
      <w:r w:rsidR="008F3091" w:rsidRPr="003F6D0A">
        <w:rPr>
          <w:spacing w:val="-3"/>
          <w:lang w:val="en-CA"/>
        </w:rPr>
        <w:t xml:space="preserve">were </w:t>
      </w:r>
      <w:r w:rsidR="00925CD0" w:rsidRPr="003F6D0A">
        <w:rPr>
          <w:spacing w:val="-3"/>
          <w:lang w:val="en-CA"/>
        </w:rPr>
        <w:t xml:space="preserve">collected </w:t>
      </w:r>
      <w:r w:rsidR="00C00D03">
        <w:rPr>
          <w:spacing w:val="-3"/>
          <w:lang w:val="en-CA"/>
        </w:rPr>
        <w:t xml:space="preserve">pertaining to </w:t>
      </w:r>
      <w:r w:rsidR="00925CD0" w:rsidRPr="003F6D0A">
        <w:rPr>
          <w:spacing w:val="-3"/>
          <w:lang w:val="en-CA"/>
        </w:rPr>
        <w:t xml:space="preserve">permafrost presence and distribution, soil conditions, depth to bedrock, bedrock conditions, depth to </w:t>
      </w:r>
      <w:r w:rsidR="0099568E" w:rsidRPr="003F6D0A">
        <w:rPr>
          <w:spacing w:val="-3"/>
          <w:lang w:val="en-CA"/>
        </w:rPr>
        <w:t>GW</w:t>
      </w:r>
      <w:r w:rsidR="00925CD0" w:rsidRPr="003F6D0A">
        <w:rPr>
          <w:spacing w:val="-3"/>
          <w:lang w:val="en-CA"/>
        </w:rPr>
        <w:t xml:space="preserve">, and </w:t>
      </w:r>
      <w:r w:rsidR="00C00D03">
        <w:rPr>
          <w:spacing w:val="-3"/>
          <w:lang w:val="en-CA"/>
        </w:rPr>
        <w:t>geotechnical conditions.</w:t>
      </w:r>
      <w:r w:rsidR="00925CD0" w:rsidRPr="003F6D0A">
        <w:rPr>
          <w:spacing w:val="-3"/>
          <w:lang w:val="en-CA"/>
        </w:rPr>
        <w:t xml:space="preserve"> </w:t>
      </w:r>
      <w:r w:rsidR="00C00D03">
        <w:rPr>
          <w:spacing w:val="-3"/>
          <w:lang w:val="en-CA"/>
        </w:rPr>
        <w:t xml:space="preserve">Data pertaining to permafrost is not currently available. </w:t>
      </w:r>
      <w:r w:rsidR="00925CD0" w:rsidRPr="003F6D0A">
        <w:rPr>
          <w:spacing w:val="-3"/>
          <w:lang w:val="en-CA"/>
        </w:rPr>
        <w:t xml:space="preserve">The final version of this </w:t>
      </w:r>
      <w:r w:rsidR="00C00D03">
        <w:rPr>
          <w:spacing w:val="-3"/>
          <w:lang w:val="en-CA"/>
        </w:rPr>
        <w:t>CDRM</w:t>
      </w:r>
      <w:r w:rsidR="00391F87">
        <w:rPr>
          <w:spacing w:val="-3"/>
          <w:lang w:val="en-CA"/>
        </w:rPr>
        <w:t>R</w:t>
      </w:r>
      <w:r w:rsidR="00C00D03">
        <w:rPr>
          <w:spacing w:val="-3"/>
          <w:lang w:val="en-CA"/>
        </w:rPr>
        <w:t xml:space="preserve"> </w:t>
      </w:r>
      <w:r w:rsidR="00925CD0" w:rsidRPr="003F6D0A">
        <w:rPr>
          <w:spacing w:val="-3"/>
          <w:lang w:val="en-CA"/>
        </w:rPr>
        <w:t xml:space="preserve">report will incorporate relevant data from this investigation. </w:t>
      </w:r>
    </w:p>
    <w:p w14:paraId="23FDE1FE" w14:textId="42D63B1F" w:rsidR="00E32947" w:rsidRPr="003F6D0A" w:rsidRDefault="008155B8">
      <w:pPr>
        <w:pStyle w:val="Bullet--FirstLevel"/>
        <w:rPr>
          <w:lang w:val="en-CA"/>
        </w:rPr>
      </w:pPr>
      <w:r>
        <w:rPr>
          <w:lang w:val="en-CA"/>
        </w:rPr>
        <w:t>FY</w:t>
      </w:r>
      <w:r w:rsidR="00925CD0" w:rsidRPr="003F6D0A">
        <w:rPr>
          <w:lang w:val="en-CA"/>
        </w:rPr>
        <w:t xml:space="preserve">2015 </w:t>
      </w:r>
      <w:r w:rsidR="007D7ECA" w:rsidRPr="003F6D0A">
        <w:rPr>
          <w:lang w:val="en-CA"/>
        </w:rPr>
        <w:t>GW</w:t>
      </w:r>
      <w:r w:rsidR="00B165AD" w:rsidRPr="003F6D0A">
        <w:rPr>
          <w:lang w:val="en-CA"/>
        </w:rPr>
        <w:t>-</w:t>
      </w:r>
      <w:r w:rsidR="00925CD0" w:rsidRPr="003F6D0A">
        <w:rPr>
          <w:lang w:val="en-CA"/>
        </w:rPr>
        <w:t>related investigations for the NFRC Realignment Project</w:t>
      </w:r>
      <w:r w:rsidR="00B165AD" w:rsidRPr="003F6D0A">
        <w:rPr>
          <w:lang w:val="en-CA"/>
        </w:rPr>
        <w:t>:</w:t>
      </w:r>
      <w:r w:rsidR="00925CD0" w:rsidRPr="003F6D0A">
        <w:rPr>
          <w:lang w:val="en-CA"/>
        </w:rPr>
        <w:t xml:space="preserve"> </w:t>
      </w:r>
      <w:r w:rsidR="00B165AD" w:rsidRPr="003F6D0A">
        <w:rPr>
          <w:lang w:val="en-CA"/>
        </w:rPr>
        <w:t xml:space="preserve">The NFRC Groundwater Report, </w:t>
      </w:r>
      <w:r w:rsidR="00925CD0" w:rsidRPr="003F6D0A">
        <w:rPr>
          <w:lang w:val="en-CA"/>
        </w:rPr>
        <w:t>Appendix C</w:t>
      </w:r>
      <w:r w:rsidR="00B165AD" w:rsidRPr="003F6D0A">
        <w:rPr>
          <w:lang w:val="en-CA"/>
        </w:rPr>
        <w:t xml:space="preserve"> to the</w:t>
      </w:r>
      <w:r w:rsidR="00925CD0" w:rsidRPr="003F6D0A">
        <w:rPr>
          <w:lang w:val="en-CA"/>
        </w:rPr>
        <w:t xml:space="preserve"> </w:t>
      </w:r>
      <w:r w:rsidR="00925CD0" w:rsidRPr="003F6D0A">
        <w:rPr>
          <w:i/>
          <w:lang w:val="en-CA"/>
        </w:rPr>
        <w:t>North Fork Rose Creek Design Basis Report</w:t>
      </w:r>
      <w:r w:rsidR="00925CD0" w:rsidRPr="003F6D0A">
        <w:rPr>
          <w:lang w:val="en-CA"/>
        </w:rPr>
        <w:t xml:space="preserve"> (CH2M, </w:t>
      </w:r>
      <w:r w:rsidR="00EA0E4D">
        <w:rPr>
          <w:lang w:val="en-CA"/>
        </w:rPr>
        <w:t>March </w:t>
      </w:r>
      <w:r w:rsidR="00C215AF" w:rsidRPr="003F6D0A">
        <w:rPr>
          <w:lang w:val="en-CA"/>
        </w:rPr>
        <w:t>2016b</w:t>
      </w:r>
      <w:r w:rsidR="00925CD0" w:rsidRPr="003F6D0A">
        <w:rPr>
          <w:lang w:val="en-CA"/>
        </w:rPr>
        <w:t>)</w:t>
      </w:r>
      <w:r w:rsidR="007D7ECA" w:rsidRPr="003F6D0A">
        <w:rPr>
          <w:lang w:val="en-CA"/>
        </w:rPr>
        <w:t xml:space="preserve"> </w:t>
      </w:r>
      <w:r w:rsidR="00B165AD" w:rsidRPr="003F6D0A">
        <w:rPr>
          <w:lang w:val="en-CA"/>
        </w:rPr>
        <w:t xml:space="preserve">provides </w:t>
      </w:r>
      <w:r w:rsidR="007D7ECA" w:rsidRPr="003F6D0A">
        <w:rPr>
          <w:lang w:val="en-CA"/>
        </w:rPr>
        <w:t>details</w:t>
      </w:r>
      <w:r w:rsidR="00B165AD" w:rsidRPr="003F6D0A">
        <w:rPr>
          <w:lang w:val="en-CA"/>
        </w:rPr>
        <w:t xml:space="preserve"> on these investigations</w:t>
      </w:r>
      <w:r w:rsidR="00925CD0" w:rsidRPr="003F6D0A">
        <w:rPr>
          <w:lang w:val="en-CA"/>
        </w:rPr>
        <w:t xml:space="preserve">. </w:t>
      </w:r>
    </w:p>
    <w:p w14:paraId="23FDE1FF" w14:textId="6B6F8F57" w:rsidR="00E32947" w:rsidRPr="003F6D0A" w:rsidRDefault="008155B8">
      <w:pPr>
        <w:pStyle w:val="Bullet--FirstLevel"/>
        <w:rPr>
          <w:lang w:val="en-CA"/>
        </w:rPr>
      </w:pPr>
      <w:r>
        <w:rPr>
          <w:lang w:val="en-CA"/>
        </w:rPr>
        <w:t>FY</w:t>
      </w:r>
      <w:r w:rsidR="00925CD0" w:rsidRPr="003F6D0A">
        <w:rPr>
          <w:lang w:val="en-CA"/>
        </w:rPr>
        <w:t xml:space="preserve">2014 </w:t>
      </w:r>
      <w:r w:rsidR="005275CE" w:rsidRPr="003F6D0A">
        <w:rPr>
          <w:lang w:val="en-CA"/>
        </w:rPr>
        <w:t>GW</w:t>
      </w:r>
      <w:r w:rsidR="00B165AD" w:rsidRPr="003F6D0A">
        <w:rPr>
          <w:lang w:val="en-CA"/>
        </w:rPr>
        <w:t>-</w:t>
      </w:r>
      <w:r w:rsidR="00925CD0" w:rsidRPr="003F6D0A">
        <w:rPr>
          <w:lang w:val="en-CA"/>
        </w:rPr>
        <w:t>related investigations for Zone II Outwash Area</w:t>
      </w:r>
      <w:r w:rsidR="005275CE" w:rsidRPr="003F6D0A">
        <w:rPr>
          <w:lang w:val="en-CA"/>
        </w:rPr>
        <w:t xml:space="preserve"> and</w:t>
      </w:r>
      <w:r w:rsidR="00925CD0" w:rsidRPr="003F6D0A">
        <w:rPr>
          <w:lang w:val="en-CA"/>
        </w:rPr>
        <w:t xml:space="preserve"> S-Wells Area </w:t>
      </w:r>
      <w:r w:rsidR="005275CE" w:rsidRPr="003F6D0A">
        <w:rPr>
          <w:lang w:val="en-CA"/>
        </w:rPr>
        <w:t>(</w:t>
      </w:r>
      <w:r w:rsidR="00925CD0" w:rsidRPr="003F6D0A">
        <w:rPr>
          <w:lang w:val="en-CA"/>
        </w:rPr>
        <w:t>CH2M,</w:t>
      </w:r>
      <w:r w:rsidR="004109A3" w:rsidRPr="003F6D0A">
        <w:rPr>
          <w:lang w:val="en-CA"/>
        </w:rPr>
        <w:t xml:space="preserve"> </w:t>
      </w:r>
      <w:r w:rsidR="00EA0E4D">
        <w:rPr>
          <w:lang w:val="en-CA"/>
        </w:rPr>
        <w:t>March </w:t>
      </w:r>
      <w:r w:rsidR="004109A3" w:rsidRPr="003F6D0A">
        <w:rPr>
          <w:lang w:val="en-CA"/>
        </w:rPr>
        <w:t xml:space="preserve">2015s, </w:t>
      </w:r>
      <w:r w:rsidR="00EA0E4D">
        <w:rPr>
          <w:lang w:val="en-CA"/>
        </w:rPr>
        <w:t>March </w:t>
      </w:r>
      <w:r w:rsidR="004109A3" w:rsidRPr="003F6D0A">
        <w:rPr>
          <w:lang w:val="en-CA"/>
        </w:rPr>
        <w:t xml:space="preserve">2015t, </w:t>
      </w:r>
      <w:r w:rsidR="00EA0E4D">
        <w:rPr>
          <w:lang w:val="en-CA"/>
        </w:rPr>
        <w:t>March </w:t>
      </w:r>
      <w:r w:rsidR="004109A3" w:rsidRPr="003F6D0A">
        <w:rPr>
          <w:lang w:val="en-CA"/>
        </w:rPr>
        <w:t>2015u</w:t>
      </w:r>
      <w:r w:rsidR="005275CE" w:rsidRPr="003F6D0A">
        <w:rPr>
          <w:lang w:val="en-CA"/>
        </w:rPr>
        <w:t>)</w:t>
      </w:r>
      <w:r w:rsidR="00B165AD" w:rsidRPr="003F6D0A">
        <w:rPr>
          <w:lang w:val="en-CA"/>
        </w:rPr>
        <w:t>:</w:t>
      </w:r>
      <w:r w:rsidR="00925CD0" w:rsidRPr="003F6D0A">
        <w:rPr>
          <w:lang w:val="en-CA"/>
        </w:rPr>
        <w:t xml:space="preserve"> Information from th</w:t>
      </w:r>
      <w:r w:rsidR="009714B5" w:rsidRPr="003F6D0A">
        <w:rPr>
          <w:lang w:val="en-CA"/>
        </w:rPr>
        <w:t>e</w:t>
      </w:r>
      <w:r w:rsidR="00925CD0" w:rsidRPr="003F6D0A">
        <w:rPr>
          <w:lang w:val="en-CA"/>
        </w:rPr>
        <w:t>s</w:t>
      </w:r>
      <w:r w:rsidR="009714B5" w:rsidRPr="003F6D0A">
        <w:rPr>
          <w:lang w:val="en-CA"/>
        </w:rPr>
        <w:t>e</w:t>
      </w:r>
      <w:r w:rsidR="00925CD0" w:rsidRPr="003F6D0A">
        <w:rPr>
          <w:lang w:val="en-CA"/>
        </w:rPr>
        <w:t xml:space="preserve"> investigation</w:t>
      </w:r>
      <w:r w:rsidR="009714B5" w:rsidRPr="003F6D0A">
        <w:rPr>
          <w:lang w:val="en-CA"/>
        </w:rPr>
        <w:t>s</w:t>
      </w:r>
      <w:r w:rsidR="00925CD0" w:rsidRPr="003F6D0A">
        <w:rPr>
          <w:lang w:val="en-CA"/>
        </w:rPr>
        <w:t xml:space="preserve"> informed the NFRC Realignment Project</w:t>
      </w:r>
      <w:r w:rsidR="009D4D8F">
        <w:rPr>
          <w:lang w:val="en-CA"/>
        </w:rPr>
        <w:t xml:space="preserve">. It </w:t>
      </w:r>
      <w:r w:rsidR="00B165AD" w:rsidRPr="003F6D0A">
        <w:rPr>
          <w:lang w:val="en-CA"/>
        </w:rPr>
        <w:t>is also detailed in the</w:t>
      </w:r>
      <w:r w:rsidR="00925CD0" w:rsidRPr="003F6D0A">
        <w:rPr>
          <w:lang w:val="en-CA"/>
        </w:rPr>
        <w:t xml:space="preserve"> </w:t>
      </w:r>
      <w:r w:rsidR="00B165AD" w:rsidRPr="003F6D0A">
        <w:rPr>
          <w:lang w:val="en-CA"/>
        </w:rPr>
        <w:t>NFRC Groundwater Report, Appendix C to the</w:t>
      </w:r>
      <w:r w:rsidR="00925CD0" w:rsidRPr="003F6D0A">
        <w:rPr>
          <w:i/>
          <w:lang w:val="en-CA"/>
        </w:rPr>
        <w:t xml:space="preserve"> North Fork Rose Creek Design Basis Report</w:t>
      </w:r>
      <w:r w:rsidR="00925CD0" w:rsidRPr="003F6D0A">
        <w:rPr>
          <w:lang w:val="en-CA"/>
        </w:rPr>
        <w:t xml:space="preserve">, (CH2M, </w:t>
      </w:r>
      <w:r w:rsidR="00EA0E4D">
        <w:rPr>
          <w:lang w:val="en-CA"/>
        </w:rPr>
        <w:t>March </w:t>
      </w:r>
      <w:r w:rsidR="00262D95" w:rsidRPr="003F6D0A">
        <w:rPr>
          <w:lang w:val="en-CA"/>
        </w:rPr>
        <w:t>2016b</w:t>
      </w:r>
      <w:r w:rsidR="00925CD0" w:rsidRPr="003F6D0A">
        <w:rPr>
          <w:lang w:val="en-CA"/>
        </w:rPr>
        <w:t>).</w:t>
      </w:r>
    </w:p>
    <w:p w14:paraId="23FDE200" w14:textId="4F76ED85" w:rsidR="00E32947" w:rsidRPr="003F6D0A" w:rsidRDefault="004569B8">
      <w:pPr>
        <w:pStyle w:val="Bullet--FirstLevel"/>
        <w:numPr>
          <w:ilvl w:val="0"/>
          <w:numId w:val="0"/>
        </w:numPr>
        <w:rPr>
          <w:lang w:val="en-CA"/>
        </w:rPr>
      </w:pPr>
      <w:r>
        <w:rPr>
          <w:lang w:val="en-CA"/>
        </w:rPr>
        <w:t>Figure </w:t>
      </w:r>
      <w:r w:rsidR="00925CD0" w:rsidRPr="003F6D0A">
        <w:rPr>
          <w:lang w:val="en-CA"/>
        </w:rPr>
        <w:t>2</w:t>
      </w:r>
      <w:r w:rsidR="00925CD0" w:rsidRPr="003F6D0A">
        <w:rPr>
          <w:lang w:val="en-CA"/>
        </w:rPr>
        <w:noBreakHyphen/>
        <w:t xml:space="preserve">1 presents a map of the completed investigation locations and key features for the FCD in </w:t>
      </w:r>
      <w:r w:rsidR="005275CE" w:rsidRPr="003F6D0A">
        <w:rPr>
          <w:lang w:val="en-CA"/>
        </w:rPr>
        <w:t xml:space="preserve">the </w:t>
      </w:r>
      <w:r w:rsidR="00925CD0" w:rsidRPr="003F6D0A">
        <w:rPr>
          <w:lang w:val="en-CA"/>
        </w:rPr>
        <w:t xml:space="preserve">east subarea of the Perimeter RU. </w:t>
      </w:r>
    </w:p>
    <w:p w14:paraId="23FDE201" w14:textId="77777777" w:rsidR="00E32947" w:rsidRPr="003F6D0A" w:rsidRDefault="00925CD0">
      <w:pPr>
        <w:pStyle w:val="Heading2"/>
        <w:rPr>
          <w:lang w:val="en-CA"/>
        </w:rPr>
      </w:pPr>
      <w:bookmarkStart w:id="10" w:name="_Toc459985722"/>
      <w:r w:rsidRPr="003F6D0A">
        <w:rPr>
          <w:lang w:val="en-CA"/>
        </w:rPr>
        <w:t>Perimeter West – Field Investigation Data Evaluation</w:t>
      </w:r>
      <w:bookmarkEnd w:id="10"/>
    </w:p>
    <w:p w14:paraId="23FDE203" w14:textId="164D5C14" w:rsidR="00E32947" w:rsidRPr="003F6D0A" w:rsidRDefault="00925CD0">
      <w:pPr>
        <w:pStyle w:val="BodyText"/>
        <w:rPr>
          <w:lang w:val="en-CA"/>
        </w:rPr>
      </w:pPr>
      <w:r w:rsidRPr="003F6D0A">
        <w:rPr>
          <w:lang w:val="en-CA"/>
        </w:rPr>
        <w:t xml:space="preserve">Although no specific </w:t>
      </w:r>
      <w:r w:rsidR="00B165AD" w:rsidRPr="003F6D0A">
        <w:rPr>
          <w:lang w:val="en-CA"/>
        </w:rPr>
        <w:t>GW-related</w:t>
      </w:r>
      <w:r w:rsidRPr="003F6D0A">
        <w:rPr>
          <w:lang w:val="en-CA"/>
        </w:rPr>
        <w:t xml:space="preserve"> field investigations were completed </w:t>
      </w:r>
      <w:r w:rsidR="00E16420">
        <w:rPr>
          <w:lang w:val="en-CA"/>
        </w:rPr>
        <w:t>with</w:t>
      </w:r>
      <w:r w:rsidRPr="003F6D0A">
        <w:rPr>
          <w:lang w:val="en-CA"/>
        </w:rPr>
        <w:t xml:space="preserve">in this RU during </w:t>
      </w:r>
      <w:r w:rsidR="00146B94" w:rsidRPr="003F6D0A">
        <w:rPr>
          <w:lang w:val="en-CA"/>
        </w:rPr>
        <w:t>FY</w:t>
      </w:r>
      <w:r w:rsidRPr="003F6D0A">
        <w:rPr>
          <w:lang w:val="en-CA"/>
        </w:rPr>
        <w:t xml:space="preserve">2014 </w:t>
      </w:r>
      <w:r w:rsidR="0078243F">
        <w:rPr>
          <w:lang w:val="en-CA"/>
        </w:rPr>
        <w:t>through</w:t>
      </w:r>
      <w:r w:rsidR="0078243F" w:rsidRPr="003F6D0A">
        <w:rPr>
          <w:lang w:val="en-CA"/>
        </w:rPr>
        <w:t xml:space="preserve"> </w:t>
      </w:r>
      <w:r w:rsidR="00146B94" w:rsidRPr="003F6D0A">
        <w:rPr>
          <w:lang w:val="en-CA"/>
        </w:rPr>
        <w:t>FY</w:t>
      </w:r>
      <w:r w:rsidRPr="003F6D0A">
        <w:rPr>
          <w:lang w:val="en-CA"/>
        </w:rPr>
        <w:t>201</w:t>
      </w:r>
      <w:r w:rsidR="0078243F">
        <w:rPr>
          <w:lang w:val="en-CA"/>
        </w:rPr>
        <w:t>6</w:t>
      </w:r>
      <w:r w:rsidR="00DC389A" w:rsidRPr="003F6D0A">
        <w:rPr>
          <w:lang w:val="en-CA"/>
        </w:rPr>
        <w:t>,</w:t>
      </w:r>
      <w:r w:rsidRPr="003F6D0A">
        <w:rPr>
          <w:lang w:val="en-CA"/>
        </w:rPr>
        <w:t xml:space="preserve"> </w:t>
      </w:r>
      <w:r w:rsidR="008F3091" w:rsidRPr="003F6D0A">
        <w:rPr>
          <w:lang w:val="en-CA"/>
        </w:rPr>
        <w:t>data are</w:t>
      </w:r>
      <w:r w:rsidRPr="003F6D0A">
        <w:rPr>
          <w:lang w:val="en-CA"/>
        </w:rPr>
        <w:t xml:space="preserve"> available from </w:t>
      </w:r>
      <w:r w:rsidR="00C215AF" w:rsidRPr="003F6D0A">
        <w:rPr>
          <w:lang w:val="en-CA"/>
        </w:rPr>
        <w:t xml:space="preserve">earlier </w:t>
      </w:r>
      <w:r w:rsidRPr="003F6D0A">
        <w:rPr>
          <w:lang w:val="en-CA"/>
        </w:rPr>
        <w:t xml:space="preserve">investigations that </w:t>
      </w:r>
      <w:r w:rsidR="00B165AD" w:rsidRPr="003F6D0A">
        <w:rPr>
          <w:lang w:val="en-CA"/>
        </w:rPr>
        <w:t xml:space="preserve">have </w:t>
      </w:r>
      <w:r w:rsidRPr="003F6D0A">
        <w:rPr>
          <w:lang w:val="en-CA"/>
        </w:rPr>
        <w:t xml:space="preserve">been incorporated into the GFM and </w:t>
      </w:r>
      <w:r w:rsidR="00E16420">
        <w:rPr>
          <w:lang w:val="en-CA"/>
        </w:rPr>
        <w:t>were</w:t>
      </w:r>
      <w:r w:rsidR="00B165AD" w:rsidRPr="003F6D0A">
        <w:rPr>
          <w:lang w:val="en-CA"/>
        </w:rPr>
        <w:t xml:space="preserve"> </w:t>
      </w:r>
      <w:r w:rsidRPr="003F6D0A">
        <w:rPr>
          <w:lang w:val="en-CA"/>
        </w:rPr>
        <w:t xml:space="preserve">used </w:t>
      </w:r>
      <w:r w:rsidR="00391F87">
        <w:rPr>
          <w:lang w:val="en-CA"/>
        </w:rPr>
        <w:t xml:space="preserve">to </w:t>
      </w:r>
      <w:r w:rsidR="00E16420">
        <w:rPr>
          <w:lang w:val="en-CA"/>
        </w:rPr>
        <w:t xml:space="preserve">develop the </w:t>
      </w:r>
      <w:r w:rsidRPr="003F6D0A">
        <w:rPr>
          <w:lang w:val="en-CA"/>
        </w:rPr>
        <w:t xml:space="preserve">conceptual model </w:t>
      </w:r>
      <w:r w:rsidR="00E16420">
        <w:rPr>
          <w:lang w:val="en-CA"/>
        </w:rPr>
        <w:t>for t</w:t>
      </w:r>
      <w:r w:rsidRPr="003F6D0A">
        <w:rPr>
          <w:lang w:val="en-CA"/>
        </w:rPr>
        <w:t xml:space="preserve">his area. </w:t>
      </w:r>
      <w:r w:rsidR="00E16420">
        <w:rPr>
          <w:lang w:val="en-CA"/>
        </w:rPr>
        <w:t>R</w:t>
      </w:r>
      <w:r w:rsidRPr="003F6D0A">
        <w:rPr>
          <w:lang w:val="en-CA"/>
        </w:rPr>
        <w:t xml:space="preserve">esults from the </w:t>
      </w:r>
      <w:r w:rsidR="006D1485" w:rsidRPr="003F6D0A">
        <w:rPr>
          <w:lang w:val="en-CA"/>
        </w:rPr>
        <w:t>steady-state</w:t>
      </w:r>
      <w:r w:rsidRPr="003F6D0A">
        <w:rPr>
          <w:lang w:val="en-CA"/>
        </w:rPr>
        <w:t xml:space="preserve"> GFM</w:t>
      </w:r>
      <w:r w:rsidR="00B165AD" w:rsidRPr="003F6D0A">
        <w:rPr>
          <w:lang w:val="en-CA"/>
        </w:rPr>
        <w:t>,</w:t>
      </w:r>
      <w:r w:rsidRPr="003F6D0A">
        <w:rPr>
          <w:lang w:val="en-CA"/>
        </w:rPr>
        <w:t xml:space="preserve"> including an assessment of </w:t>
      </w:r>
      <w:r w:rsidR="0099568E" w:rsidRPr="003F6D0A">
        <w:rPr>
          <w:lang w:val="en-CA"/>
        </w:rPr>
        <w:t>GW</w:t>
      </w:r>
      <w:r w:rsidRPr="003F6D0A">
        <w:rPr>
          <w:lang w:val="en-CA"/>
        </w:rPr>
        <w:t xml:space="preserve"> flux, </w:t>
      </w:r>
      <w:r w:rsidR="0099568E" w:rsidRPr="003F6D0A">
        <w:rPr>
          <w:lang w:val="en-CA"/>
        </w:rPr>
        <w:t>GW</w:t>
      </w:r>
      <w:r w:rsidRPr="003F6D0A">
        <w:rPr>
          <w:lang w:val="en-CA"/>
        </w:rPr>
        <w:t xml:space="preserve"> and </w:t>
      </w:r>
      <w:r w:rsidR="0099568E" w:rsidRPr="003F6D0A">
        <w:rPr>
          <w:lang w:val="en-CA"/>
        </w:rPr>
        <w:t>SW</w:t>
      </w:r>
      <w:r w:rsidRPr="003F6D0A">
        <w:rPr>
          <w:lang w:val="en-CA"/>
        </w:rPr>
        <w:t xml:space="preserve"> exchange</w:t>
      </w:r>
      <w:r w:rsidR="00B165AD" w:rsidRPr="003F6D0A">
        <w:rPr>
          <w:lang w:val="en-CA"/>
        </w:rPr>
        <w:t>,</w:t>
      </w:r>
      <w:r w:rsidRPr="003F6D0A">
        <w:rPr>
          <w:lang w:val="en-CA"/>
        </w:rPr>
        <w:t xml:space="preserve"> and </w:t>
      </w:r>
      <w:r w:rsidR="0099568E" w:rsidRPr="003F6D0A">
        <w:rPr>
          <w:lang w:val="en-CA"/>
        </w:rPr>
        <w:t>GW</w:t>
      </w:r>
      <w:r w:rsidRPr="003F6D0A">
        <w:rPr>
          <w:lang w:val="en-CA"/>
        </w:rPr>
        <w:t xml:space="preserve"> flow paths </w:t>
      </w:r>
      <w:r w:rsidR="00E16420">
        <w:rPr>
          <w:lang w:val="en-CA"/>
        </w:rPr>
        <w:t>include the following:</w:t>
      </w:r>
      <w:r w:rsidR="007449E4">
        <w:rPr>
          <w:lang w:val="en-CA"/>
        </w:rPr>
        <w:t xml:space="preserve"> </w:t>
      </w:r>
    </w:p>
    <w:p w14:paraId="23FDE204" w14:textId="37257ACF" w:rsidR="00E32947" w:rsidRPr="003F6D0A" w:rsidRDefault="00166AE4">
      <w:pPr>
        <w:pStyle w:val="Bullet--FirstLevel"/>
        <w:rPr>
          <w:lang w:val="en-CA"/>
        </w:rPr>
      </w:pPr>
      <w:r w:rsidRPr="003F6D0A">
        <w:rPr>
          <w:lang w:val="en-CA"/>
        </w:rPr>
        <w:t xml:space="preserve">A GW flow budget summary for the west subarea of the Perimeter RU is presented in </w:t>
      </w:r>
      <w:r>
        <w:rPr>
          <w:lang w:val="en-CA"/>
        </w:rPr>
        <w:t>Figure </w:t>
      </w:r>
      <w:r w:rsidRPr="003F6D0A">
        <w:rPr>
          <w:lang w:val="en-CA"/>
        </w:rPr>
        <w:t>2</w:t>
      </w:r>
      <w:r w:rsidRPr="003F6D0A">
        <w:rPr>
          <w:lang w:val="en-CA"/>
        </w:rPr>
        <w:noBreakHyphen/>
        <w:t>2</w:t>
      </w:r>
      <w:r>
        <w:rPr>
          <w:lang w:val="en-CA"/>
        </w:rPr>
        <w:t xml:space="preserve">. It includes </w:t>
      </w:r>
      <w:r w:rsidRPr="003F6D0A">
        <w:rPr>
          <w:lang w:val="en-CA"/>
        </w:rPr>
        <w:t>fluxes summarizing GW and SW vertical exchange</w:t>
      </w:r>
      <w:r w:rsidR="00F47EB6">
        <w:rPr>
          <w:lang w:val="en-CA"/>
        </w:rPr>
        <w:t>.</w:t>
      </w:r>
      <w:r w:rsidRPr="003F6D0A">
        <w:rPr>
          <w:lang w:val="en-CA"/>
        </w:rPr>
        <w:t xml:space="preserve"> </w:t>
      </w:r>
    </w:p>
    <w:p w14:paraId="4684D8E5" w14:textId="77777777" w:rsidR="00166AE4" w:rsidRPr="003F6D0A" w:rsidRDefault="00166AE4" w:rsidP="00166AE4">
      <w:pPr>
        <w:pStyle w:val="Bullet--FirstLevel"/>
        <w:rPr>
          <w:lang w:val="en-CA"/>
        </w:rPr>
      </w:pPr>
      <w:r w:rsidRPr="003F6D0A">
        <w:rPr>
          <w:lang w:val="en-CA"/>
        </w:rPr>
        <w:t xml:space="preserve">Upper Guardhouse Creek (UGC), the natural steep channel draining the uplands above Faro Pit, is losing GW to SW (i.e., gaining stream), estimated as about 1.2 litres per second [L/s]). </w:t>
      </w:r>
    </w:p>
    <w:p w14:paraId="23FDE205" w14:textId="239BC0F0" w:rsidR="00E32947" w:rsidRPr="003F6D0A" w:rsidRDefault="00925CD0">
      <w:pPr>
        <w:pStyle w:val="Bullet--FirstLevel"/>
        <w:rPr>
          <w:lang w:val="en-CA"/>
        </w:rPr>
      </w:pPr>
      <w:r w:rsidRPr="003F6D0A">
        <w:rPr>
          <w:lang w:val="en-CA"/>
        </w:rPr>
        <w:t xml:space="preserve">North Wall Interceptor Ditch (NWID), the constructed diversion that conveys UGC away from the Mill Area and the RCTA and discharges downstream of the </w:t>
      </w:r>
      <w:r w:rsidR="00FE60EB" w:rsidRPr="003F6D0A">
        <w:rPr>
          <w:lang w:val="en-CA"/>
        </w:rPr>
        <w:t>CVD</w:t>
      </w:r>
      <w:r w:rsidR="00A272E1" w:rsidRPr="003F6D0A">
        <w:rPr>
          <w:lang w:val="en-CA"/>
        </w:rPr>
        <w:t>,</w:t>
      </w:r>
      <w:r w:rsidRPr="003F6D0A">
        <w:rPr>
          <w:lang w:val="en-CA"/>
        </w:rPr>
        <w:t xml:space="preserve"> is </w:t>
      </w:r>
      <w:r w:rsidR="002021BF" w:rsidRPr="003F6D0A">
        <w:rPr>
          <w:lang w:val="en-CA"/>
        </w:rPr>
        <w:t>losing</w:t>
      </w:r>
      <w:r w:rsidRPr="003F6D0A">
        <w:rPr>
          <w:lang w:val="en-CA"/>
        </w:rPr>
        <w:t xml:space="preserve"> </w:t>
      </w:r>
      <w:r w:rsidR="0099568E" w:rsidRPr="003F6D0A">
        <w:rPr>
          <w:lang w:val="en-CA"/>
        </w:rPr>
        <w:t>SW</w:t>
      </w:r>
      <w:r w:rsidR="002021BF" w:rsidRPr="003F6D0A">
        <w:rPr>
          <w:lang w:val="en-CA"/>
        </w:rPr>
        <w:t xml:space="preserve"> to </w:t>
      </w:r>
      <w:r w:rsidR="0099568E" w:rsidRPr="003F6D0A">
        <w:rPr>
          <w:lang w:val="en-CA"/>
        </w:rPr>
        <w:t>GW</w:t>
      </w:r>
      <w:r w:rsidRPr="003F6D0A">
        <w:rPr>
          <w:lang w:val="en-CA"/>
        </w:rPr>
        <w:t xml:space="preserve"> (i.e., losing stream). </w:t>
      </w:r>
    </w:p>
    <w:p w14:paraId="23FDE206" w14:textId="56318AE2" w:rsidR="00E32947" w:rsidRPr="003F6D0A" w:rsidRDefault="00925CD0">
      <w:pPr>
        <w:pStyle w:val="BodyText"/>
        <w:rPr>
          <w:lang w:val="en-CA"/>
        </w:rPr>
      </w:pPr>
      <w:r w:rsidRPr="003F6D0A">
        <w:rPr>
          <w:lang w:val="en-CA"/>
        </w:rPr>
        <w:lastRenderedPageBreak/>
        <w:t xml:space="preserve">As shown on </w:t>
      </w:r>
      <w:r w:rsidR="004569B8">
        <w:rPr>
          <w:lang w:val="en-CA"/>
        </w:rPr>
        <w:t>Figure </w:t>
      </w:r>
      <w:r w:rsidRPr="003F6D0A">
        <w:rPr>
          <w:lang w:val="en-CA"/>
        </w:rPr>
        <w:t>2</w:t>
      </w:r>
      <w:r w:rsidRPr="003F6D0A">
        <w:rPr>
          <w:lang w:val="en-CA"/>
        </w:rPr>
        <w:noBreakHyphen/>
        <w:t xml:space="preserve">2, model results suggest that </w:t>
      </w:r>
      <w:r w:rsidR="0099568E" w:rsidRPr="003F6D0A">
        <w:rPr>
          <w:lang w:val="en-CA"/>
        </w:rPr>
        <w:t>GW</w:t>
      </w:r>
      <w:r w:rsidRPr="003F6D0A">
        <w:rPr>
          <w:lang w:val="en-CA"/>
        </w:rPr>
        <w:t xml:space="preserve"> flow from the hillside north of the Perimeter </w:t>
      </w:r>
      <w:r w:rsidR="00B37E82" w:rsidRPr="003F6D0A">
        <w:rPr>
          <w:lang w:val="en-CA"/>
        </w:rPr>
        <w:t>RU</w:t>
      </w:r>
      <w:r w:rsidR="00A272E1" w:rsidRPr="003F6D0A">
        <w:rPr>
          <w:lang w:val="en-CA"/>
        </w:rPr>
        <w:t xml:space="preserve"> </w:t>
      </w:r>
      <w:r w:rsidRPr="003F6D0A">
        <w:rPr>
          <w:lang w:val="en-CA"/>
        </w:rPr>
        <w:t>convey minimal quantities of water (generally less than 1</w:t>
      </w:r>
      <w:r w:rsidR="00EA0E4D">
        <w:rPr>
          <w:lang w:val="en-CA"/>
        </w:rPr>
        <w:t> L/</w:t>
      </w:r>
      <w:r w:rsidRPr="003F6D0A">
        <w:rPr>
          <w:lang w:val="en-CA"/>
        </w:rPr>
        <w:t xml:space="preserve">s). </w:t>
      </w:r>
    </w:p>
    <w:p w14:paraId="23FDE207" w14:textId="21C9F0D3" w:rsidR="00E32947" w:rsidRPr="003F6D0A" w:rsidRDefault="00925CD0">
      <w:pPr>
        <w:pStyle w:val="BodyText"/>
        <w:rPr>
          <w:lang w:val="en-CA"/>
        </w:rPr>
      </w:pPr>
      <w:r w:rsidRPr="003F6D0A">
        <w:rPr>
          <w:lang w:val="en-CA"/>
        </w:rPr>
        <w:t xml:space="preserve">Vertical </w:t>
      </w:r>
      <w:r w:rsidR="0099568E" w:rsidRPr="003F6D0A">
        <w:rPr>
          <w:lang w:val="en-CA"/>
        </w:rPr>
        <w:t>GW</w:t>
      </w:r>
      <w:r w:rsidRPr="003F6D0A">
        <w:rPr>
          <w:lang w:val="en-CA"/>
        </w:rPr>
        <w:t xml:space="preserve"> exchange between the alluvial materials and underlying bedrock are shown on </w:t>
      </w:r>
      <w:r w:rsidR="004569B8">
        <w:rPr>
          <w:lang w:val="en-CA"/>
        </w:rPr>
        <w:t>Figure </w:t>
      </w:r>
      <w:r w:rsidR="00BE397F" w:rsidRPr="003F6D0A">
        <w:rPr>
          <w:lang w:val="en-CA"/>
        </w:rPr>
        <w:t>2-3</w:t>
      </w:r>
      <w:r w:rsidRPr="003F6D0A">
        <w:rPr>
          <w:lang w:val="en-CA"/>
        </w:rPr>
        <w:t xml:space="preserve">. Within the </w:t>
      </w:r>
      <w:r w:rsidR="00A272E1" w:rsidRPr="003F6D0A">
        <w:rPr>
          <w:lang w:val="en-CA"/>
        </w:rPr>
        <w:t xml:space="preserve">west </w:t>
      </w:r>
      <w:r w:rsidR="000C5ABD" w:rsidRPr="003F6D0A">
        <w:rPr>
          <w:lang w:val="en-CA"/>
        </w:rPr>
        <w:t>subarea</w:t>
      </w:r>
      <w:r w:rsidRPr="003F6D0A">
        <w:rPr>
          <w:lang w:val="en-CA"/>
        </w:rPr>
        <w:t xml:space="preserve"> of the Perimeter RU</w:t>
      </w:r>
      <w:r w:rsidR="00B165AD" w:rsidRPr="003F6D0A">
        <w:rPr>
          <w:lang w:val="en-CA"/>
        </w:rPr>
        <w:t>,</w:t>
      </w:r>
      <w:r w:rsidR="00830947" w:rsidRPr="003F6D0A">
        <w:rPr>
          <w:lang w:val="en-CA"/>
        </w:rPr>
        <w:t xml:space="preserve"> vertical GW exchange between the alluvium and bedrock</w:t>
      </w:r>
      <w:r w:rsidR="00566111" w:rsidRPr="003F6D0A">
        <w:rPr>
          <w:lang w:val="en-CA"/>
        </w:rPr>
        <w:t xml:space="preserve"> is minimal (less than 1</w:t>
      </w:r>
      <w:r w:rsidR="00EA0E4D">
        <w:rPr>
          <w:lang w:val="en-CA"/>
        </w:rPr>
        <w:t> L/</w:t>
      </w:r>
      <w:r w:rsidR="00566111" w:rsidRPr="003F6D0A">
        <w:rPr>
          <w:lang w:val="en-CA"/>
        </w:rPr>
        <w:t>s)</w:t>
      </w:r>
      <w:r w:rsidRPr="003F6D0A">
        <w:rPr>
          <w:lang w:val="en-CA"/>
        </w:rPr>
        <w:t xml:space="preserve">. </w:t>
      </w:r>
    </w:p>
    <w:p w14:paraId="23FDE208" w14:textId="37900F39" w:rsidR="00E32947" w:rsidRPr="003F6D0A" w:rsidRDefault="00925CD0">
      <w:pPr>
        <w:pStyle w:val="BodyText"/>
        <w:rPr>
          <w:lang w:val="en-CA"/>
        </w:rPr>
      </w:pPr>
      <w:r w:rsidRPr="003F6D0A">
        <w:rPr>
          <w:lang w:val="en-CA"/>
        </w:rPr>
        <w:t>The calibrated annual average recharge rate is presented in</w:t>
      </w:r>
      <w:r w:rsidR="009F4AE2" w:rsidRPr="003F6D0A">
        <w:rPr>
          <w:lang w:val="en-CA"/>
        </w:rPr>
        <w:t xml:space="preserve"> the </w:t>
      </w:r>
      <w:r w:rsidR="00DA0488" w:rsidRPr="003F6D0A">
        <w:rPr>
          <w:lang w:val="en-CA"/>
        </w:rPr>
        <w:t>GFM</w:t>
      </w:r>
      <w:r w:rsidR="009F4AE2" w:rsidRPr="003F6D0A">
        <w:rPr>
          <w:lang w:val="en-CA"/>
        </w:rPr>
        <w:t xml:space="preserve"> Development Report</w:t>
      </w:r>
      <w:r w:rsidRPr="003F6D0A">
        <w:rPr>
          <w:lang w:val="en-CA"/>
        </w:rPr>
        <w:t xml:space="preserve"> (CH2M, </w:t>
      </w:r>
      <w:r w:rsidR="00EA0E4D">
        <w:rPr>
          <w:lang w:val="en-CA"/>
        </w:rPr>
        <w:t>March </w:t>
      </w:r>
      <w:r w:rsidRPr="003F6D0A">
        <w:rPr>
          <w:lang w:val="en-CA"/>
        </w:rPr>
        <w:t>2016</w:t>
      </w:r>
      <w:r w:rsidR="00B165AD" w:rsidRPr="003F6D0A">
        <w:rPr>
          <w:lang w:val="en-CA"/>
        </w:rPr>
        <w:t>e</w:t>
      </w:r>
      <w:r w:rsidRPr="003F6D0A">
        <w:rPr>
          <w:lang w:val="en-CA"/>
        </w:rPr>
        <w:t>)</w:t>
      </w:r>
      <w:r w:rsidR="009F4AE2" w:rsidRPr="003F6D0A">
        <w:rPr>
          <w:lang w:val="en-CA"/>
        </w:rPr>
        <w:t>.</w:t>
      </w:r>
      <w:r w:rsidRPr="003F6D0A">
        <w:rPr>
          <w:lang w:val="en-CA"/>
        </w:rPr>
        <w:t xml:space="preserve"> </w:t>
      </w:r>
      <w:r w:rsidR="00296C22" w:rsidRPr="003F6D0A">
        <w:rPr>
          <w:lang w:val="en-CA"/>
        </w:rPr>
        <w:t>For m</w:t>
      </w:r>
      <w:r w:rsidRPr="003F6D0A">
        <w:rPr>
          <w:lang w:val="en-CA"/>
        </w:rPr>
        <w:t>ost areas of the model</w:t>
      </w:r>
      <w:r w:rsidR="00296C22" w:rsidRPr="003F6D0A">
        <w:rPr>
          <w:lang w:val="en-CA"/>
        </w:rPr>
        <w:t>,</w:t>
      </w:r>
      <w:r w:rsidRPr="003F6D0A">
        <w:rPr>
          <w:lang w:val="en-CA"/>
        </w:rPr>
        <w:t xml:space="preserve"> the calibrated </w:t>
      </w:r>
      <w:r w:rsidR="0099568E" w:rsidRPr="003F6D0A">
        <w:rPr>
          <w:lang w:val="en-CA"/>
        </w:rPr>
        <w:t>GW</w:t>
      </w:r>
      <w:r w:rsidRPr="003F6D0A">
        <w:rPr>
          <w:lang w:val="en-CA"/>
        </w:rPr>
        <w:t xml:space="preserve"> recharge rate is approximately 40 </w:t>
      </w:r>
      <w:r w:rsidR="008477FC" w:rsidRPr="003F6D0A">
        <w:rPr>
          <w:lang w:val="en-CA"/>
        </w:rPr>
        <w:t>millimetres per year (</w:t>
      </w:r>
      <w:r w:rsidRPr="003F6D0A">
        <w:rPr>
          <w:lang w:val="en-CA"/>
        </w:rPr>
        <w:t>mm/yr</w:t>
      </w:r>
      <w:r w:rsidR="008477FC" w:rsidRPr="003F6D0A">
        <w:rPr>
          <w:lang w:val="en-CA"/>
        </w:rPr>
        <w:t>)</w:t>
      </w:r>
      <w:r w:rsidRPr="003F6D0A">
        <w:rPr>
          <w:lang w:val="en-CA"/>
        </w:rPr>
        <w:t xml:space="preserve"> (or about 13</w:t>
      </w:r>
      <w:r w:rsidR="00821730" w:rsidRPr="003F6D0A">
        <w:rPr>
          <w:lang w:val="en-CA"/>
        </w:rPr>
        <w:t> percent</w:t>
      </w:r>
      <w:r w:rsidRPr="003F6D0A">
        <w:rPr>
          <w:lang w:val="en-CA"/>
        </w:rPr>
        <w:t xml:space="preserve"> of mean annual precipitation rate of 320 mm/yr), with lower values in the RCTA and higher values in areas of deposited waste rock. </w:t>
      </w:r>
    </w:p>
    <w:p w14:paraId="23FDE209" w14:textId="4F95D161" w:rsidR="00E32947" w:rsidRPr="003F6D0A" w:rsidRDefault="00925CD0">
      <w:pPr>
        <w:pStyle w:val="BodyText"/>
        <w:rPr>
          <w:lang w:val="en-CA"/>
        </w:rPr>
      </w:pPr>
      <w:r w:rsidRPr="003F6D0A">
        <w:rPr>
          <w:lang w:val="en-CA"/>
        </w:rPr>
        <w:t xml:space="preserve">Modelled flow paths depicted on </w:t>
      </w:r>
      <w:r w:rsidR="004569B8">
        <w:rPr>
          <w:lang w:val="en-CA"/>
        </w:rPr>
        <w:t>Figure </w:t>
      </w:r>
      <w:r w:rsidR="00BE397F" w:rsidRPr="003F6D0A">
        <w:rPr>
          <w:lang w:val="en-CA"/>
        </w:rPr>
        <w:t>2-4</w:t>
      </w:r>
      <w:r w:rsidRPr="003F6D0A">
        <w:rPr>
          <w:lang w:val="en-CA"/>
        </w:rPr>
        <w:t xml:space="preserve"> show </w:t>
      </w:r>
      <w:r w:rsidR="0099568E" w:rsidRPr="003F6D0A">
        <w:rPr>
          <w:lang w:val="en-CA"/>
        </w:rPr>
        <w:t>GW</w:t>
      </w:r>
      <w:r w:rsidRPr="003F6D0A">
        <w:rPr>
          <w:lang w:val="en-CA"/>
        </w:rPr>
        <w:t xml:space="preserve"> movement downslope from the north</w:t>
      </w:r>
      <w:r w:rsidR="00B165AD" w:rsidRPr="003F6D0A">
        <w:rPr>
          <w:lang w:val="en-CA"/>
        </w:rPr>
        <w:t>ern</w:t>
      </w:r>
      <w:r w:rsidRPr="003F6D0A">
        <w:rPr>
          <w:lang w:val="en-CA"/>
        </w:rPr>
        <w:t xml:space="preserve"> side of Rose Creek Valley </w:t>
      </w:r>
      <w:r w:rsidR="007E337F">
        <w:rPr>
          <w:lang w:val="en-CA"/>
        </w:rPr>
        <w:t>that</w:t>
      </w:r>
      <w:r w:rsidR="00B165AD" w:rsidRPr="003F6D0A">
        <w:rPr>
          <w:lang w:val="en-CA"/>
        </w:rPr>
        <w:t xml:space="preserve"> </w:t>
      </w:r>
      <w:r w:rsidRPr="003F6D0A">
        <w:rPr>
          <w:lang w:val="en-CA"/>
        </w:rPr>
        <w:t>discharge</w:t>
      </w:r>
      <w:r w:rsidR="00830947" w:rsidRPr="003F6D0A">
        <w:rPr>
          <w:lang w:val="en-CA"/>
        </w:rPr>
        <w:t>s</w:t>
      </w:r>
      <w:r w:rsidRPr="003F6D0A">
        <w:rPr>
          <w:lang w:val="en-CA"/>
        </w:rPr>
        <w:t xml:space="preserve"> to </w:t>
      </w:r>
      <w:r w:rsidR="0099568E" w:rsidRPr="003F6D0A">
        <w:rPr>
          <w:lang w:val="en-CA"/>
        </w:rPr>
        <w:t>SW</w:t>
      </w:r>
      <w:r w:rsidR="00A70BCA">
        <w:rPr>
          <w:lang w:val="en-CA"/>
        </w:rPr>
        <w:t>,</w:t>
      </w:r>
      <w:r w:rsidRPr="003F6D0A">
        <w:rPr>
          <w:lang w:val="en-CA"/>
        </w:rPr>
        <w:t xml:space="preserve"> such as </w:t>
      </w:r>
      <w:r w:rsidR="00566111" w:rsidRPr="003F6D0A">
        <w:rPr>
          <w:lang w:val="en-CA"/>
        </w:rPr>
        <w:t>Lower Guardhouse Creek</w:t>
      </w:r>
      <w:r w:rsidR="00B165AD" w:rsidRPr="003F6D0A">
        <w:rPr>
          <w:lang w:val="en-CA"/>
        </w:rPr>
        <w:t>,</w:t>
      </w:r>
      <w:r w:rsidRPr="003F6D0A">
        <w:rPr>
          <w:lang w:val="en-CA"/>
        </w:rPr>
        <w:t xml:space="preserve"> or reach</w:t>
      </w:r>
      <w:r w:rsidR="00B165AD" w:rsidRPr="003F6D0A">
        <w:rPr>
          <w:lang w:val="en-CA"/>
        </w:rPr>
        <w:t>es</w:t>
      </w:r>
      <w:r w:rsidRPr="003F6D0A">
        <w:rPr>
          <w:lang w:val="en-CA"/>
        </w:rPr>
        <w:t xml:space="preserve"> the central portion of the valley. Significant </w:t>
      </w:r>
      <w:r w:rsidR="0099568E" w:rsidRPr="003F6D0A">
        <w:rPr>
          <w:lang w:val="en-CA"/>
        </w:rPr>
        <w:t>GW</w:t>
      </w:r>
      <w:r w:rsidRPr="003F6D0A">
        <w:rPr>
          <w:lang w:val="en-CA"/>
        </w:rPr>
        <w:t xml:space="preserve"> does not flow west</w:t>
      </w:r>
      <w:r w:rsidR="00A70BCA">
        <w:rPr>
          <w:lang w:val="en-CA"/>
        </w:rPr>
        <w:t>,</w:t>
      </w:r>
      <w:r w:rsidRPr="003F6D0A">
        <w:rPr>
          <w:lang w:val="en-CA"/>
        </w:rPr>
        <w:t xml:space="preserve"> continuously down valley beneath NWID. </w:t>
      </w:r>
    </w:p>
    <w:p w14:paraId="23FDE20A" w14:textId="5DD6C09B" w:rsidR="00E32947" w:rsidRPr="003F6D0A" w:rsidRDefault="00C95DC5">
      <w:pPr>
        <w:pStyle w:val="BodyText"/>
        <w:rPr>
          <w:lang w:val="en-CA"/>
        </w:rPr>
      </w:pPr>
      <w:r w:rsidRPr="003F6D0A">
        <w:rPr>
          <w:lang w:val="en-CA"/>
        </w:rPr>
        <w:t>GW</w:t>
      </w:r>
      <w:r w:rsidR="00925CD0" w:rsidRPr="003F6D0A">
        <w:rPr>
          <w:lang w:val="en-CA"/>
        </w:rPr>
        <w:t xml:space="preserve"> flow paths also indicate that </w:t>
      </w:r>
      <w:r w:rsidR="0099568E" w:rsidRPr="003F6D0A">
        <w:rPr>
          <w:lang w:val="en-CA"/>
        </w:rPr>
        <w:t>GW</w:t>
      </w:r>
      <w:r w:rsidR="00925CD0" w:rsidRPr="003F6D0A">
        <w:rPr>
          <w:lang w:val="en-CA"/>
        </w:rPr>
        <w:t xml:space="preserve"> originating in the Perimeter </w:t>
      </w:r>
      <w:r w:rsidR="00B37E82" w:rsidRPr="003F6D0A">
        <w:rPr>
          <w:lang w:val="en-CA"/>
        </w:rPr>
        <w:t>RU</w:t>
      </w:r>
      <w:r w:rsidR="00925CD0" w:rsidRPr="003F6D0A">
        <w:rPr>
          <w:lang w:val="en-CA"/>
        </w:rPr>
        <w:t xml:space="preserve"> flows parallel to, or into</w:t>
      </w:r>
      <w:r w:rsidR="00B37E82" w:rsidRPr="003F6D0A">
        <w:rPr>
          <w:lang w:val="en-CA"/>
        </w:rPr>
        <w:t>,</w:t>
      </w:r>
      <w:r w:rsidR="00925CD0" w:rsidRPr="003F6D0A">
        <w:rPr>
          <w:lang w:val="en-CA"/>
        </w:rPr>
        <w:t xml:space="preserve"> the WRD </w:t>
      </w:r>
      <w:r w:rsidR="004B4AE5" w:rsidRPr="003F6D0A">
        <w:rPr>
          <w:lang w:val="en-CA"/>
        </w:rPr>
        <w:t xml:space="preserve">RU. </w:t>
      </w:r>
      <w:r w:rsidR="00CB7B3D" w:rsidRPr="003F6D0A">
        <w:rPr>
          <w:lang w:val="en-CA"/>
        </w:rPr>
        <w:t>GW that originates in the waste dumps does not discharge into the Perimeter RU, e</w:t>
      </w:r>
      <w:r w:rsidR="00925CD0" w:rsidRPr="003F6D0A">
        <w:rPr>
          <w:lang w:val="en-CA"/>
        </w:rPr>
        <w:t>xcept for</w:t>
      </w:r>
      <w:r w:rsidR="00A70BCA">
        <w:rPr>
          <w:lang w:val="en-CA"/>
        </w:rPr>
        <w:t>,</w:t>
      </w:r>
      <w:r w:rsidR="00925CD0" w:rsidRPr="003F6D0A">
        <w:rPr>
          <w:lang w:val="en-CA"/>
        </w:rPr>
        <w:t xml:space="preserve"> </w:t>
      </w:r>
      <w:r w:rsidR="004B4AE5" w:rsidRPr="003F6D0A">
        <w:rPr>
          <w:lang w:val="en-CA"/>
        </w:rPr>
        <w:t xml:space="preserve">at </w:t>
      </w:r>
      <w:r w:rsidR="00925CD0" w:rsidRPr="003F6D0A">
        <w:rPr>
          <w:lang w:val="en-CA"/>
        </w:rPr>
        <w:t>the toe of the N</w:t>
      </w:r>
      <w:r w:rsidR="00830947" w:rsidRPr="003F6D0A">
        <w:rPr>
          <w:lang w:val="en-CA"/>
        </w:rPr>
        <w:t>orthwest</w:t>
      </w:r>
      <w:r w:rsidR="00925CD0" w:rsidRPr="003F6D0A">
        <w:rPr>
          <w:lang w:val="en-CA"/>
        </w:rPr>
        <w:t xml:space="preserve"> WRD</w:t>
      </w:r>
      <w:r w:rsidR="004B4AE5" w:rsidRPr="003F6D0A">
        <w:rPr>
          <w:lang w:val="en-CA"/>
        </w:rPr>
        <w:t>,</w:t>
      </w:r>
      <w:r w:rsidR="00925CD0" w:rsidRPr="003F6D0A">
        <w:rPr>
          <w:lang w:val="en-CA"/>
        </w:rPr>
        <w:t xml:space="preserve"> </w:t>
      </w:r>
      <w:r w:rsidR="00522538">
        <w:rPr>
          <w:lang w:val="en-CA"/>
        </w:rPr>
        <w:t xml:space="preserve">where it </w:t>
      </w:r>
      <w:r w:rsidR="004B4AE5" w:rsidRPr="003F6D0A">
        <w:rPr>
          <w:lang w:val="en-CA"/>
        </w:rPr>
        <w:t>was</w:t>
      </w:r>
      <w:r w:rsidR="00925CD0" w:rsidRPr="003F6D0A">
        <w:rPr>
          <w:lang w:val="en-CA"/>
        </w:rPr>
        <w:t xml:space="preserve"> deposited into UG</w:t>
      </w:r>
      <w:r w:rsidR="004B4AE5" w:rsidRPr="003F6D0A">
        <w:rPr>
          <w:lang w:val="en-CA"/>
        </w:rPr>
        <w:t>C</w:t>
      </w:r>
      <w:r w:rsidR="00925CD0" w:rsidRPr="003F6D0A">
        <w:rPr>
          <w:lang w:val="en-CA"/>
        </w:rPr>
        <w:t xml:space="preserve">. </w:t>
      </w:r>
    </w:p>
    <w:p w14:paraId="23FDE20B" w14:textId="12A7E649" w:rsidR="00E32947" w:rsidRPr="003F6D0A" w:rsidRDefault="00925CD0">
      <w:pPr>
        <w:pStyle w:val="Heading2"/>
        <w:rPr>
          <w:lang w:val="en-CA"/>
        </w:rPr>
      </w:pPr>
      <w:bookmarkStart w:id="11" w:name="_Toc459985723"/>
      <w:r w:rsidRPr="003F6D0A">
        <w:rPr>
          <w:lang w:val="en-CA"/>
        </w:rPr>
        <w:t xml:space="preserve">Perimeter East </w:t>
      </w:r>
      <w:r w:rsidR="00D276B7" w:rsidRPr="003F6D0A">
        <w:rPr>
          <w:lang w:val="en-CA"/>
        </w:rPr>
        <w:t>–</w:t>
      </w:r>
      <w:r w:rsidRPr="003F6D0A">
        <w:rPr>
          <w:lang w:val="en-CA"/>
        </w:rPr>
        <w:t xml:space="preserve"> Field Investigation Data Evaluation</w:t>
      </w:r>
      <w:bookmarkEnd w:id="11"/>
    </w:p>
    <w:p w14:paraId="23FDE20C" w14:textId="0CB3A9B4" w:rsidR="00E32947" w:rsidRPr="003F6D0A" w:rsidRDefault="001D110E">
      <w:pPr>
        <w:pStyle w:val="BodyText"/>
        <w:keepLines/>
        <w:rPr>
          <w:lang w:val="en-CA"/>
        </w:rPr>
      </w:pPr>
      <w:r w:rsidRPr="003F6D0A">
        <w:rPr>
          <w:lang w:val="en-CA"/>
        </w:rPr>
        <w:t>This subsection</w:t>
      </w:r>
      <w:r w:rsidR="00925CD0" w:rsidRPr="003F6D0A">
        <w:rPr>
          <w:lang w:val="en-CA"/>
        </w:rPr>
        <w:t xml:space="preserve"> provides </w:t>
      </w:r>
      <w:r w:rsidR="001E48B7" w:rsidRPr="003F6D0A">
        <w:rPr>
          <w:lang w:val="en-CA"/>
        </w:rPr>
        <w:t xml:space="preserve">an </w:t>
      </w:r>
      <w:r w:rsidR="00925CD0" w:rsidRPr="003F6D0A">
        <w:rPr>
          <w:lang w:val="en-CA"/>
        </w:rPr>
        <w:t>interpretation of data from the November 2015</w:t>
      </w:r>
      <w:r w:rsidR="00CF06BD">
        <w:rPr>
          <w:lang w:val="en-CA"/>
        </w:rPr>
        <w:t xml:space="preserve"> and </w:t>
      </w:r>
      <w:r w:rsidR="00CF06BD" w:rsidRPr="0078243F">
        <w:rPr>
          <w:lang w:val="en-CA"/>
        </w:rPr>
        <w:t>June</w:t>
      </w:r>
      <w:r w:rsidR="00CF06BD">
        <w:rPr>
          <w:lang w:val="en-CA"/>
        </w:rPr>
        <w:t xml:space="preserve"> 2016</w:t>
      </w:r>
      <w:r w:rsidR="00925CD0" w:rsidRPr="003F6D0A">
        <w:rPr>
          <w:lang w:val="en-CA"/>
        </w:rPr>
        <w:t xml:space="preserve"> FCD seepage investigation</w:t>
      </w:r>
      <w:r w:rsidR="00E87886">
        <w:rPr>
          <w:lang w:val="en-CA"/>
        </w:rPr>
        <w:t xml:space="preserve"> (CH2M</w:t>
      </w:r>
      <w:r w:rsidR="00170D54">
        <w:rPr>
          <w:lang w:val="en-CA"/>
        </w:rPr>
        <w:t xml:space="preserve">, </w:t>
      </w:r>
      <w:r w:rsidR="0061116B">
        <w:rPr>
          <w:lang w:val="en-CA"/>
        </w:rPr>
        <w:t>August 2016h</w:t>
      </w:r>
      <w:r w:rsidR="00170D54">
        <w:rPr>
          <w:lang w:val="en-CA"/>
        </w:rPr>
        <w:t>)</w:t>
      </w:r>
      <w:r w:rsidR="00925CD0" w:rsidRPr="003F6D0A">
        <w:rPr>
          <w:lang w:val="en-CA"/>
        </w:rPr>
        <w:t>.</w:t>
      </w:r>
    </w:p>
    <w:p w14:paraId="23FDE20D" w14:textId="775583CE" w:rsidR="00E32947" w:rsidRPr="003F6D0A" w:rsidRDefault="00925CD0">
      <w:pPr>
        <w:pStyle w:val="BodyText"/>
        <w:rPr>
          <w:spacing w:val="-3"/>
          <w:lang w:val="en-CA"/>
        </w:rPr>
      </w:pPr>
      <w:r w:rsidRPr="003F6D0A">
        <w:rPr>
          <w:spacing w:val="-3"/>
          <w:lang w:val="en-CA"/>
        </w:rPr>
        <w:t xml:space="preserve">Previous estimates indicate a significant proportion of the water input to Faro Pit via </w:t>
      </w:r>
      <w:r w:rsidRPr="003F6D0A">
        <w:rPr>
          <w:rFonts w:cs="Arial"/>
          <w:spacing w:val="-3"/>
          <w:lang w:val="en-CA"/>
        </w:rPr>
        <w:t xml:space="preserve">the Faro Valley </w:t>
      </w:r>
      <w:r w:rsidR="000D7F13" w:rsidRPr="003F6D0A">
        <w:rPr>
          <w:rFonts w:cs="Arial"/>
          <w:spacing w:val="-3"/>
          <w:lang w:val="en-CA"/>
        </w:rPr>
        <w:t xml:space="preserve">Waste </w:t>
      </w:r>
      <w:r w:rsidRPr="003F6D0A">
        <w:rPr>
          <w:rFonts w:cs="Arial"/>
          <w:spacing w:val="-3"/>
          <w:lang w:val="en-CA"/>
        </w:rPr>
        <w:t xml:space="preserve">Dump </w:t>
      </w:r>
      <w:r w:rsidRPr="003F6D0A">
        <w:rPr>
          <w:spacing w:val="-3"/>
          <w:lang w:val="en-CA"/>
        </w:rPr>
        <w:t xml:space="preserve">is leakage from the FCD, </w:t>
      </w:r>
      <w:r w:rsidR="0099568E" w:rsidRPr="003F6D0A">
        <w:rPr>
          <w:spacing w:val="-3"/>
          <w:lang w:val="en-CA"/>
        </w:rPr>
        <w:t>GW</w:t>
      </w:r>
      <w:r w:rsidRPr="003F6D0A">
        <w:rPr>
          <w:spacing w:val="-3"/>
          <w:lang w:val="en-CA"/>
        </w:rPr>
        <w:t xml:space="preserve"> flow under the FCD, or a combination of both. </w:t>
      </w:r>
      <w:r w:rsidRPr="003F6D0A">
        <w:rPr>
          <w:lang w:val="en-CA"/>
        </w:rPr>
        <w:t>From a hydrogeology perspective</w:t>
      </w:r>
      <w:r w:rsidR="001E48B7" w:rsidRPr="003F6D0A">
        <w:rPr>
          <w:lang w:val="en-CA"/>
        </w:rPr>
        <w:t>,</w:t>
      </w:r>
      <w:r w:rsidRPr="003F6D0A">
        <w:rPr>
          <w:lang w:val="en-CA"/>
        </w:rPr>
        <w:t xml:space="preserve"> the primary purpose of </w:t>
      </w:r>
      <w:r w:rsidRPr="003F6D0A">
        <w:rPr>
          <w:spacing w:val="-3"/>
          <w:lang w:val="en-CA"/>
        </w:rPr>
        <w:t>the investigation is to</w:t>
      </w:r>
      <w:r w:rsidR="00F47EB6">
        <w:rPr>
          <w:spacing w:val="-3"/>
          <w:lang w:val="en-CA"/>
        </w:rPr>
        <w:t>:</w:t>
      </w:r>
    </w:p>
    <w:p w14:paraId="23FDE20E" w14:textId="3E3C2746" w:rsidR="00E32947" w:rsidRPr="003F6D0A" w:rsidRDefault="001E48B7">
      <w:pPr>
        <w:pStyle w:val="Bullet--FirstLevel"/>
        <w:rPr>
          <w:lang w:val="en-CA"/>
        </w:rPr>
      </w:pPr>
      <w:r w:rsidRPr="003F6D0A">
        <w:rPr>
          <w:lang w:val="en-CA"/>
        </w:rPr>
        <w:t xml:space="preserve">Evaluate </w:t>
      </w:r>
      <w:r w:rsidR="00925CD0" w:rsidRPr="003F6D0A">
        <w:rPr>
          <w:lang w:val="en-CA"/>
        </w:rPr>
        <w:t xml:space="preserve">the proportion of leakage from the FCD in comparison to the quantity of </w:t>
      </w:r>
      <w:r w:rsidR="0099568E" w:rsidRPr="003F6D0A">
        <w:rPr>
          <w:lang w:val="en-CA"/>
        </w:rPr>
        <w:t>GW</w:t>
      </w:r>
      <w:r w:rsidR="00925CD0" w:rsidRPr="003F6D0A">
        <w:rPr>
          <w:lang w:val="en-CA"/>
        </w:rPr>
        <w:t xml:space="preserve"> flow beneath the </w:t>
      </w:r>
      <w:r w:rsidR="00BB587F">
        <w:rPr>
          <w:lang w:val="en-CA"/>
        </w:rPr>
        <w:t xml:space="preserve">diversion </w:t>
      </w:r>
      <w:r w:rsidR="00925CD0" w:rsidRPr="003F6D0A">
        <w:rPr>
          <w:lang w:val="en-CA"/>
        </w:rPr>
        <w:t>channel</w:t>
      </w:r>
    </w:p>
    <w:p w14:paraId="23FDE20F" w14:textId="26AE7B6F" w:rsidR="00E32947" w:rsidRPr="003F6D0A" w:rsidRDefault="006F6038">
      <w:pPr>
        <w:pStyle w:val="Bullet--FirstLevel"/>
        <w:rPr>
          <w:lang w:val="en-CA"/>
        </w:rPr>
      </w:pPr>
      <w:r w:rsidRPr="003F6D0A">
        <w:rPr>
          <w:lang w:val="en-CA"/>
        </w:rPr>
        <w:t xml:space="preserve">Improve </w:t>
      </w:r>
      <w:r w:rsidR="00925CD0" w:rsidRPr="003F6D0A">
        <w:rPr>
          <w:lang w:val="en-CA"/>
        </w:rPr>
        <w:t>the understanding of the h</w:t>
      </w:r>
      <w:r w:rsidR="00925CD0" w:rsidRPr="003F6D0A">
        <w:rPr>
          <w:rFonts w:cs="Arial"/>
          <w:lang w:val="en-CA"/>
        </w:rPr>
        <w:t xml:space="preserve">ydrostratigraphy and aquifer properties, including the extent </w:t>
      </w:r>
      <w:r w:rsidR="00F47EB6">
        <w:rPr>
          <w:rFonts w:cs="Arial"/>
          <w:lang w:val="en-CA"/>
        </w:rPr>
        <w:t>that</w:t>
      </w:r>
      <w:r w:rsidR="00925CD0" w:rsidRPr="003F6D0A">
        <w:rPr>
          <w:rFonts w:cs="Arial"/>
          <w:lang w:val="en-CA"/>
        </w:rPr>
        <w:t xml:space="preserve"> frozen ground impedes the flow of </w:t>
      </w:r>
      <w:r w:rsidR="0099568E" w:rsidRPr="003F6D0A">
        <w:rPr>
          <w:rFonts w:cs="Arial"/>
          <w:lang w:val="en-CA"/>
        </w:rPr>
        <w:t>GW</w:t>
      </w:r>
      <w:r w:rsidR="00F47EB6">
        <w:rPr>
          <w:rFonts w:cs="Arial"/>
          <w:lang w:val="en-CA"/>
        </w:rPr>
        <w:t>,</w:t>
      </w:r>
      <w:r w:rsidR="00925CD0" w:rsidRPr="003F6D0A">
        <w:rPr>
          <w:rFonts w:cs="Arial"/>
          <w:lang w:val="en-CA"/>
        </w:rPr>
        <w:t xml:space="preserve"> or limits infiltration</w:t>
      </w:r>
      <w:r w:rsidR="00F47EB6">
        <w:rPr>
          <w:rFonts w:cs="Arial"/>
          <w:lang w:val="en-CA"/>
        </w:rPr>
        <w:t>,</w:t>
      </w:r>
      <w:r w:rsidR="00925CD0" w:rsidRPr="003F6D0A">
        <w:rPr>
          <w:rFonts w:cs="Arial"/>
          <w:lang w:val="en-CA"/>
        </w:rPr>
        <w:t xml:space="preserve"> to the active layer above the permafrost</w:t>
      </w:r>
    </w:p>
    <w:p w14:paraId="23FDE210" w14:textId="29509C9D" w:rsidR="00E32947" w:rsidRPr="003F6D0A" w:rsidRDefault="00925CD0">
      <w:pPr>
        <w:pStyle w:val="BodyText"/>
        <w:rPr>
          <w:spacing w:val="-3"/>
          <w:lang w:val="en-CA"/>
        </w:rPr>
      </w:pPr>
      <w:r w:rsidRPr="003F6D0A">
        <w:rPr>
          <w:lang w:val="en-CA"/>
        </w:rPr>
        <w:t xml:space="preserve">Results from this </w:t>
      </w:r>
      <w:r w:rsidRPr="003F6D0A">
        <w:rPr>
          <w:spacing w:val="-3"/>
          <w:lang w:val="en-CA"/>
        </w:rPr>
        <w:t xml:space="preserve">investigation can be used to assess </w:t>
      </w:r>
      <w:r w:rsidRPr="003F6D0A">
        <w:rPr>
          <w:lang w:val="en-CA" w:eastAsia="en-CA"/>
        </w:rPr>
        <w:t xml:space="preserve">mitigation options, although remediation alternatives are not addressed in this report. </w:t>
      </w:r>
      <w:r w:rsidRPr="003F6D0A">
        <w:rPr>
          <w:spacing w:val="-3"/>
          <w:lang w:val="en-CA"/>
        </w:rPr>
        <w:t>By understanding th</w:t>
      </w:r>
      <w:r w:rsidR="00B165AD" w:rsidRPr="003F6D0A">
        <w:rPr>
          <w:spacing w:val="-3"/>
          <w:lang w:val="en-CA"/>
        </w:rPr>
        <w:t>is</w:t>
      </w:r>
      <w:r w:rsidRPr="003F6D0A">
        <w:rPr>
          <w:spacing w:val="-3"/>
          <w:lang w:val="en-CA"/>
        </w:rPr>
        <w:t>, a</w:t>
      </w:r>
      <w:r w:rsidRPr="003F6D0A">
        <w:rPr>
          <w:rFonts w:cs="Arial"/>
          <w:spacing w:val="-3"/>
          <w:lang w:val="en-CA"/>
        </w:rPr>
        <w:t xml:space="preserve">n effective remediation design concept for this project component can be defined. The goal of the remediation design is to </w:t>
      </w:r>
      <w:r w:rsidRPr="003F6D0A">
        <w:rPr>
          <w:lang w:val="en-CA" w:eastAsia="en-CA"/>
        </w:rPr>
        <w:t xml:space="preserve">keep clean water from entering the Faro Valley Dumps where it becomes impacted. </w:t>
      </w:r>
      <w:r w:rsidRPr="003F6D0A">
        <w:rPr>
          <w:spacing w:val="-3"/>
          <w:lang w:val="en-CA"/>
        </w:rPr>
        <w:t>Potential alternatives to capture this source water originating from outside the mine site include</w:t>
      </w:r>
      <w:r w:rsidRPr="003F6D0A">
        <w:rPr>
          <w:rFonts w:cs="Arial"/>
          <w:spacing w:val="-3"/>
          <w:lang w:val="en-CA"/>
        </w:rPr>
        <w:t xml:space="preserve"> l</w:t>
      </w:r>
      <w:r w:rsidRPr="003F6D0A">
        <w:rPr>
          <w:spacing w:val="-3"/>
          <w:lang w:val="en-CA"/>
        </w:rPr>
        <w:t>ining the upgraded FCD when constructed if a significant portion of the water is sourced from the FCD itself</w:t>
      </w:r>
      <w:r w:rsidR="00A9367A" w:rsidRPr="003F6D0A">
        <w:rPr>
          <w:spacing w:val="-3"/>
          <w:lang w:val="en-CA"/>
        </w:rPr>
        <w:t>;</w:t>
      </w:r>
      <w:r w:rsidRPr="003F6D0A">
        <w:rPr>
          <w:spacing w:val="-3"/>
          <w:lang w:val="en-CA"/>
        </w:rPr>
        <w:t xml:space="preserve"> </w:t>
      </w:r>
      <w:r w:rsidR="00A9367A" w:rsidRPr="003F6D0A">
        <w:rPr>
          <w:spacing w:val="-3"/>
          <w:lang w:val="en-CA"/>
        </w:rPr>
        <w:t xml:space="preserve">installing </w:t>
      </w:r>
      <w:r w:rsidR="0099568E" w:rsidRPr="003F6D0A">
        <w:rPr>
          <w:spacing w:val="-3"/>
          <w:lang w:val="en-CA"/>
        </w:rPr>
        <w:t>GW</w:t>
      </w:r>
      <w:r w:rsidRPr="003F6D0A">
        <w:rPr>
          <w:spacing w:val="-3"/>
          <w:lang w:val="en-CA"/>
        </w:rPr>
        <w:t xml:space="preserve"> cut-off walls, gravity drainage interception trenches, </w:t>
      </w:r>
      <w:r w:rsidR="00192A4B" w:rsidRPr="003F6D0A">
        <w:rPr>
          <w:spacing w:val="-3"/>
          <w:lang w:val="en-CA"/>
        </w:rPr>
        <w:t>or</w:t>
      </w:r>
      <w:r w:rsidRPr="003F6D0A">
        <w:rPr>
          <w:spacing w:val="-3"/>
          <w:lang w:val="en-CA"/>
        </w:rPr>
        <w:t xml:space="preserve"> </w:t>
      </w:r>
      <w:r w:rsidR="00F6689C" w:rsidRPr="003F6D0A">
        <w:rPr>
          <w:spacing w:val="-3"/>
          <w:lang w:val="en-CA"/>
        </w:rPr>
        <w:t>SIS</w:t>
      </w:r>
      <w:r w:rsidRPr="003F6D0A">
        <w:rPr>
          <w:spacing w:val="-3"/>
          <w:lang w:val="en-CA"/>
        </w:rPr>
        <w:t xml:space="preserve">s with active pumping if a significant portion of the water is sourced as </w:t>
      </w:r>
      <w:r w:rsidR="0099568E" w:rsidRPr="003F6D0A">
        <w:rPr>
          <w:spacing w:val="-3"/>
          <w:lang w:val="en-CA"/>
        </w:rPr>
        <w:t>GW</w:t>
      </w:r>
      <w:r w:rsidRPr="003F6D0A">
        <w:rPr>
          <w:spacing w:val="-3"/>
          <w:lang w:val="en-CA"/>
        </w:rPr>
        <w:t xml:space="preserve"> flow beneath the FCD; or a combination of different measures.</w:t>
      </w:r>
    </w:p>
    <w:p w14:paraId="23FDE211" w14:textId="0E82BFD5" w:rsidR="00E32947" w:rsidRPr="003F6D0A" w:rsidRDefault="00A9367A">
      <w:pPr>
        <w:pStyle w:val="BodyText"/>
        <w:keepLines/>
        <w:rPr>
          <w:lang w:val="en-CA"/>
        </w:rPr>
      </w:pPr>
      <w:r w:rsidRPr="003F6D0A">
        <w:rPr>
          <w:lang w:val="en-CA"/>
        </w:rPr>
        <w:t>Nine</w:t>
      </w:r>
      <w:r w:rsidR="00925CD0" w:rsidRPr="003F6D0A">
        <w:rPr>
          <w:lang w:val="en-CA"/>
        </w:rPr>
        <w:t xml:space="preserve"> monitoring wells were installed in </w:t>
      </w:r>
      <w:r w:rsidR="00D1472D" w:rsidRPr="003F6D0A">
        <w:rPr>
          <w:lang w:val="en-CA"/>
        </w:rPr>
        <w:t xml:space="preserve">the following </w:t>
      </w:r>
      <w:r w:rsidR="00925CD0" w:rsidRPr="003F6D0A">
        <w:rPr>
          <w:lang w:val="en-CA"/>
        </w:rPr>
        <w:t>three clusters</w:t>
      </w:r>
      <w:r w:rsidR="00D1472D" w:rsidRPr="003F6D0A">
        <w:rPr>
          <w:lang w:val="en-CA"/>
        </w:rPr>
        <w:t xml:space="preserve"> (</w:t>
      </w:r>
      <w:r w:rsidR="004569B8">
        <w:rPr>
          <w:lang w:val="en-CA"/>
        </w:rPr>
        <w:t>Figure </w:t>
      </w:r>
      <w:r w:rsidR="00D1472D" w:rsidRPr="003F6D0A">
        <w:rPr>
          <w:lang w:val="en-CA"/>
        </w:rPr>
        <w:t>1):</w:t>
      </w:r>
    </w:p>
    <w:p w14:paraId="23FDE212" w14:textId="7EF5F66C" w:rsidR="00E32947" w:rsidRPr="003F6D0A" w:rsidRDefault="00925CD0">
      <w:pPr>
        <w:pStyle w:val="Bullet--FirstLevel"/>
        <w:keepNext/>
        <w:rPr>
          <w:lang w:val="en-CA"/>
        </w:rPr>
      </w:pPr>
      <w:r w:rsidRPr="003F6D0A">
        <w:rPr>
          <w:lang w:val="en-CA"/>
        </w:rPr>
        <w:t>Cluster 1 - adjacent to the west</w:t>
      </w:r>
      <w:r w:rsidR="00B165AD" w:rsidRPr="003F6D0A">
        <w:rPr>
          <w:lang w:val="en-CA"/>
        </w:rPr>
        <w:t>ern</w:t>
      </w:r>
      <w:r w:rsidRPr="003F6D0A">
        <w:rPr>
          <w:lang w:val="en-CA"/>
        </w:rPr>
        <w:t xml:space="preserve"> limb of the FCD (the West Valley Interceptor Ditch [WVID])</w:t>
      </w:r>
    </w:p>
    <w:p w14:paraId="23FDE213" w14:textId="77777777" w:rsidR="00E32947" w:rsidRPr="003F6D0A" w:rsidRDefault="00925CD0">
      <w:pPr>
        <w:pStyle w:val="Bullet--SecondLevel"/>
        <w:rPr>
          <w:lang w:val="en-CA"/>
        </w:rPr>
      </w:pPr>
      <w:r w:rsidRPr="003F6D0A">
        <w:rPr>
          <w:lang w:val="en-CA"/>
        </w:rPr>
        <w:t>CH15</w:t>
      </w:r>
      <w:r w:rsidRPr="003F6D0A">
        <w:rPr>
          <w:lang w:val="en-CA"/>
        </w:rPr>
        <w:noBreakHyphen/>
        <w:t>106</w:t>
      </w:r>
      <w:r w:rsidRPr="003F6D0A">
        <w:rPr>
          <w:lang w:val="en-CA"/>
        </w:rPr>
        <w:noBreakHyphen/>
        <w:t>MW001, CH15</w:t>
      </w:r>
      <w:r w:rsidRPr="003F6D0A">
        <w:rPr>
          <w:lang w:val="en-CA"/>
        </w:rPr>
        <w:noBreakHyphen/>
        <w:t>106</w:t>
      </w:r>
      <w:r w:rsidRPr="003F6D0A">
        <w:rPr>
          <w:lang w:val="en-CA"/>
        </w:rPr>
        <w:noBreakHyphen/>
        <w:t>MW002, and CH15</w:t>
      </w:r>
      <w:r w:rsidRPr="003F6D0A">
        <w:rPr>
          <w:lang w:val="en-CA"/>
        </w:rPr>
        <w:noBreakHyphen/>
        <w:t>106</w:t>
      </w:r>
      <w:r w:rsidRPr="003F6D0A">
        <w:rPr>
          <w:lang w:val="en-CA"/>
        </w:rPr>
        <w:noBreakHyphen/>
        <w:t>MW007</w:t>
      </w:r>
    </w:p>
    <w:p w14:paraId="23FDE214" w14:textId="149504A3" w:rsidR="00E32947" w:rsidRPr="003F6D0A" w:rsidRDefault="00925CD0">
      <w:pPr>
        <w:pStyle w:val="Bullet--FirstLevel"/>
        <w:keepNext/>
        <w:rPr>
          <w:lang w:val="en-CA"/>
        </w:rPr>
      </w:pPr>
      <w:r w:rsidRPr="003F6D0A">
        <w:rPr>
          <w:lang w:val="en-CA"/>
        </w:rPr>
        <w:t xml:space="preserve">Cluster 2 - east side of </w:t>
      </w:r>
      <w:r w:rsidR="00B165AD" w:rsidRPr="003F6D0A">
        <w:rPr>
          <w:lang w:val="en-CA"/>
        </w:rPr>
        <w:t xml:space="preserve">the </w:t>
      </w:r>
      <w:r w:rsidRPr="003F6D0A">
        <w:rPr>
          <w:lang w:val="en-CA"/>
        </w:rPr>
        <w:t xml:space="preserve">Faro Creek </w:t>
      </w:r>
      <w:r w:rsidR="00B165AD" w:rsidRPr="003F6D0A">
        <w:rPr>
          <w:lang w:val="en-CA"/>
        </w:rPr>
        <w:t>valley</w:t>
      </w:r>
      <w:r w:rsidRPr="003F6D0A">
        <w:rPr>
          <w:lang w:val="en-CA"/>
        </w:rPr>
        <w:t>, adjacent to the FCD</w:t>
      </w:r>
    </w:p>
    <w:p w14:paraId="23FDE215" w14:textId="77777777" w:rsidR="00E32947" w:rsidRPr="003F6D0A" w:rsidRDefault="00925CD0">
      <w:pPr>
        <w:pStyle w:val="Bullet--SecondLevel"/>
        <w:rPr>
          <w:lang w:val="en-CA"/>
        </w:rPr>
      </w:pPr>
      <w:r w:rsidRPr="003F6D0A">
        <w:rPr>
          <w:lang w:val="en-CA"/>
        </w:rPr>
        <w:t>CH15</w:t>
      </w:r>
      <w:r w:rsidRPr="003F6D0A">
        <w:rPr>
          <w:lang w:val="en-CA"/>
        </w:rPr>
        <w:noBreakHyphen/>
        <w:t>106</w:t>
      </w:r>
      <w:r w:rsidRPr="003F6D0A">
        <w:rPr>
          <w:lang w:val="en-CA"/>
        </w:rPr>
        <w:noBreakHyphen/>
        <w:t>MW003, CH15</w:t>
      </w:r>
      <w:r w:rsidRPr="003F6D0A">
        <w:rPr>
          <w:lang w:val="en-CA"/>
        </w:rPr>
        <w:noBreakHyphen/>
        <w:t>106</w:t>
      </w:r>
      <w:r w:rsidRPr="003F6D0A">
        <w:rPr>
          <w:lang w:val="en-CA"/>
        </w:rPr>
        <w:noBreakHyphen/>
        <w:t>MW004, and CH15</w:t>
      </w:r>
      <w:r w:rsidRPr="003F6D0A">
        <w:rPr>
          <w:lang w:val="en-CA"/>
        </w:rPr>
        <w:noBreakHyphen/>
        <w:t>106</w:t>
      </w:r>
      <w:r w:rsidRPr="003F6D0A">
        <w:rPr>
          <w:lang w:val="en-CA"/>
        </w:rPr>
        <w:noBreakHyphen/>
        <w:t>MW008</w:t>
      </w:r>
    </w:p>
    <w:p w14:paraId="23FDE216" w14:textId="7AE5BF6A" w:rsidR="00E32947" w:rsidRPr="003F6D0A" w:rsidRDefault="00925CD0">
      <w:pPr>
        <w:pStyle w:val="Bullet--FirstLevel"/>
        <w:keepNext/>
        <w:rPr>
          <w:lang w:val="en-CA"/>
        </w:rPr>
      </w:pPr>
      <w:r w:rsidRPr="003F6D0A">
        <w:rPr>
          <w:lang w:val="en-CA"/>
        </w:rPr>
        <w:t>Cluster 3 - near the Faro Creek, WVID, and FCD confluence</w:t>
      </w:r>
    </w:p>
    <w:p w14:paraId="23FDE217" w14:textId="77777777" w:rsidR="00E32947" w:rsidRPr="003F6D0A" w:rsidRDefault="00925CD0">
      <w:pPr>
        <w:pStyle w:val="Bullet--SecondLevel"/>
        <w:rPr>
          <w:lang w:val="en-CA"/>
        </w:rPr>
      </w:pPr>
      <w:r w:rsidRPr="003F6D0A">
        <w:rPr>
          <w:lang w:val="en-CA"/>
        </w:rPr>
        <w:t>CH15</w:t>
      </w:r>
      <w:r w:rsidRPr="003F6D0A">
        <w:rPr>
          <w:lang w:val="en-CA"/>
        </w:rPr>
        <w:noBreakHyphen/>
        <w:t>106</w:t>
      </w:r>
      <w:r w:rsidRPr="003F6D0A">
        <w:rPr>
          <w:lang w:val="en-CA"/>
        </w:rPr>
        <w:noBreakHyphen/>
        <w:t>MW005, CH15</w:t>
      </w:r>
      <w:r w:rsidRPr="003F6D0A">
        <w:rPr>
          <w:lang w:val="en-CA"/>
        </w:rPr>
        <w:noBreakHyphen/>
        <w:t>106</w:t>
      </w:r>
      <w:r w:rsidRPr="003F6D0A">
        <w:rPr>
          <w:lang w:val="en-CA"/>
        </w:rPr>
        <w:noBreakHyphen/>
        <w:t>MW006, and CH15</w:t>
      </w:r>
      <w:r w:rsidRPr="003F6D0A">
        <w:rPr>
          <w:lang w:val="en-CA"/>
        </w:rPr>
        <w:noBreakHyphen/>
        <w:t>106</w:t>
      </w:r>
      <w:r w:rsidRPr="003F6D0A">
        <w:rPr>
          <w:lang w:val="en-CA"/>
        </w:rPr>
        <w:noBreakHyphen/>
        <w:t>MW010</w:t>
      </w:r>
    </w:p>
    <w:p w14:paraId="23FDE218" w14:textId="07D7960F" w:rsidR="00E32947" w:rsidRPr="003F6D0A" w:rsidRDefault="00C95DC5">
      <w:pPr>
        <w:pStyle w:val="BodyText"/>
        <w:rPr>
          <w:lang w:val="en-CA"/>
        </w:rPr>
      </w:pPr>
      <w:r w:rsidRPr="003F6D0A">
        <w:rPr>
          <w:lang w:val="en-CA"/>
        </w:rPr>
        <w:lastRenderedPageBreak/>
        <w:t>GW</w:t>
      </w:r>
      <w:r w:rsidR="00925CD0" w:rsidRPr="003F6D0A">
        <w:rPr>
          <w:lang w:val="en-CA"/>
        </w:rPr>
        <w:t xml:space="preserve"> monitoring </w:t>
      </w:r>
      <w:r w:rsidR="008F3091" w:rsidRPr="003F6D0A">
        <w:rPr>
          <w:lang w:val="en-CA"/>
        </w:rPr>
        <w:t>data were</w:t>
      </w:r>
      <w:r w:rsidR="00925CD0" w:rsidRPr="003F6D0A">
        <w:rPr>
          <w:lang w:val="en-CA"/>
        </w:rPr>
        <w:t xml:space="preserve"> collected in </w:t>
      </w:r>
      <w:r w:rsidR="00170D54">
        <w:rPr>
          <w:lang w:val="en-CA"/>
        </w:rPr>
        <w:t>June 2016</w:t>
      </w:r>
      <w:r w:rsidR="00925CD0" w:rsidRPr="003F6D0A">
        <w:rPr>
          <w:lang w:val="en-CA"/>
        </w:rPr>
        <w:t xml:space="preserve"> at all </w:t>
      </w:r>
      <w:r w:rsidR="00FC51FC" w:rsidRPr="003F6D0A">
        <w:rPr>
          <w:lang w:val="en-CA"/>
        </w:rPr>
        <w:t xml:space="preserve">nine </w:t>
      </w:r>
      <w:r w:rsidR="00925CD0" w:rsidRPr="003F6D0A">
        <w:rPr>
          <w:lang w:val="en-CA"/>
        </w:rPr>
        <w:t>monitoring wells</w:t>
      </w:r>
      <w:r w:rsidR="00170D54">
        <w:rPr>
          <w:lang w:val="en-CA"/>
        </w:rPr>
        <w:t xml:space="preserve"> and surface water elevation at FCD-1</w:t>
      </w:r>
      <w:r w:rsidR="00925CD0" w:rsidRPr="003F6D0A">
        <w:rPr>
          <w:lang w:val="en-CA"/>
        </w:rPr>
        <w:t xml:space="preserve">. The inferred </w:t>
      </w:r>
      <w:r w:rsidR="0099568E" w:rsidRPr="003F6D0A">
        <w:rPr>
          <w:lang w:val="en-CA"/>
        </w:rPr>
        <w:t>GW</w:t>
      </w:r>
      <w:r w:rsidR="00925CD0" w:rsidRPr="003F6D0A">
        <w:rPr>
          <w:lang w:val="en-CA"/>
        </w:rPr>
        <w:t xml:space="preserve"> contours are presented in </w:t>
      </w:r>
      <w:r w:rsidR="004569B8">
        <w:rPr>
          <w:lang w:val="en-CA"/>
        </w:rPr>
        <w:t>Figure </w:t>
      </w:r>
      <w:r w:rsidR="00BE397F" w:rsidRPr="003F6D0A">
        <w:rPr>
          <w:lang w:val="en-CA"/>
        </w:rPr>
        <w:t>2-5</w:t>
      </w:r>
      <w:r w:rsidR="00925CD0" w:rsidRPr="003F6D0A">
        <w:rPr>
          <w:lang w:val="en-CA"/>
        </w:rPr>
        <w:t>.</w:t>
      </w:r>
    </w:p>
    <w:p w14:paraId="23FDE219" w14:textId="77777777" w:rsidR="00E32947" w:rsidRPr="003F6D0A" w:rsidRDefault="00925CD0">
      <w:pPr>
        <w:pStyle w:val="Heading3"/>
        <w:numPr>
          <w:ilvl w:val="2"/>
          <w:numId w:val="4"/>
        </w:numPr>
        <w:rPr>
          <w:lang w:val="en-CA"/>
        </w:rPr>
      </w:pPr>
      <w:bookmarkStart w:id="12" w:name="_Toc459985724"/>
      <w:r w:rsidRPr="003F6D0A">
        <w:rPr>
          <w:lang w:val="en-CA"/>
        </w:rPr>
        <w:t>Hydrostratigraphy Summary</w:t>
      </w:r>
      <w:bookmarkEnd w:id="12"/>
    </w:p>
    <w:p w14:paraId="23FDE21A" w14:textId="0EC0B129" w:rsidR="00E32947" w:rsidRPr="003F6D0A" w:rsidRDefault="00925CD0">
      <w:pPr>
        <w:pStyle w:val="BodyText"/>
        <w:keepLines/>
        <w:rPr>
          <w:lang w:val="en-CA"/>
        </w:rPr>
      </w:pPr>
      <w:r w:rsidRPr="003F6D0A">
        <w:rPr>
          <w:lang w:val="en-CA"/>
        </w:rPr>
        <w:t>A detailed description</w:t>
      </w:r>
      <w:r w:rsidR="00D35CB5">
        <w:rPr>
          <w:lang w:val="en-CA"/>
        </w:rPr>
        <w:t xml:space="preserve"> of</w:t>
      </w:r>
      <w:r w:rsidRPr="003F6D0A">
        <w:rPr>
          <w:lang w:val="en-CA"/>
        </w:rPr>
        <w:t xml:space="preserve"> the investigation and material</w:t>
      </w:r>
      <w:r w:rsidR="00D35CB5">
        <w:rPr>
          <w:lang w:val="en-CA"/>
        </w:rPr>
        <w:t>s</w:t>
      </w:r>
      <w:r w:rsidRPr="003F6D0A">
        <w:rPr>
          <w:lang w:val="en-CA"/>
        </w:rPr>
        <w:t xml:space="preserve"> encountered is presented in the field summary report</w:t>
      </w:r>
      <w:r w:rsidR="00961B42">
        <w:rPr>
          <w:lang w:val="en-CA"/>
        </w:rPr>
        <w:t>s</w:t>
      </w:r>
      <w:r w:rsidRPr="003F6D0A">
        <w:rPr>
          <w:lang w:val="en-CA"/>
        </w:rPr>
        <w:t xml:space="preserve"> (CH2M, </w:t>
      </w:r>
      <w:r w:rsidR="00EA0E4D">
        <w:rPr>
          <w:lang w:val="en-CA"/>
        </w:rPr>
        <w:t>March </w:t>
      </w:r>
      <w:r w:rsidRPr="003F6D0A">
        <w:rPr>
          <w:lang w:val="en-CA"/>
        </w:rPr>
        <w:t>2016</w:t>
      </w:r>
      <w:r w:rsidR="000F62CD" w:rsidRPr="006B2779">
        <w:rPr>
          <w:lang w:val="en-CA"/>
        </w:rPr>
        <w:t>d</w:t>
      </w:r>
      <w:r w:rsidR="006B2779" w:rsidRPr="006B2779">
        <w:rPr>
          <w:lang w:val="en-CA"/>
        </w:rPr>
        <w:t>;</w:t>
      </w:r>
      <w:r w:rsidR="00961B42" w:rsidRPr="006B2779">
        <w:rPr>
          <w:lang w:val="en-CA"/>
        </w:rPr>
        <w:t xml:space="preserve"> CH2M,</w:t>
      </w:r>
      <w:r w:rsidR="009839C7" w:rsidRPr="006B2779">
        <w:rPr>
          <w:lang w:val="en-CA"/>
        </w:rPr>
        <w:t xml:space="preserve"> August</w:t>
      </w:r>
      <w:r w:rsidR="006B2779" w:rsidRPr="006B2779">
        <w:rPr>
          <w:lang w:val="en-CA"/>
        </w:rPr>
        <w:t xml:space="preserve"> </w:t>
      </w:r>
      <w:r w:rsidR="00961B42" w:rsidRPr="006B2779">
        <w:rPr>
          <w:lang w:val="en-CA"/>
        </w:rPr>
        <w:t>2016</w:t>
      </w:r>
      <w:r w:rsidR="006B2779" w:rsidRPr="006B2779">
        <w:rPr>
          <w:lang w:val="en-CA"/>
        </w:rPr>
        <w:t>h</w:t>
      </w:r>
      <w:r w:rsidRPr="006B2779">
        <w:rPr>
          <w:lang w:val="en-CA"/>
        </w:rPr>
        <w:t>)</w:t>
      </w:r>
      <w:r w:rsidRPr="00170D54">
        <w:rPr>
          <w:lang w:val="en-CA"/>
        </w:rPr>
        <w:t>.</w:t>
      </w:r>
      <w:r w:rsidRPr="003F6D0A">
        <w:rPr>
          <w:lang w:val="en-CA"/>
        </w:rPr>
        <w:t xml:space="preserve"> The general hydrostratigraphy at each well cluster is as follows</w:t>
      </w:r>
      <w:r w:rsidR="00D35CB5">
        <w:rPr>
          <w:lang w:val="en-CA"/>
        </w:rPr>
        <w:t>.</w:t>
      </w:r>
    </w:p>
    <w:p w14:paraId="23FDE21B" w14:textId="14916B96" w:rsidR="00E32947" w:rsidRPr="003F6D0A" w:rsidRDefault="00925CD0">
      <w:pPr>
        <w:pStyle w:val="Heading4"/>
        <w:rPr>
          <w:lang w:val="en-CA"/>
        </w:rPr>
      </w:pPr>
      <w:r w:rsidRPr="003F6D0A">
        <w:rPr>
          <w:lang w:val="en-CA"/>
        </w:rPr>
        <w:t xml:space="preserve">Cluster 1 - </w:t>
      </w:r>
      <w:r w:rsidR="00AF240D" w:rsidRPr="003F6D0A">
        <w:rPr>
          <w:lang w:val="en-CA"/>
        </w:rPr>
        <w:t xml:space="preserve">Adjacent </w:t>
      </w:r>
      <w:r w:rsidRPr="003F6D0A">
        <w:rPr>
          <w:lang w:val="en-CA"/>
        </w:rPr>
        <w:t xml:space="preserve">to the </w:t>
      </w:r>
      <w:r w:rsidR="00AF240D" w:rsidRPr="003F6D0A">
        <w:rPr>
          <w:lang w:val="en-CA"/>
        </w:rPr>
        <w:t xml:space="preserve">West Limb </w:t>
      </w:r>
      <w:r w:rsidR="006129E7" w:rsidRPr="003F6D0A">
        <w:rPr>
          <w:lang w:val="en-CA"/>
        </w:rPr>
        <w:t xml:space="preserve">of FCD (WVID) </w:t>
      </w:r>
    </w:p>
    <w:p w14:paraId="23FDE21C" w14:textId="04992E08" w:rsidR="00E32947" w:rsidRPr="003F6D0A" w:rsidRDefault="00925CD0">
      <w:pPr>
        <w:pStyle w:val="BodyText"/>
        <w:rPr>
          <w:lang w:val="en-CA"/>
        </w:rPr>
      </w:pPr>
      <w:r w:rsidRPr="003F6D0A">
        <w:rPr>
          <w:lang w:val="en-CA"/>
        </w:rPr>
        <w:t xml:space="preserve">The overburden </w:t>
      </w:r>
      <w:r w:rsidR="00D35CB5">
        <w:rPr>
          <w:lang w:val="en-CA"/>
        </w:rPr>
        <w:t xml:space="preserve">is </w:t>
      </w:r>
      <w:r w:rsidRPr="003F6D0A">
        <w:rPr>
          <w:lang w:val="en-CA"/>
        </w:rPr>
        <w:t xml:space="preserve">comprised mostly </w:t>
      </w:r>
      <w:r w:rsidR="00D35CB5">
        <w:rPr>
          <w:lang w:val="en-CA"/>
        </w:rPr>
        <w:t xml:space="preserve">of </w:t>
      </w:r>
      <w:r w:rsidRPr="003F6D0A">
        <w:rPr>
          <w:lang w:val="en-CA"/>
        </w:rPr>
        <w:t>sand and gravel, of varying compositions from grade to approximately 5.7 </w:t>
      </w:r>
      <w:r w:rsidR="00221426" w:rsidRPr="003F6D0A">
        <w:rPr>
          <w:lang w:val="en-CA"/>
        </w:rPr>
        <w:t>metres below grade (</w:t>
      </w:r>
      <w:r w:rsidR="00F6580E" w:rsidRPr="003F6D0A">
        <w:rPr>
          <w:lang w:val="en-CA"/>
        </w:rPr>
        <w:t>mbg</w:t>
      </w:r>
      <w:r w:rsidR="00221426" w:rsidRPr="003F6D0A">
        <w:rPr>
          <w:lang w:val="en-CA"/>
        </w:rPr>
        <w:t>)</w:t>
      </w:r>
      <w:r w:rsidRPr="003F6D0A">
        <w:rPr>
          <w:lang w:val="en-CA"/>
        </w:rPr>
        <w:t xml:space="preserve"> in two wells</w:t>
      </w:r>
      <w:r w:rsidR="00D35CB5">
        <w:rPr>
          <w:lang w:val="en-CA"/>
        </w:rPr>
        <w:t>,</w:t>
      </w:r>
      <w:r w:rsidRPr="003F6D0A">
        <w:rPr>
          <w:lang w:val="en-CA"/>
        </w:rPr>
        <w:t xml:space="preserve"> and 15.5</w:t>
      </w:r>
      <w:r w:rsidR="004569B8">
        <w:rPr>
          <w:lang w:val="en-CA"/>
        </w:rPr>
        <w:t> mb</w:t>
      </w:r>
      <w:r w:rsidR="00F6580E" w:rsidRPr="003F6D0A">
        <w:rPr>
          <w:lang w:val="en-CA"/>
        </w:rPr>
        <w:t>g</w:t>
      </w:r>
      <w:r w:rsidRPr="003F6D0A">
        <w:rPr>
          <w:lang w:val="en-CA"/>
        </w:rPr>
        <w:t xml:space="preserve"> in CH15</w:t>
      </w:r>
      <w:r w:rsidRPr="003F6D0A">
        <w:rPr>
          <w:lang w:val="en-CA"/>
        </w:rPr>
        <w:noBreakHyphen/>
        <w:t>106</w:t>
      </w:r>
      <w:r w:rsidRPr="003F6D0A">
        <w:rPr>
          <w:lang w:val="en-CA"/>
        </w:rPr>
        <w:noBreakHyphen/>
        <w:t xml:space="preserve">MW007, where refusal was encountered on bedrock. The maximum depth to bedrock was deeper than anticipated prior to the investigation based on </w:t>
      </w:r>
      <w:r w:rsidR="00D326BF">
        <w:rPr>
          <w:lang w:val="en-CA"/>
        </w:rPr>
        <w:t xml:space="preserve">the </w:t>
      </w:r>
      <w:r w:rsidRPr="003F6D0A">
        <w:rPr>
          <w:lang w:val="en-CA"/>
        </w:rPr>
        <w:t xml:space="preserve">regional surficial geology mapping </w:t>
      </w:r>
      <w:r w:rsidR="009A27B7" w:rsidRPr="003F6D0A">
        <w:rPr>
          <w:lang w:val="en-CA"/>
        </w:rPr>
        <w:t>[</w:t>
      </w:r>
      <w:r w:rsidRPr="003F6D0A">
        <w:rPr>
          <w:lang w:val="en-CA"/>
        </w:rPr>
        <w:t>Bond</w:t>
      </w:r>
      <w:r w:rsidR="00B165AD" w:rsidRPr="003F6D0A">
        <w:rPr>
          <w:lang w:val="en-CA"/>
        </w:rPr>
        <w:t>,</w:t>
      </w:r>
      <w:r w:rsidRPr="003F6D0A">
        <w:rPr>
          <w:lang w:val="en-CA"/>
        </w:rPr>
        <w:t xml:space="preserve"> 1999</w:t>
      </w:r>
      <w:r w:rsidR="009A27B7" w:rsidRPr="003F6D0A">
        <w:rPr>
          <w:lang w:val="en-CA"/>
        </w:rPr>
        <w:t>]</w:t>
      </w:r>
      <w:r w:rsidRPr="003F6D0A">
        <w:rPr>
          <w:lang w:val="en-CA"/>
        </w:rPr>
        <w:t xml:space="preserve">). </w:t>
      </w:r>
    </w:p>
    <w:p w14:paraId="23FDE21D" w14:textId="3081D89A" w:rsidR="00E32947" w:rsidRPr="003F6D0A" w:rsidRDefault="00925CD0">
      <w:pPr>
        <w:pStyle w:val="BodyText"/>
        <w:rPr>
          <w:lang w:val="en-CA"/>
        </w:rPr>
      </w:pPr>
      <w:r w:rsidRPr="003F6D0A">
        <w:rPr>
          <w:lang w:val="en-CA"/>
        </w:rPr>
        <w:t xml:space="preserve">Static water level elevations </w:t>
      </w:r>
      <w:r w:rsidR="001E5341">
        <w:rPr>
          <w:lang w:val="en-CA"/>
        </w:rPr>
        <w:t xml:space="preserve">in November 2015 </w:t>
      </w:r>
      <w:r w:rsidRPr="003F6D0A">
        <w:rPr>
          <w:lang w:val="en-CA"/>
        </w:rPr>
        <w:t>for CH15</w:t>
      </w:r>
      <w:r w:rsidRPr="003F6D0A">
        <w:rPr>
          <w:lang w:val="en-CA"/>
        </w:rPr>
        <w:noBreakHyphen/>
        <w:t>106</w:t>
      </w:r>
      <w:r w:rsidRPr="003F6D0A">
        <w:rPr>
          <w:lang w:val="en-CA"/>
        </w:rPr>
        <w:noBreakHyphen/>
        <w:t xml:space="preserve">MW001 and </w:t>
      </w:r>
      <w:r w:rsidR="00B165AD" w:rsidRPr="003F6D0A">
        <w:rPr>
          <w:lang w:val="en-CA"/>
        </w:rPr>
        <w:t>CH15</w:t>
      </w:r>
      <w:r w:rsidR="00B165AD" w:rsidRPr="003F6D0A">
        <w:rPr>
          <w:lang w:val="en-CA"/>
        </w:rPr>
        <w:noBreakHyphen/>
        <w:t>106</w:t>
      </w:r>
      <w:r w:rsidRPr="003F6D0A">
        <w:rPr>
          <w:lang w:val="en-CA"/>
        </w:rPr>
        <w:t xml:space="preserve">-MW002, which are the closest to the WVID, were 1,321.5 and 1,319.4 </w:t>
      </w:r>
      <w:r w:rsidR="00752871" w:rsidRPr="003F6D0A">
        <w:rPr>
          <w:lang w:val="en-CA"/>
        </w:rPr>
        <w:t>metres above sea level (</w:t>
      </w:r>
      <w:r w:rsidRPr="003F6D0A">
        <w:rPr>
          <w:lang w:val="en-CA"/>
        </w:rPr>
        <w:t>masl</w:t>
      </w:r>
      <w:r w:rsidR="00752871" w:rsidRPr="003F6D0A">
        <w:rPr>
          <w:lang w:val="en-CA"/>
        </w:rPr>
        <w:t>)</w:t>
      </w:r>
      <w:r w:rsidRPr="003F6D0A">
        <w:rPr>
          <w:lang w:val="en-CA"/>
        </w:rPr>
        <w:t>, respectively</w:t>
      </w:r>
      <w:r w:rsidR="00835F7D" w:rsidRPr="003F6D0A">
        <w:rPr>
          <w:lang w:val="en-CA"/>
        </w:rPr>
        <w:t>.</w:t>
      </w:r>
      <w:r w:rsidRPr="003F6D0A">
        <w:rPr>
          <w:lang w:val="en-CA"/>
        </w:rPr>
        <w:t xml:space="preserve"> MW007</w:t>
      </w:r>
      <w:r w:rsidR="00835F7D" w:rsidRPr="003F6D0A">
        <w:rPr>
          <w:lang w:val="en-CA"/>
        </w:rPr>
        <w:t>,</w:t>
      </w:r>
      <w:r w:rsidRPr="003F6D0A">
        <w:rPr>
          <w:lang w:val="en-CA"/>
        </w:rPr>
        <w:t xml:space="preserve"> located </w:t>
      </w:r>
      <w:r w:rsidR="00835F7D" w:rsidRPr="003F6D0A">
        <w:rPr>
          <w:lang w:val="en-CA"/>
        </w:rPr>
        <w:t xml:space="preserve">approximately </w:t>
      </w:r>
      <w:r w:rsidRPr="003F6D0A">
        <w:rPr>
          <w:lang w:val="en-CA"/>
        </w:rPr>
        <w:t>10</w:t>
      </w:r>
      <w:r w:rsidR="00B165AD" w:rsidRPr="003F6D0A">
        <w:rPr>
          <w:lang w:val="en-CA"/>
        </w:rPr>
        <w:t> </w:t>
      </w:r>
      <w:r w:rsidRPr="003F6D0A">
        <w:rPr>
          <w:lang w:val="en-CA"/>
        </w:rPr>
        <w:t>m lower</w:t>
      </w:r>
      <w:r w:rsidR="00B165AD" w:rsidRPr="003F6D0A">
        <w:rPr>
          <w:lang w:val="en-CA"/>
        </w:rPr>
        <w:t>,</w:t>
      </w:r>
      <w:r w:rsidRPr="003F6D0A">
        <w:rPr>
          <w:lang w:val="en-CA"/>
        </w:rPr>
        <w:t xml:space="preserve"> had a </w:t>
      </w:r>
      <w:r w:rsidR="0099568E" w:rsidRPr="003F6D0A">
        <w:rPr>
          <w:lang w:val="en-CA"/>
        </w:rPr>
        <w:t>GW</w:t>
      </w:r>
      <w:r w:rsidRPr="003F6D0A">
        <w:rPr>
          <w:lang w:val="en-CA"/>
        </w:rPr>
        <w:t xml:space="preserve"> elevation of 1,310.9</w:t>
      </w:r>
      <w:r w:rsidR="004569B8">
        <w:rPr>
          <w:lang w:val="en-CA"/>
        </w:rPr>
        <w:t> masl</w:t>
      </w:r>
      <w:r w:rsidRPr="003F6D0A">
        <w:rPr>
          <w:lang w:val="en-CA"/>
        </w:rPr>
        <w:t xml:space="preserve">. </w:t>
      </w:r>
      <w:r w:rsidR="001E5341">
        <w:rPr>
          <w:lang w:val="en-CA"/>
        </w:rPr>
        <w:t>Similar elevations were observed during the June 2016 monitoring event at CH15-106-MW001 and CH15-106-MW007, but the groundwater elevation was approximately 2</w:t>
      </w:r>
      <w:r w:rsidR="007449E4">
        <w:rPr>
          <w:lang w:val="en-CA"/>
        </w:rPr>
        <w:t xml:space="preserve"> </w:t>
      </w:r>
      <w:r w:rsidR="001E5341">
        <w:rPr>
          <w:lang w:val="en-CA"/>
        </w:rPr>
        <w:t xml:space="preserve">m </w:t>
      </w:r>
      <w:r w:rsidR="00714046">
        <w:rPr>
          <w:lang w:val="en-CA"/>
        </w:rPr>
        <w:t>lower</w:t>
      </w:r>
      <w:r w:rsidR="001E5341">
        <w:rPr>
          <w:lang w:val="en-CA"/>
        </w:rPr>
        <w:t xml:space="preserve"> at CH15-106-MW002</w:t>
      </w:r>
      <w:r w:rsidR="00714046">
        <w:rPr>
          <w:lang w:val="en-CA"/>
        </w:rPr>
        <w:t xml:space="preserve"> in June 2016</w:t>
      </w:r>
      <w:r w:rsidR="001E5341">
        <w:rPr>
          <w:lang w:val="en-CA"/>
        </w:rPr>
        <w:t>.</w:t>
      </w:r>
      <w:r w:rsidR="007449E4">
        <w:rPr>
          <w:lang w:val="en-CA"/>
        </w:rPr>
        <w:t xml:space="preserve"> </w:t>
      </w:r>
      <w:r w:rsidRPr="003F6D0A">
        <w:rPr>
          <w:lang w:val="en-CA"/>
        </w:rPr>
        <w:t xml:space="preserve">Based on the relative close proximity of these wells to one another, this indicates a very steep localized hydraulic gradient in the area, as depicted </w:t>
      </w:r>
      <w:r w:rsidR="00835F7D" w:rsidRPr="003F6D0A">
        <w:rPr>
          <w:lang w:val="en-CA"/>
        </w:rPr>
        <w:t xml:space="preserve">on </w:t>
      </w:r>
      <w:r w:rsidR="004569B8">
        <w:rPr>
          <w:lang w:val="en-CA"/>
        </w:rPr>
        <w:t>Figure </w:t>
      </w:r>
      <w:r w:rsidR="00BE397F" w:rsidRPr="003F6D0A">
        <w:rPr>
          <w:lang w:val="en-CA"/>
        </w:rPr>
        <w:t>2-5</w:t>
      </w:r>
      <w:r w:rsidRPr="003F6D0A">
        <w:rPr>
          <w:lang w:val="en-CA"/>
        </w:rPr>
        <w:t>. Cross</w:t>
      </w:r>
      <w:r w:rsidR="007C3338" w:rsidRPr="003F6D0A">
        <w:rPr>
          <w:lang w:val="en-CA"/>
        </w:rPr>
        <w:t xml:space="preserve"> </w:t>
      </w:r>
      <w:r w:rsidRPr="003F6D0A">
        <w:rPr>
          <w:lang w:val="en-CA"/>
        </w:rPr>
        <w:t>sections of the WVID were completed by CH2M in 2014 (CH2M</w:t>
      </w:r>
      <w:r w:rsidR="000F62CD" w:rsidRPr="003F6D0A">
        <w:rPr>
          <w:lang w:val="en-CA"/>
        </w:rPr>
        <w:t>,</w:t>
      </w:r>
      <w:r w:rsidRPr="003F6D0A">
        <w:rPr>
          <w:lang w:val="en-CA"/>
        </w:rPr>
        <w:t xml:space="preserve"> </w:t>
      </w:r>
      <w:r w:rsidR="00EA0E4D">
        <w:rPr>
          <w:lang w:val="en-CA"/>
        </w:rPr>
        <w:t>March </w:t>
      </w:r>
      <w:r w:rsidR="000F62CD" w:rsidRPr="003F6D0A">
        <w:rPr>
          <w:lang w:val="en-CA"/>
        </w:rPr>
        <w:t>2015i</w:t>
      </w:r>
      <w:r w:rsidRPr="003F6D0A">
        <w:rPr>
          <w:lang w:val="en-CA"/>
        </w:rPr>
        <w:t>). Based on the cross section WVI</w:t>
      </w:r>
      <w:r w:rsidR="004569B8">
        <w:rPr>
          <w:lang w:val="en-CA"/>
        </w:rPr>
        <w:t>D</w:t>
      </w:r>
      <w:r w:rsidR="004569B8">
        <w:rPr>
          <w:lang w:val="en-CA"/>
        </w:rPr>
        <w:noBreakHyphen/>
      </w:r>
      <w:r w:rsidRPr="003F6D0A">
        <w:rPr>
          <w:lang w:val="en-CA"/>
        </w:rPr>
        <w:t>14, located in the vicinity of Cluster 1, the elevation of the WVID base is approximately 1</w:t>
      </w:r>
      <w:r w:rsidR="006B2779">
        <w:rPr>
          <w:lang w:val="en-CA"/>
        </w:rPr>
        <w:t>,</w:t>
      </w:r>
      <w:r w:rsidRPr="003F6D0A">
        <w:rPr>
          <w:lang w:val="en-CA"/>
        </w:rPr>
        <w:t>319.6</w:t>
      </w:r>
      <w:r w:rsidR="004569B8">
        <w:rPr>
          <w:lang w:val="en-CA"/>
        </w:rPr>
        <w:t> masl</w:t>
      </w:r>
      <w:r w:rsidRPr="003F6D0A">
        <w:rPr>
          <w:lang w:val="en-CA"/>
        </w:rPr>
        <w:t>. The location of cross</w:t>
      </w:r>
      <w:r w:rsidR="007C3338" w:rsidRPr="003F6D0A">
        <w:rPr>
          <w:lang w:val="en-CA"/>
        </w:rPr>
        <w:t xml:space="preserve"> </w:t>
      </w:r>
      <w:r w:rsidRPr="003F6D0A">
        <w:rPr>
          <w:lang w:val="en-CA"/>
        </w:rPr>
        <w:t>section WVI</w:t>
      </w:r>
      <w:r w:rsidR="004569B8">
        <w:rPr>
          <w:lang w:val="en-CA"/>
        </w:rPr>
        <w:t>D</w:t>
      </w:r>
      <w:r w:rsidR="004569B8">
        <w:rPr>
          <w:lang w:val="en-CA"/>
        </w:rPr>
        <w:noBreakHyphen/>
      </w:r>
      <w:r w:rsidRPr="003F6D0A">
        <w:rPr>
          <w:lang w:val="en-CA"/>
        </w:rPr>
        <w:t xml:space="preserve">14 relative to Cluster 1 is shown on </w:t>
      </w:r>
      <w:r w:rsidR="004569B8">
        <w:rPr>
          <w:lang w:val="en-CA"/>
        </w:rPr>
        <w:t>Figure </w:t>
      </w:r>
      <w:r w:rsidR="00BE397F" w:rsidRPr="003F6D0A">
        <w:rPr>
          <w:lang w:val="en-CA"/>
        </w:rPr>
        <w:t>2-5</w:t>
      </w:r>
      <w:r w:rsidRPr="003F6D0A">
        <w:rPr>
          <w:lang w:val="en-CA"/>
        </w:rPr>
        <w:t>. Based on these elevations,</w:t>
      </w:r>
      <w:r w:rsidR="00F9665E">
        <w:rPr>
          <w:lang w:val="en-CA"/>
        </w:rPr>
        <w:t xml:space="preserve"> and the approximate depth of water in the WVID of 0.</w:t>
      </w:r>
      <w:r w:rsidR="00E56323">
        <w:rPr>
          <w:lang w:val="en-CA"/>
        </w:rPr>
        <w:t>1</w:t>
      </w:r>
      <w:r w:rsidR="00F9665E">
        <w:rPr>
          <w:lang w:val="en-CA"/>
        </w:rPr>
        <w:t xml:space="preserve"> m,</w:t>
      </w:r>
      <w:r w:rsidRPr="003F6D0A">
        <w:rPr>
          <w:lang w:val="en-CA"/>
        </w:rPr>
        <w:t xml:space="preserve"> the </w:t>
      </w:r>
      <w:r w:rsidR="0099568E" w:rsidRPr="003F6D0A">
        <w:rPr>
          <w:lang w:val="en-CA"/>
        </w:rPr>
        <w:t>GW</w:t>
      </w:r>
      <w:r w:rsidRPr="003F6D0A">
        <w:rPr>
          <w:lang w:val="en-CA"/>
        </w:rPr>
        <w:t xml:space="preserve"> table during November 2015 was within 1 m of </w:t>
      </w:r>
      <w:r w:rsidR="00F9665E">
        <w:rPr>
          <w:lang w:val="en-CA"/>
        </w:rPr>
        <w:t>surface water in the WVID</w:t>
      </w:r>
      <w:r w:rsidRPr="003F6D0A">
        <w:rPr>
          <w:lang w:val="en-CA"/>
        </w:rPr>
        <w:t xml:space="preserve">, suggesting that </w:t>
      </w:r>
      <w:r w:rsidR="0099568E" w:rsidRPr="003F6D0A">
        <w:rPr>
          <w:lang w:val="en-CA"/>
        </w:rPr>
        <w:t>GW</w:t>
      </w:r>
      <w:r w:rsidRPr="003F6D0A">
        <w:rPr>
          <w:lang w:val="en-CA"/>
        </w:rPr>
        <w:t xml:space="preserve"> may be at an elevation higher than the base of the WVID in this area during seasonally high </w:t>
      </w:r>
      <w:r w:rsidR="0099568E" w:rsidRPr="003F6D0A">
        <w:rPr>
          <w:lang w:val="en-CA"/>
        </w:rPr>
        <w:t>GW</w:t>
      </w:r>
      <w:r w:rsidRPr="003F6D0A">
        <w:rPr>
          <w:lang w:val="en-CA"/>
        </w:rPr>
        <w:t xml:space="preserve"> table periods. Additional seasonal </w:t>
      </w:r>
      <w:r w:rsidR="0099568E" w:rsidRPr="003F6D0A">
        <w:rPr>
          <w:lang w:val="en-CA"/>
        </w:rPr>
        <w:t>GW</w:t>
      </w:r>
      <w:r w:rsidRPr="003F6D0A">
        <w:rPr>
          <w:lang w:val="en-CA"/>
        </w:rPr>
        <w:t xml:space="preserve"> </w:t>
      </w:r>
      <w:r w:rsidR="008F3091" w:rsidRPr="003F6D0A">
        <w:rPr>
          <w:lang w:val="en-CA"/>
        </w:rPr>
        <w:t>data are</w:t>
      </w:r>
      <w:r w:rsidRPr="003F6D0A">
        <w:rPr>
          <w:lang w:val="en-CA"/>
        </w:rPr>
        <w:t xml:space="preserve"> needed to confirm this</w:t>
      </w:r>
      <w:r w:rsidR="00174898">
        <w:rPr>
          <w:lang w:val="en-CA"/>
        </w:rPr>
        <w:t xml:space="preserve"> </w:t>
      </w:r>
      <w:r w:rsidR="00795FC1">
        <w:rPr>
          <w:lang w:val="en-CA"/>
        </w:rPr>
        <w:t>hypothesis</w:t>
      </w:r>
      <w:r w:rsidRPr="003F6D0A">
        <w:rPr>
          <w:lang w:val="en-CA"/>
        </w:rPr>
        <w:t xml:space="preserve">. </w:t>
      </w:r>
    </w:p>
    <w:p w14:paraId="23FDE21E" w14:textId="22D9EAA7" w:rsidR="00E32947" w:rsidRPr="003F6D0A" w:rsidRDefault="00925CD0">
      <w:pPr>
        <w:pStyle w:val="Heading4"/>
        <w:rPr>
          <w:lang w:val="en-CA"/>
        </w:rPr>
      </w:pPr>
      <w:r w:rsidRPr="003F6D0A">
        <w:rPr>
          <w:lang w:val="en-CA"/>
        </w:rPr>
        <w:t xml:space="preserve">Cluster 2 - </w:t>
      </w:r>
      <w:r w:rsidR="00AF240D" w:rsidRPr="003F6D0A">
        <w:rPr>
          <w:lang w:val="en-CA"/>
        </w:rPr>
        <w:t xml:space="preserve">East Side </w:t>
      </w:r>
      <w:r w:rsidRPr="003F6D0A">
        <w:rPr>
          <w:lang w:val="en-CA"/>
        </w:rPr>
        <w:t xml:space="preserve">of Faro Creek Valley, </w:t>
      </w:r>
      <w:r w:rsidR="00AF240D" w:rsidRPr="003F6D0A">
        <w:rPr>
          <w:lang w:val="en-CA"/>
        </w:rPr>
        <w:t xml:space="preserve">Adjacent </w:t>
      </w:r>
      <w:r w:rsidRPr="003F6D0A">
        <w:rPr>
          <w:lang w:val="en-CA"/>
        </w:rPr>
        <w:t>to the FCD</w:t>
      </w:r>
    </w:p>
    <w:p w14:paraId="23FDE21F" w14:textId="52A2C202" w:rsidR="00E32947" w:rsidRPr="003F6D0A" w:rsidRDefault="00925CD0">
      <w:pPr>
        <w:pStyle w:val="BodyText"/>
        <w:rPr>
          <w:lang w:val="en-CA"/>
        </w:rPr>
      </w:pPr>
      <w:r w:rsidRPr="003F6D0A">
        <w:rPr>
          <w:lang w:val="en-CA"/>
        </w:rPr>
        <w:t>All three borings in Cluster 2 were terminated before they reached bedrock; the maximum drilling depth was 29.1</w:t>
      </w:r>
      <w:r w:rsidR="004569B8">
        <w:rPr>
          <w:lang w:val="en-CA"/>
        </w:rPr>
        <w:t> mb</w:t>
      </w:r>
      <w:r w:rsidR="00F6580E" w:rsidRPr="003F6D0A">
        <w:rPr>
          <w:lang w:val="en-CA"/>
        </w:rPr>
        <w:t>g</w:t>
      </w:r>
      <w:r w:rsidRPr="003F6D0A">
        <w:rPr>
          <w:lang w:val="en-CA"/>
        </w:rPr>
        <w:t xml:space="preserve"> (95.5 f</w:t>
      </w:r>
      <w:r w:rsidR="00E6731D" w:rsidRPr="003F6D0A">
        <w:rPr>
          <w:lang w:val="en-CA"/>
        </w:rPr>
        <w:t>ee</w:t>
      </w:r>
      <w:r w:rsidRPr="003F6D0A">
        <w:rPr>
          <w:lang w:val="en-CA"/>
        </w:rPr>
        <w:t>t) at CH15</w:t>
      </w:r>
      <w:r w:rsidRPr="003F6D0A">
        <w:rPr>
          <w:lang w:val="en-CA"/>
        </w:rPr>
        <w:noBreakHyphen/>
        <w:t>106</w:t>
      </w:r>
      <w:r w:rsidRPr="003F6D0A">
        <w:rPr>
          <w:lang w:val="en-CA"/>
        </w:rPr>
        <w:noBreakHyphen/>
        <w:t xml:space="preserve">MW003. Similar to Cluster 1, this depth </w:t>
      </w:r>
      <w:r w:rsidR="00174898">
        <w:rPr>
          <w:lang w:val="en-CA"/>
        </w:rPr>
        <w:t xml:space="preserve">was </w:t>
      </w:r>
      <w:r w:rsidRPr="003F6D0A">
        <w:rPr>
          <w:lang w:val="en-CA"/>
        </w:rPr>
        <w:t>significantly deeper than anticipated. Although field observations indicated that the overburden at Cluster 2 was composed of sand, silt, and gravel; differences from Cluster 1 were noted. The lithology at CH15</w:t>
      </w:r>
      <w:r w:rsidRPr="003F6D0A">
        <w:rPr>
          <w:lang w:val="en-CA"/>
        </w:rPr>
        <w:noBreakHyphen/>
        <w:t>106</w:t>
      </w:r>
      <w:r w:rsidRPr="003F6D0A">
        <w:rPr>
          <w:lang w:val="en-CA"/>
        </w:rPr>
        <w:noBreakHyphen/>
        <w:t>MW003 appeared to be very tightly compacted road base fill with a silty matrix from grade to approximately 2.7</w:t>
      </w:r>
      <w:r w:rsidR="004569B8">
        <w:rPr>
          <w:lang w:val="en-CA"/>
        </w:rPr>
        <w:t> mb</w:t>
      </w:r>
      <w:r w:rsidR="00F6580E" w:rsidRPr="003F6D0A">
        <w:rPr>
          <w:lang w:val="en-CA"/>
        </w:rPr>
        <w:t>g</w:t>
      </w:r>
      <w:r w:rsidRPr="003F6D0A">
        <w:rPr>
          <w:lang w:val="en-CA"/>
        </w:rPr>
        <w:t>. Fat clay was also observed in CH15</w:t>
      </w:r>
      <w:r w:rsidRPr="003F6D0A">
        <w:rPr>
          <w:lang w:val="en-CA"/>
        </w:rPr>
        <w:noBreakHyphen/>
        <w:t>106</w:t>
      </w:r>
      <w:r w:rsidRPr="003F6D0A">
        <w:rPr>
          <w:lang w:val="en-CA"/>
        </w:rPr>
        <w:noBreakHyphen/>
        <w:t>MW003 around 28.5</w:t>
      </w:r>
      <w:r w:rsidR="004569B8">
        <w:rPr>
          <w:lang w:val="en-CA"/>
        </w:rPr>
        <w:t> mb</w:t>
      </w:r>
      <w:r w:rsidR="00F6580E" w:rsidRPr="003F6D0A">
        <w:rPr>
          <w:lang w:val="en-CA"/>
        </w:rPr>
        <w:t>g</w:t>
      </w:r>
      <w:r w:rsidRPr="003F6D0A">
        <w:rPr>
          <w:lang w:val="en-CA"/>
        </w:rPr>
        <w:t xml:space="preserve">. </w:t>
      </w:r>
      <w:r w:rsidR="00AE2B5A">
        <w:rPr>
          <w:lang w:val="en-CA"/>
        </w:rPr>
        <w:t xml:space="preserve">Boring </w:t>
      </w:r>
      <w:r w:rsidRPr="003F6D0A">
        <w:rPr>
          <w:lang w:val="en-CA"/>
        </w:rPr>
        <w:t>CH15</w:t>
      </w:r>
      <w:r w:rsidRPr="003F6D0A">
        <w:rPr>
          <w:lang w:val="en-CA"/>
        </w:rPr>
        <w:noBreakHyphen/>
        <w:t>106</w:t>
      </w:r>
      <w:r w:rsidRPr="003F6D0A">
        <w:rPr>
          <w:lang w:val="en-CA"/>
        </w:rPr>
        <w:noBreakHyphen/>
        <w:t>MW004</w:t>
      </w:r>
      <w:r w:rsidR="00AE2B5A">
        <w:rPr>
          <w:lang w:val="en-CA"/>
        </w:rPr>
        <w:t xml:space="preserve">, </w:t>
      </w:r>
      <w:r w:rsidR="00AE2B5A" w:rsidRPr="003F6D0A">
        <w:rPr>
          <w:lang w:val="en-CA"/>
        </w:rPr>
        <w:t xml:space="preserve">from </w:t>
      </w:r>
      <w:r w:rsidR="00174898">
        <w:rPr>
          <w:lang w:val="en-CA"/>
        </w:rPr>
        <w:t xml:space="preserve">the surface </w:t>
      </w:r>
      <w:r w:rsidR="00AE2B5A" w:rsidRPr="003F6D0A">
        <w:rPr>
          <w:lang w:val="en-CA"/>
        </w:rPr>
        <w:t>to approximately 2.7</w:t>
      </w:r>
      <w:r w:rsidR="004569B8">
        <w:rPr>
          <w:lang w:val="en-CA"/>
        </w:rPr>
        <w:t> mb</w:t>
      </w:r>
      <w:r w:rsidR="00AE2B5A" w:rsidRPr="003F6D0A">
        <w:rPr>
          <w:lang w:val="en-CA"/>
        </w:rPr>
        <w:t>g</w:t>
      </w:r>
      <w:r w:rsidR="00AE2B5A">
        <w:rPr>
          <w:lang w:val="en-CA"/>
        </w:rPr>
        <w:t>,</w:t>
      </w:r>
      <w:r w:rsidRPr="003F6D0A">
        <w:rPr>
          <w:lang w:val="en-CA"/>
        </w:rPr>
        <w:t xml:space="preserve"> comprised more coarser-grained material with less fine-grained matrix within the road</w:t>
      </w:r>
      <w:r w:rsidR="00174898">
        <w:rPr>
          <w:lang w:val="en-CA"/>
        </w:rPr>
        <w:t xml:space="preserve"> </w:t>
      </w:r>
      <w:r w:rsidRPr="003F6D0A">
        <w:rPr>
          <w:lang w:val="en-CA"/>
        </w:rPr>
        <w:t>base fill. </w:t>
      </w:r>
    </w:p>
    <w:p w14:paraId="23FDE220" w14:textId="13ADBA79" w:rsidR="00E32947" w:rsidRPr="003F6D0A" w:rsidRDefault="00925CD0">
      <w:pPr>
        <w:pStyle w:val="BodyText"/>
        <w:rPr>
          <w:lang w:val="en-CA"/>
        </w:rPr>
      </w:pPr>
      <w:r w:rsidRPr="003F6D0A">
        <w:rPr>
          <w:lang w:val="en-CA"/>
        </w:rPr>
        <w:t>Static water level elevations in the Cluster 2 wells ranged from 1,285.5 to 1,289.4</w:t>
      </w:r>
      <w:r w:rsidR="004569B8">
        <w:rPr>
          <w:lang w:val="en-CA"/>
        </w:rPr>
        <w:t> masl</w:t>
      </w:r>
      <w:r w:rsidR="00C930EB">
        <w:rPr>
          <w:lang w:val="en-CA"/>
        </w:rPr>
        <w:t xml:space="preserve"> during the November 2015 monitoring event and were similar elevations (less than 1</w:t>
      </w:r>
      <w:r w:rsidR="007449E4">
        <w:rPr>
          <w:lang w:val="en-CA"/>
        </w:rPr>
        <w:t>-</w:t>
      </w:r>
      <w:r w:rsidR="00C930EB">
        <w:rPr>
          <w:lang w:val="en-CA"/>
        </w:rPr>
        <w:t>m change at each well location) during the June 2016 event</w:t>
      </w:r>
      <w:r w:rsidRPr="003F6D0A">
        <w:rPr>
          <w:lang w:val="en-CA"/>
        </w:rPr>
        <w:t>. Cross-section FCD</w:t>
      </w:r>
      <w:r w:rsidR="004569B8">
        <w:rPr>
          <w:lang w:val="en-CA"/>
        </w:rPr>
        <w:t>E</w:t>
      </w:r>
      <w:r w:rsidR="004569B8">
        <w:rPr>
          <w:lang w:val="en-CA"/>
        </w:rPr>
        <w:noBreakHyphen/>
      </w:r>
      <w:r w:rsidRPr="003F6D0A">
        <w:rPr>
          <w:lang w:val="en-CA"/>
        </w:rPr>
        <w:t>21 (CH2M</w:t>
      </w:r>
      <w:r w:rsidR="00B165AD" w:rsidRPr="003F6D0A">
        <w:rPr>
          <w:lang w:val="en-CA"/>
        </w:rPr>
        <w:t>,</w:t>
      </w:r>
      <w:r w:rsidRPr="003F6D0A">
        <w:rPr>
          <w:lang w:val="en-CA"/>
        </w:rPr>
        <w:t xml:space="preserve"> </w:t>
      </w:r>
      <w:r w:rsidR="00EA0E4D">
        <w:rPr>
          <w:lang w:val="en-CA"/>
        </w:rPr>
        <w:t>March </w:t>
      </w:r>
      <w:r w:rsidRPr="003F6D0A">
        <w:rPr>
          <w:lang w:val="en-CA"/>
        </w:rPr>
        <w:t>2015</w:t>
      </w:r>
      <w:r w:rsidR="002E26B0" w:rsidRPr="003F6D0A">
        <w:rPr>
          <w:lang w:val="en-CA"/>
        </w:rPr>
        <w:t>i</w:t>
      </w:r>
      <w:r w:rsidRPr="003F6D0A">
        <w:rPr>
          <w:lang w:val="en-CA"/>
        </w:rPr>
        <w:t>), located in the vicinity of Cluster 2, identified the base of the FCD at an approximate elevation of 1,297</w:t>
      </w:r>
      <w:r w:rsidR="004569B8">
        <w:rPr>
          <w:lang w:val="en-CA"/>
        </w:rPr>
        <w:t> masl</w:t>
      </w:r>
      <w:r w:rsidRPr="003F6D0A">
        <w:rPr>
          <w:lang w:val="en-CA"/>
        </w:rPr>
        <w:t xml:space="preserve">, </w:t>
      </w:r>
      <w:r w:rsidR="00E56323">
        <w:rPr>
          <w:lang w:val="en-CA"/>
        </w:rPr>
        <w:t>and with a stream depth of approximately 0.25</w:t>
      </w:r>
      <w:r w:rsidR="007449E4">
        <w:rPr>
          <w:lang w:val="en-CA"/>
        </w:rPr>
        <w:t xml:space="preserve"> </w:t>
      </w:r>
      <w:r w:rsidR="00E56323">
        <w:rPr>
          <w:lang w:val="en-CA"/>
        </w:rPr>
        <w:t xml:space="preserve">m, indicates a </w:t>
      </w:r>
      <w:r w:rsidRPr="003F6D0A">
        <w:rPr>
          <w:lang w:val="en-CA"/>
        </w:rPr>
        <w:t xml:space="preserve"> significantly higher </w:t>
      </w:r>
      <w:r w:rsidR="00E56323">
        <w:rPr>
          <w:lang w:val="en-CA"/>
        </w:rPr>
        <w:t xml:space="preserve">surface water elevation </w:t>
      </w:r>
      <w:r w:rsidRPr="003F6D0A">
        <w:rPr>
          <w:lang w:val="en-CA"/>
        </w:rPr>
        <w:t xml:space="preserve">than the observed static </w:t>
      </w:r>
      <w:r w:rsidR="0099568E" w:rsidRPr="003F6D0A">
        <w:rPr>
          <w:lang w:val="en-CA"/>
        </w:rPr>
        <w:t>GW</w:t>
      </w:r>
      <w:r w:rsidRPr="003F6D0A">
        <w:rPr>
          <w:lang w:val="en-CA"/>
        </w:rPr>
        <w:t xml:space="preserve"> elevations. The location of FCD</w:t>
      </w:r>
      <w:r w:rsidR="004569B8">
        <w:rPr>
          <w:lang w:val="en-CA"/>
        </w:rPr>
        <w:t>E</w:t>
      </w:r>
      <w:r w:rsidR="004569B8">
        <w:rPr>
          <w:lang w:val="en-CA"/>
        </w:rPr>
        <w:noBreakHyphen/>
      </w:r>
      <w:r w:rsidRPr="003F6D0A">
        <w:rPr>
          <w:lang w:val="en-CA"/>
        </w:rPr>
        <w:t xml:space="preserve">21 relative to Cluster 2 is shown on </w:t>
      </w:r>
      <w:r w:rsidR="004569B8">
        <w:rPr>
          <w:lang w:val="en-CA"/>
        </w:rPr>
        <w:t>Figure </w:t>
      </w:r>
      <w:r w:rsidR="00BE397F" w:rsidRPr="003F6D0A">
        <w:rPr>
          <w:lang w:val="en-CA"/>
        </w:rPr>
        <w:t>2-5</w:t>
      </w:r>
      <w:r w:rsidRPr="003F6D0A">
        <w:rPr>
          <w:lang w:val="en-CA"/>
        </w:rPr>
        <w:t xml:space="preserve">. </w:t>
      </w:r>
    </w:p>
    <w:p w14:paraId="23FDE221" w14:textId="2BBC1E37" w:rsidR="00E32947" w:rsidRPr="003F6D0A" w:rsidRDefault="0099568E">
      <w:pPr>
        <w:pStyle w:val="BodyText"/>
        <w:rPr>
          <w:color w:val="FF0000"/>
          <w:lang w:val="en-CA"/>
        </w:rPr>
      </w:pPr>
      <w:r w:rsidRPr="003F6D0A">
        <w:rPr>
          <w:lang w:val="en-CA"/>
        </w:rPr>
        <w:t>GW</w:t>
      </w:r>
      <w:r w:rsidR="00925CD0" w:rsidRPr="003F6D0A">
        <w:rPr>
          <w:lang w:val="en-CA"/>
        </w:rPr>
        <w:t xml:space="preserve"> was noted infiltrating into boring CH15</w:t>
      </w:r>
      <w:r w:rsidR="00925CD0" w:rsidRPr="003F6D0A">
        <w:rPr>
          <w:lang w:val="en-CA"/>
        </w:rPr>
        <w:noBreakHyphen/>
        <w:t>106</w:t>
      </w:r>
      <w:r w:rsidR="00925CD0" w:rsidRPr="003F6D0A">
        <w:rPr>
          <w:lang w:val="en-CA"/>
        </w:rPr>
        <w:noBreakHyphen/>
        <w:t>MW004</w:t>
      </w:r>
      <w:r w:rsidR="00AE2B5A">
        <w:rPr>
          <w:lang w:val="en-CA"/>
        </w:rPr>
        <w:t xml:space="preserve">, which is located </w:t>
      </w:r>
      <w:r w:rsidR="00AE2B5A" w:rsidRPr="003F6D0A">
        <w:rPr>
          <w:lang w:val="en-CA"/>
        </w:rPr>
        <w:t>at elevation 1,295.8</w:t>
      </w:r>
      <w:r w:rsidR="004569B8">
        <w:rPr>
          <w:lang w:val="en-CA"/>
        </w:rPr>
        <w:t> masl</w:t>
      </w:r>
      <w:r w:rsidR="00AE2B5A">
        <w:rPr>
          <w:lang w:val="en-CA"/>
        </w:rPr>
        <w:t>,</w:t>
      </w:r>
      <w:r w:rsidR="00925CD0" w:rsidRPr="003F6D0A">
        <w:rPr>
          <w:lang w:val="en-CA"/>
        </w:rPr>
        <w:t xml:space="preserve"> at around 2.7</w:t>
      </w:r>
      <w:r w:rsidR="004569B8">
        <w:rPr>
          <w:lang w:val="en-CA"/>
        </w:rPr>
        <w:t> mb</w:t>
      </w:r>
      <w:r w:rsidR="00F6580E" w:rsidRPr="003F6D0A">
        <w:rPr>
          <w:lang w:val="en-CA"/>
        </w:rPr>
        <w:t>g</w:t>
      </w:r>
      <w:r w:rsidR="00925CD0" w:rsidRPr="003F6D0A">
        <w:rPr>
          <w:lang w:val="en-CA"/>
        </w:rPr>
        <w:t>,</w:t>
      </w:r>
      <w:r w:rsidR="00AF240D">
        <w:rPr>
          <w:lang w:val="en-CA"/>
        </w:rPr>
        <w:t xml:space="preserve"> a</w:t>
      </w:r>
      <w:r w:rsidR="00925CD0" w:rsidRPr="003F6D0A">
        <w:rPr>
          <w:lang w:val="en-CA"/>
        </w:rPr>
        <w:t xml:space="preserve"> thin 0.06</w:t>
      </w:r>
      <w:r w:rsidR="00610D51" w:rsidRPr="003F6D0A">
        <w:rPr>
          <w:lang w:val="en-CA"/>
        </w:rPr>
        <w:t>-</w:t>
      </w:r>
      <w:r w:rsidR="00925CD0" w:rsidRPr="003F6D0A">
        <w:rPr>
          <w:lang w:val="en-CA"/>
        </w:rPr>
        <w:t>m</w:t>
      </w:r>
      <w:r w:rsidR="00610D51" w:rsidRPr="003F6D0A">
        <w:rPr>
          <w:lang w:val="en-CA"/>
        </w:rPr>
        <w:t>-</w:t>
      </w:r>
      <w:r w:rsidR="00925CD0" w:rsidRPr="003F6D0A">
        <w:rPr>
          <w:lang w:val="en-CA"/>
        </w:rPr>
        <w:t xml:space="preserve">thick </w:t>
      </w:r>
      <w:r w:rsidRPr="003F6D0A">
        <w:rPr>
          <w:lang w:val="en-CA"/>
        </w:rPr>
        <w:t>GW</w:t>
      </w:r>
      <w:r w:rsidR="00925CD0" w:rsidRPr="003F6D0A">
        <w:rPr>
          <w:lang w:val="en-CA"/>
        </w:rPr>
        <w:t xml:space="preserve"> bearing seam was also observed in the boring CH15</w:t>
      </w:r>
      <w:r w:rsidR="00925CD0" w:rsidRPr="003F6D0A">
        <w:rPr>
          <w:lang w:val="en-CA"/>
        </w:rPr>
        <w:noBreakHyphen/>
        <w:t>106</w:t>
      </w:r>
      <w:r w:rsidR="00925CD0" w:rsidRPr="003F6D0A">
        <w:rPr>
          <w:lang w:val="en-CA"/>
        </w:rPr>
        <w:noBreakHyphen/>
        <w:t>MW003 at elevation 1,294.5</w:t>
      </w:r>
      <w:r w:rsidR="004569B8">
        <w:rPr>
          <w:lang w:val="en-CA"/>
        </w:rPr>
        <w:t> masl</w:t>
      </w:r>
      <w:r w:rsidR="00925CD0" w:rsidRPr="003F6D0A">
        <w:rPr>
          <w:lang w:val="en-CA"/>
        </w:rPr>
        <w:t xml:space="preserve">. </w:t>
      </w:r>
      <w:r w:rsidR="00A92455">
        <w:rPr>
          <w:lang w:val="en-CA"/>
        </w:rPr>
        <w:t>These elevations are at or just below original ground surface.</w:t>
      </w:r>
      <w:r w:rsidR="007449E4">
        <w:rPr>
          <w:lang w:val="en-CA"/>
        </w:rPr>
        <w:t xml:space="preserve"> </w:t>
      </w:r>
      <w:r w:rsidR="00A92455">
        <w:rPr>
          <w:lang w:val="en-CA"/>
        </w:rPr>
        <w:t>Based on the observed groundwater discharge zones on the upslope side of the FCD and the presence of a surface water drainage channel</w:t>
      </w:r>
      <w:r w:rsidR="004A7C96">
        <w:rPr>
          <w:lang w:val="en-CA"/>
        </w:rPr>
        <w:t xml:space="preserve"> leading toward the FCD on the eastern slope</w:t>
      </w:r>
      <w:r w:rsidR="00A92455">
        <w:rPr>
          <w:lang w:val="en-CA"/>
        </w:rPr>
        <w:t xml:space="preserve">, this water is interpreted to be water discharging from the upslope areas </w:t>
      </w:r>
      <w:r w:rsidR="004A7C96">
        <w:rPr>
          <w:lang w:val="en-CA"/>
        </w:rPr>
        <w:t>east of</w:t>
      </w:r>
      <w:r w:rsidR="00A92455">
        <w:rPr>
          <w:lang w:val="en-CA"/>
        </w:rPr>
        <w:t xml:space="preserve"> the FCD.</w:t>
      </w:r>
      <w:r w:rsidR="007449E4">
        <w:rPr>
          <w:lang w:val="en-CA"/>
        </w:rPr>
        <w:t xml:space="preserve"> </w:t>
      </w:r>
      <w:r w:rsidR="00E56323">
        <w:rPr>
          <w:lang w:val="en-CA"/>
        </w:rPr>
        <w:t xml:space="preserve">However, this </w:t>
      </w:r>
      <w:r w:rsidR="00E56323">
        <w:rPr>
          <w:lang w:val="en-CA"/>
        </w:rPr>
        <w:lastRenderedPageBreak/>
        <w:t>interpretation is speculative, and the water entering the borings could have originated from the FCD</w:t>
      </w:r>
      <w:r w:rsidR="004A7C96">
        <w:rPr>
          <w:lang w:val="en-CA"/>
        </w:rPr>
        <w:t xml:space="preserve"> as well</w:t>
      </w:r>
      <w:r w:rsidR="00E56323">
        <w:rPr>
          <w:lang w:val="en-CA"/>
        </w:rPr>
        <w:t>.</w:t>
      </w:r>
      <w:r w:rsidR="00A92455">
        <w:rPr>
          <w:lang w:val="en-CA"/>
        </w:rPr>
        <w:t xml:space="preserve"> </w:t>
      </w:r>
    </w:p>
    <w:p w14:paraId="23FDE222" w14:textId="6D48AAB0" w:rsidR="00E32947" w:rsidRPr="003F6D0A" w:rsidRDefault="00925CD0">
      <w:pPr>
        <w:pStyle w:val="Heading4"/>
        <w:rPr>
          <w:lang w:val="en-CA"/>
        </w:rPr>
      </w:pPr>
      <w:r w:rsidRPr="003F6D0A">
        <w:rPr>
          <w:lang w:val="en-CA"/>
        </w:rPr>
        <w:t xml:space="preserve">Cluster 3 - near the Faro Creek, WVID, and FCD </w:t>
      </w:r>
      <w:r w:rsidR="00AF240D" w:rsidRPr="003F6D0A">
        <w:rPr>
          <w:lang w:val="en-CA"/>
        </w:rPr>
        <w:t>Confluence</w:t>
      </w:r>
    </w:p>
    <w:p w14:paraId="23FDE223" w14:textId="0ECEA0F5" w:rsidR="00E32947" w:rsidRPr="003F6D0A" w:rsidRDefault="00925CD0">
      <w:pPr>
        <w:pStyle w:val="BodyText"/>
        <w:rPr>
          <w:lang w:val="en-CA"/>
        </w:rPr>
      </w:pPr>
      <w:r w:rsidRPr="003F6D0A">
        <w:rPr>
          <w:lang w:val="en-CA"/>
        </w:rPr>
        <w:t xml:space="preserve">The results from the Cluster 3 drilling indicated that the localized bedrock profile may slope from south to north, but the general bedrock slope in the investigation area sloped towards the base of the Faro Creek </w:t>
      </w:r>
      <w:r w:rsidR="00F6580E" w:rsidRPr="003F6D0A">
        <w:rPr>
          <w:lang w:val="en-CA"/>
        </w:rPr>
        <w:t>valley</w:t>
      </w:r>
      <w:r w:rsidRPr="003F6D0A">
        <w:rPr>
          <w:lang w:val="en-CA"/>
        </w:rPr>
        <w:t xml:space="preserve"> and Faro Creek </w:t>
      </w:r>
      <w:r w:rsidR="00F6580E" w:rsidRPr="003F6D0A">
        <w:rPr>
          <w:lang w:val="en-CA"/>
        </w:rPr>
        <w:t>Channel</w:t>
      </w:r>
      <w:r w:rsidRPr="003F6D0A">
        <w:rPr>
          <w:lang w:val="en-CA"/>
        </w:rPr>
        <w:t xml:space="preserve">. The overburden </w:t>
      </w:r>
      <w:r w:rsidR="00B50742">
        <w:rPr>
          <w:lang w:val="en-CA"/>
        </w:rPr>
        <w:t xml:space="preserve">is </w:t>
      </w:r>
      <w:r w:rsidRPr="003F6D0A">
        <w:rPr>
          <w:lang w:val="en-CA"/>
        </w:rPr>
        <w:t xml:space="preserve">comprised mostly </w:t>
      </w:r>
      <w:r w:rsidR="00AE2B5A">
        <w:rPr>
          <w:lang w:val="en-CA"/>
        </w:rPr>
        <w:t xml:space="preserve">of </w:t>
      </w:r>
      <w:r w:rsidRPr="003F6D0A">
        <w:rPr>
          <w:lang w:val="en-CA"/>
        </w:rPr>
        <w:t xml:space="preserve">sand and gravel of varying compositions, from </w:t>
      </w:r>
      <w:r w:rsidR="00B50742">
        <w:rPr>
          <w:lang w:val="en-CA"/>
        </w:rPr>
        <w:t xml:space="preserve">the surface </w:t>
      </w:r>
      <w:r w:rsidRPr="003F6D0A">
        <w:rPr>
          <w:lang w:val="en-CA"/>
        </w:rPr>
        <w:t>to about 6</w:t>
      </w:r>
      <w:r w:rsidR="004569B8">
        <w:rPr>
          <w:lang w:val="en-CA"/>
        </w:rPr>
        <w:t> mb</w:t>
      </w:r>
      <w:r w:rsidR="00F6580E" w:rsidRPr="003F6D0A">
        <w:rPr>
          <w:lang w:val="en-CA"/>
        </w:rPr>
        <w:t>g</w:t>
      </w:r>
      <w:r w:rsidRPr="003F6D0A">
        <w:rPr>
          <w:lang w:val="en-CA"/>
        </w:rPr>
        <w:t xml:space="preserve"> in CH15</w:t>
      </w:r>
      <w:r w:rsidRPr="003F6D0A">
        <w:rPr>
          <w:lang w:val="en-CA"/>
        </w:rPr>
        <w:noBreakHyphen/>
        <w:t>106</w:t>
      </w:r>
      <w:r w:rsidRPr="003F6D0A">
        <w:rPr>
          <w:lang w:val="en-CA"/>
        </w:rPr>
        <w:noBreakHyphen/>
        <w:t xml:space="preserve">MW005 and </w:t>
      </w:r>
      <w:r w:rsidR="003C566E" w:rsidRPr="003F6D0A">
        <w:rPr>
          <w:lang w:val="en-CA"/>
        </w:rPr>
        <w:t>CH15</w:t>
      </w:r>
      <w:r w:rsidR="003C566E" w:rsidRPr="003F6D0A">
        <w:rPr>
          <w:lang w:val="en-CA"/>
        </w:rPr>
        <w:noBreakHyphen/>
        <w:t>106</w:t>
      </w:r>
      <w:r w:rsidR="003C566E" w:rsidRPr="003F6D0A">
        <w:rPr>
          <w:lang w:val="en-CA"/>
        </w:rPr>
        <w:noBreakHyphen/>
      </w:r>
      <w:r w:rsidRPr="003F6D0A">
        <w:rPr>
          <w:lang w:val="en-CA"/>
        </w:rPr>
        <w:t>006</w:t>
      </w:r>
      <w:r w:rsidR="00AE2B5A">
        <w:rPr>
          <w:lang w:val="en-CA"/>
        </w:rPr>
        <w:t xml:space="preserve"> </w:t>
      </w:r>
      <w:r w:rsidRPr="003F6D0A">
        <w:rPr>
          <w:lang w:val="en-CA"/>
        </w:rPr>
        <w:t>and to 17</w:t>
      </w:r>
      <w:r w:rsidR="004569B8">
        <w:rPr>
          <w:lang w:val="en-CA"/>
        </w:rPr>
        <w:t> mb</w:t>
      </w:r>
      <w:r w:rsidR="00F6580E" w:rsidRPr="003F6D0A">
        <w:rPr>
          <w:lang w:val="en-CA"/>
        </w:rPr>
        <w:t>g</w:t>
      </w:r>
      <w:r w:rsidRPr="003F6D0A">
        <w:rPr>
          <w:lang w:val="en-CA"/>
        </w:rPr>
        <w:t xml:space="preserve"> in </w:t>
      </w:r>
      <w:r w:rsidR="003C566E" w:rsidRPr="003F6D0A">
        <w:rPr>
          <w:lang w:val="en-CA"/>
        </w:rPr>
        <w:t>CH15</w:t>
      </w:r>
      <w:r w:rsidR="003C566E" w:rsidRPr="003F6D0A">
        <w:rPr>
          <w:lang w:val="en-CA"/>
        </w:rPr>
        <w:noBreakHyphen/>
        <w:t>106</w:t>
      </w:r>
      <w:r w:rsidR="003C566E" w:rsidRPr="003F6D0A">
        <w:rPr>
          <w:lang w:val="en-CA"/>
        </w:rPr>
        <w:noBreakHyphen/>
      </w:r>
      <w:r w:rsidRPr="003F6D0A">
        <w:rPr>
          <w:lang w:val="en-CA"/>
        </w:rPr>
        <w:t xml:space="preserve">MW010, where bedrock refusal was encountered. </w:t>
      </w:r>
    </w:p>
    <w:p w14:paraId="23FDE224" w14:textId="7A666F1A" w:rsidR="00E32947" w:rsidRPr="003F6D0A" w:rsidRDefault="00925CD0">
      <w:pPr>
        <w:pStyle w:val="BodyText"/>
        <w:rPr>
          <w:color w:val="FF0000"/>
          <w:lang w:val="en-CA"/>
        </w:rPr>
      </w:pPr>
      <w:r w:rsidRPr="003F6D0A">
        <w:rPr>
          <w:lang w:val="en-CA"/>
        </w:rPr>
        <w:t>Static water level elevations for the Cluster 3 wells ranged from 1,310.0 to 1,311.2</w:t>
      </w:r>
      <w:r w:rsidR="004569B8">
        <w:rPr>
          <w:lang w:val="en-CA"/>
        </w:rPr>
        <w:t> masl</w:t>
      </w:r>
      <w:r w:rsidR="00C930EB">
        <w:rPr>
          <w:lang w:val="en-CA"/>
        </w:rPr>
        <w:t xml:space="preserve"> during both the November 2015 and June 2016 monitoring events</w:t>
      </w:r>
      <w:r w:rsidRPr="003F6D0A">
        <w:rPr>
          <w:lang w:val="en-CA"/>
        </w:rPr>
        <w:t>. The WVID base elevation near CH15</w:t>
      </w:r>
      <w:r w:rsidRPr="003F6D0A">
        <w:rPr>
          <w:lang w:val="en-CA"/>
        </w:rPr>
        <w:noBreakHyphen/>
        <w:t>106</w:t>
      </w:r>
      <w:r w:rsidRPr="003F6D0A">
        <w:rPr>
          <w:lang w:val="en-CA"/>
        </w:rPr>
        <w:noBreakHyphen/>
        <w:t>MW010 was 1,311.7</w:t>
      </w:r>
      <w:r w:rsidR="004569B8">
        <w:rPr>
          <w:lang w:val="en-CA"/>
        </w:rPr>
        <w:t> masl</w:t>
      </w:r>
      <w:r w:rsidRPr="003F6D0A">
        <w:rPr>
          <w:lang w:val="en-CA"/>
        </w:rPr>
        <w:t xml:space="preserve">, compared to the -MW010 </w:t>
      </w:r>
      <w:r w:rsidR="0099568E" w:rsidRPr="003F6D0A">
        <w:rPr>
          <w:lang w:val="en-CA"/>
        </w:rPr>
        <w:t>GW</w:t>
      </w:r>
      <w:r w:rsidRPr="003F6D0A">
        <w:rPr>
          <w:lang w:val="en-CA"/>
        </w:rPr>
        <w:t xml:space="preserve"> elevation of 1,311</w:t>
      </w:r>
      <w:r w:rsidR="004569B8">
        <w:rPr>
          <w:lang w:val="en-CA"/>
        </w:rPr>
        <w:t> masl</w:t>
      </w:r>
      <w:r w:rsidRPr="003F6D0A">
        <w:rPr>
          <w:lang w:val="en-CA"/>
        </w:rPr>
        <w:t xml:space="preserve">, indicating </w:t>
      </w:r>
      <w:r w:rsidR="0099568E" w:rsidRPr="003F6D0A">
        <w:rPr>
          <w:lang w:val="en-CA"/>
        </w:rPr>
        <w:t>GW</w:t>
      </w:r>
      <w:r w:rsidRPr="003F6D0A">
        <w:rPr>
          <w:lang w:val="en-CA"/>
        </w:rPr>
        <w:t xml:space="preserve"> was within 1</w:t>
      </w:r>
      <w:r w:rsidR="00AF240D">
        <w:rPr>
          <w:lang w:val="en-CA"/>
        </w:rPr>
        <w:t> </w:t>
      </w:r>
      <w:r w:rsidRPr="003F6D0A">
        <w:rPr>
          <w:lang w:val="en-CA"/>
        </w:rPr>
        <w:t xml:space="preserve">m of the base of the </w:t>
      </w:r>
      <w:r w:rsidR="0002663B">
        <w:rPr>
          <w:lang w:val="en-CA"/>
        </w:rPr>
        <w:t>F</w:t>
      </w:r>
      <w:r w:rsidR="00DF42AB">
        <w:rPr>
          <w:lang w:val="en-CA"/>
        </w:rPr>
        <w:t>CD</w:t>
      </w:r>
      <w:r w:rsidRPr="003F6D0A">
        <w:rPr>
          <w:lang w:val="en-CA"/>
        </w:rPr>
        <w:t xml:space="preserve"> in this area. The </w:t>
      </w:r>
      <w:r w:rsidR="0099568E" w:rsidRPr="003F6D0A">
        <w:rPr>
          <w:lang w:val="en-CA"/>
        </w:rPr>
        <w:t>GW</w:t>
      </w:r>
      <w:r w:rsidRPr="003F6D0A">
        <w:rPr>
          <w:lang w:val="en-CA"/>
        </w:rPr>
        <w:t xml:space="preserve"> elevation at MW005 was 1,310</w:t>
      </w:r>
      <w:r w:rsidR="003542CC">
        <w:rPr>
          <w:lang w:val="en-CA"/>
        </w:rPr>
        <w:t>.0</w:t>
      </w:r>
      <w:r w:rsidR="004569B8">
        <w:rPr>
          <w:lang w:val="en-CA"/>
        </w:rPr>
        <w:t> masl</w:t>
      </w:r>
      <w:r w:rsidRPr="003F6D0A">
        <w:rPr>
          <w:lang w:val="en-CA"/>
        </w:rPr>
        <w:t xml:space="preserve"> compared to the nearby FCD elevation of </w:t>
      </w:r>
      <w:r w:rsidR="003542CC">
        <w:rPr>
          <w:lang w:val="en-CA"/>
        </w:rPr>
        <w:t>about 1,309.65 (</w:t>
      </w:r>
      <w:r w:rsidRPr="003F6D0A">
        <w:rPr>
          <w:lang w:val="en-CA"/>
        </w:rPr>
        <w:t>1,309.4</w:t>
      </w:r>
      <w:r w:rsidR="004569B8">
        <w:rPr>
          <w:lang w:val="en-CA"/>
        </w:rPr>
        <w:t> masl</w:t>
      </w:r>
      <w:r w:rsidR="003542CC">
        <w:rPr>
          <w:lang w:val="en-CA"/>
        </w:rPr>
        <w:t xml:space="preserve"> streambed base and an approximate stream depth of 0.25 m)</w:t>
      </w:r>
      <w:r w:rsidRPr="003F6D0A">
        <w:rPr>
          <w:lang w:val="en-CA"/>
        </w:rPr>
        <w:t xml:space="preserve">. The </w:t>
      </w:r>
      <w:r w:rsidR="0099568E" w:rsidRPr="003F6D0A">
        <w:rPr>
          <w:lang w:val="en-CA"/>
        </w:rPr>
        <w:t>GW</w:t>
      </w:r>
      <w:r w:rsidRPr="003F6D0A">
        <w:rPr>
          <w:lang w:val="en-CA"/>
        </w:rPr>
        <w:t xml:space="preserve"> in this area is at or slightly higher than the FCD, indicating that the FCD is potentially receiving </w:t>
      </w:r>
      <w:r w:rsidR="0099568E" w:rsidRPr="003F6D0A">
        <w:rPr>
          <w:lang w:val="en-CA"/>
        </w:rPr>
        <w:t>GW</w:t>
      </w:r>
      <w:r w:rsidRPr="003F6D0A">
        <w:rPr>
          <w:lang w:val="en-CA"/>
        </w:rPr>
        <w:t xml:space="preserve"> discharge in this area, depending on its seasonal stage elevation. November </w:t>
      </w:r>
      <w:r w:rsidR="0099568E" w:rsidRPr="003F6D0A">
        <w:rPr>
          <w:lang w:val="en-CA"/>
        </w:rPr>
        <w:t>GW</w:t>
      </w:r>
      <w:r w:rsidRPr="003F6D0A">
        <w:rPr>
          <w:lang w:val="en-CA"/>
        </w:rPr>
        <w:t xml:space="preserve"> elevations may reflect a lower water table period for the area, and as such, the FCD likely behaves as a point of discharge for most of the year, in this area. Additional seasonal monitoring data would be needed to confirm this, although this </w:t>
      </w:r>
      <w:r w:rsidR="00192A4B" w:rsidRPr="003F6D0A">
        <w:rPr>
          <w:lang w:val="en-CA"/>
        </w:rPr>
        <w:t xml:space="preserve">hypothesis </w:t>
      </w:r>
      <w:r w:rsidRPr="003F6D0A">
        <w:rPr>
          <w:lang w:val="en-CA"/>
        </w:rPr>
        <w:t xml:space="preserve">is consistent with </w:t>
      </w:r>
      <w:r w:rsidR="00B00926" w:rsidRPr="003F6D0A">
        <w:rPr>
          <w:lang w:val="en-CA"/>
        </w:rPr>
        <w:t xml:space="preserve">the </w:t>
      </w:r>
      <w:r w:rsidR="00DF42AB">
        <w:rPr>
          <w:lang w:val="en-CA"/>
        </w:rPr>
        <w:t xml:space="preserve">observation </w:t>
      </w:r>
      <w:r w:rsidR="00192A4B" w:rsidRPr="003F6D0A">
        <w:rPr>
          <w:lang w:val="en-CA"/>
        </w:rPr>
        <w:t xml:space="preserve">that this </w:t>
      </w:r>
      <w:r w:rsidRPr="003F6D0A">
        <w:rPr>
          <w:lang w:val="en-CA"/>
        </w:rPr>
        <w:t xml:space="preserve">Cluster location </w:t>
      </w:r>
      <w:r w:rsidR="00192A4B" w:rsidRPr="003F6D0A">
        <w:rPr>
          <w:lang w:val="en-CA"/>
        </w:rPr>
        <w:t>lies</w:t>
      </w:r>
      <w:r w:rsidRPr="003F6D0A">
        <w:rPr>
          <w:lang w:val="en-CA"/>
        </w:rPr>
        <w:t xml:space="preserve"> in the central portion of </w:t>
      </w:r>
      <w:r w:rsidR="00F6580E" w:rsidRPr="003F6D0A">
        <w:rPr>
          <w:lang w:val="en-CA"/>
        </w:rPr>
        <w:t>the Faro Creek valley</w:t>
      </w:r>
      <w:r w:rsidRPr="003F6D0A">
        <w:rPr>
          <w:lang w:val="en-CA"/>
        </w:rPr>
        <w:t xml:space="preserve"> in an area </w:t>
      </w:r>
      <w:r w:rsidR="00816525" w:rsidRPr="003F6D0A">
        <w:rPr>
          <w:lang w:val="en-CA"/>
        </w:rPr>
        <w:t xml:space="preserve">where a </w:t>
      </w:r>
      <w:r w:rsidRPr="003F6D0A">
        <w:rPr>
          <w:lang w:val="en-CA"/>
        </w:rPr>
        <w:t xml:space="preserve">natural channel </w:t>
      </w:r>
      <w:r w:rsidR="00816525" w:rsidRPr="003F6D0A">
        <w:rPr>
          <w:lang w:val="en-CA"/>
        </w:rPr>
        <w:t xml:space="preserve">resides </w:t>
      </w:r>
      <w:r w:rsidR="00DF42AB">
        <w:rPr>
          <w:lang w:val="en-CA"/>
        </w:rPr>
        <w:t xml:space="preserve">and </w:t>
      </w:r>
      <w:r w:rsidRPr="003F6D0A">
        <w:rPr>
          <w:lang w:val="en-CA"/>
        </w:rPr>
        <w:t xml:space="preserve">which is likely sustained by </w:t>
      </w:r>
      <w:r w:rsidR="0099568E" w:rsidRPr="003F6D0A">
        <w:rPr>
          <w:lang w:val="en-CA"/>
        </w:rPr>
        <w:t>GW</w:t>
      </w:r>
      <w:r w:rsidRPr="003F6D0A">
        <w:rPr>
          <w:lang w:val="en-CA"/>
        </w:rPr>
        <w:t xml:space="preserve"> baseflow. Diversions on either side of the valley are more likely perched above the local water table. The estimated depths of the WVID and the FCD in the vicinity of Cluster 3 were obtained from cross</w:t>
      </w:r>
      <w:r w:rsidR="00AF240D">
        <w:rPr>
          <w:lang w:val="en-CA"/>
        </w:rPr>
        <w:t xml:space="preserve"> </w:t>
      </w:r>
      <w:r w:rsidRPr="003F6D0A">
        <w:rPr>
          <w:lang w:val="en-CA"/>
        </w:rPr>
        <w:t>sections WVI</w:t>
      </w:r>
      <w:r w:rsidR="004569B8">
        <w:rPr>
          <w:lang w:val="en-CA"/>
        </w:rPr>
        <w:t>D</w:t>
      </w:r>
      <w:r w:rsidR="004569B8">
        <w:rPr>
          <w:lang w:val="en-CA"/>
        </w:rPr>
        <w:noBreakHyphen/>
      </w:r>
      <w:r w:rsidRPr="003F6D0A">
        <w:rPr>
          <w:lang w:val="en-CA"/>
        </w:rPr>
        <w:t>18 and FCD</w:t>
      </w:r>
      <w:r w:rsidR="004569B8">
        <w:rPr>
          <w:lang w:val="en-CA"/>
        </w:rPr>
        <w:t>E</w:t>
      </w:r>
      <w:r w:rsidR="004569B8">
        <w:rPr>
          <w:lang w:val="en-CA"/>
        </w:rPr>
        <w:noBreakHyphen/>
      </w:r>
      <w:r w:rsidRPr="003F6D0A">
        <w:rPr>
          <w:lang w:val="en-CA"/>
        </w:rPr>
        <w:t>19 (CH2M</w:t>
      </w:r>
      <w:r w:rsidR="003C566E" w:rsidRPr="003F6D0A">
        <w:rPr>
          <w:lang w:val="en-CA"/>
        </w:rPr>
        <w:t>,</w:t>
      </w:r>
      <w:r w:rsidRPr="003F6D0A">
        <w:rPr>
          <w:lang w:val="en-CA"/>
        </w:rPr>
        <w:t xml:space="preserve"> </w:t>
      </w:r>
      <w:r w:rsidR="00EA0E4D">
        <w:rPr>
          <w:lang w:val="en-CA"/>
        </w:rPr>
        <w:t>March </w:t>
      </w:r>
      <w:r w:rsidR="002E26B0" w:rsidRPr="003F6D0A">
        <w:rPr>
          <w:lang w:val="en-CA"/>
        </w:rPr>
        <w:t>2015i</w:t>
      </w:r>
      <w:r w:rsidRPr="003F6D0A">
        <w:rPr>
          <w:lang w:val="en-CA"/>
        </w:rPr>
        <w:t xml:space="preserve">). Their location relative to Cluster 3 is shown on </w:t>
      </w:r>
      <w:r w:rsidR="004569B8">
        <w:rPr>
          <w:lang w:val="en-CA"/>
        </w:rPr>
        <w:t>Figure </w:t>
      </w:r>
      <w:r w:rsidR="00BE397F" w:rsidRPr="003F6D0A">
        <w:rPr>
          <w:lang w:val="en-CA"/>
        </w:rPr>
        <w:t>2-5</w:t>
      </w:r>
      <w:r w:rsidRPr="003F6D0A">
        <w:rPr>
          <w:lang w:val="en-CA"/>
        </w:rPr>
        <w:t>.</w:t>
      </w:r>
    </w:p>
    <w:p w14:paraId="23FDE225" w14:textId="77777777" w:rsidR="00E32947" w:rsidRPr="003F6D0A" w:rsidRDefault="00925CD0">
      <w:pPr>
        <w:pStyle w:val="Heading3"/>
        <w:numPr>
          <w:ilvl w:val="2"/>
          <w:numId w:val="4"/>
        </w:numPr>
        <w:rPr>
          <w:lang w:val="en-CA"/>
        </w:rPr>
      </w:pPr>
      <w:bookmarkStart w:id="13" w:name="_Toc459985725"/>
      <w:r w:rsidRPr="003F6D0A">
        <w:rPr>
          <w:lang w:val="en-CA"/>
        </w:rPr>
        <w:t>Aquifer Properties and Volumetric Discharge</w:t>
      </w:r>
      <w:bookmarkEnd w:id="13"/>
    </w:p>
    <w:p w14:paraId="23FDE226" w14:textId="0A12391F" w:rsidR="00E32947" w:rsidRDefault="00EB47EC">
      <w:pPr>
        <w:pStyle w:val="BodyText"/>
        <w:keepLines/>
        <w:rPr>
          <w:lang w:val="en-CA"/>
        </w:rPr>
      </w:pPr>
      <w:r>
        <w:rPr>
          <w:lang w:val="en-CA"/>
        </w:rPr>
        <w:t>Aquifer testing was performed at the well clusters during May and June 2016. Th</w:t>
      </w:r>
      <w:r w:rsidR="006E115B">
        <w:rPr>
          <w:lang w:val="en-CA"/>
        </w:rPr>
        <w:t xml:space="preserve">e results are summarized </w:t>
      </w:r>
      <w:r w:rsidR="00CA4DAF">
        <w:rPr>
          <w:lang w:val="en-CA"/>
        </w:rPr>
        <w:t>in the following sections</w:t>
      </w:r>
      <w:r w:rsidR="006E115B">
        <w:rPr>
          <w:lang w:val="en-CA"/>
        </w:rPr>
        <w:t>, followed by a discussion of water balance for the Faro Creek Valley.</w:t>
      </w:r>
    </w:p>
    <w:p w14:paraId="5689D048" w14:textId="37EED541" w:rsidR="009D394F" w:rsidRPr="00D04DB3" w:rsidRDefault="009D394F" w:rsidP="00D04DB3">
      <w:pPr>
        <w:pStyle w:val="Heading4"/>
        <w:numPr>
          <w:ilvl w:val="3"/>
          <w:numId w:val="4"/>
        </w:numPr>
        <w:rPr>
          <w:lang w:val="en-CA"/>
        </w:rPr>
      </w:pPr>
      <w:r w:rsidRPr="00D04DB3">
        <w:rPr>
          <w:lang w:val="en-CA"/>
        </w:rPr>
        <w:t>Cluster 1</w:t>
      </w:r>
      <w:r w:rsidR="00D04DB3" w:rsidRPr="00D04DB3">
        <w:rPr>
          <w:lang w:val="en-CA"/>
        </w:rPr>
        <w:t xml:space="preserve"> </w:t>
      </w:r>
      <w:r w:rsidR="00D04DB3">
        <w:rPr>
          <w:lang w:val="en-CA"/>
        </w:rPr>
        <w:t xml:space="preserve">- </w:t>
      </w:r>
      <w:r w:rsidR="00D04DB3" w:rsidRPr="00D04DB3">
        <w:rPr>
          <w:lang w:val="en-CA"/>
        </w:rPr>
        <w:t xml:space="preserve">Adjacent to the West Limb of FCD (WVID) </w:t>
      </w:r>
    </w:p>
    <w:p w14:paraId="000848AE" w14:textId="1AEC8974" w:rsidR="009D394F" w:rsidRDefault="00AC20DD" w:rsidP="009D394F">
      <w:pPr>
        <w:pStyle w:val="BodyText"/>
        <w:rPr>
          <w:lang w:val="en-CA"/>
        </w:rPr>
      </w:pPr>
      <w:r>
        <w:rPr>
          <w:lang w:val="en-CA"/>
        </w:rPr>
        <w:t>Well</w:t>
      </w:r>
      <w:r w:rsidRPr="00AC20DD">
        <w:rPr>
          <w:lang w:val="en-CA"/>
        </w:rPr>
        <w:t xml:space="preserve"> </w:t>
      </w:r>
      <w:r>
        <w:rPr>
          <w:lang w:val="en-CA"/>
        </w:rPr>
        <w:t xml:space="preserve">CH15-106-MW007 did not produce sufficient water for an aquifer test, and </w:t>
      </w:r>
      <w:r w:rsidR="009D394F">
        <w:rPr>
          <w:lang w:val="en-CA"/>
        </w:rPr>
        <w:t>CH15-106-MW002</w:t>
      </w:r>
      <w:r>
        <w:rPr>
          <w:lang w:val="en-CA"/>
        </w:rPr>
        <w:t xml:space="preserve"> was used as a substitute pumping well.</w:t>
      </w:r>
      <w:r w:rsidR="007449E4">
        <w:rPr>
          <w:lang w:val="en-CA"/>
        </w:rPr>
        <w:t xml:space="preserve"> </w:t>
      </w:r>
      <w:r>
        <w:rPr>
          <w:lang w:val="en-CA"/>
        </w:rPr>
        <w:t>CH15-106-MW002 was pumped at 0.13 L/s for 8 h</w:t>
      </w:r>
      <w:r w:rsidR="00CA4DAF">
        <w:rPr>
          <w:lang w:val="en-CA"/>
        </w:rPr>
        <w:t>ou</w:t>
      </w:r>
      <w:r>
        <w:rPr>
          <w:lang w:val="en-CA"/>
        </w:rPr>
        <w:t>rs with a maximum drawdown of 1.35 m.</w:t>
      </w:r>
      <w:r w:rsidR="007449E4">
        <w:rPr>
          <w:lang w:val="en-CA"/>
        </w:rPr>
        <w:t xml:space="preserve"> </w:t>
      </w:r>
      <w:r w:rsidR="00BB2A2E">
        <w:rPr>
          <w:lang w:val="en-CA"/>
        </w:rPr>
        <w:t>Drawdown was not observed at monitoring wells CH15-106-MW001 or CH15-106-MW007.</w:t>
      </w:r>
      <w:r w:rsidR="007449E4">
        <w:rPr>
          <w:lang w:val="en-CA"/>
        </w:rPr>
        <w:t xml:space="preserve"> </w:t>
      </w:r>
      <w:r>
        <w:rPr>
          <w:lang w:val="en-CA"/>
        </w:rPr>
        <w:t xml:space="preserve">Evaluation of the aquifer test data suggested that the hydraulic conductivity of the alluvium ranges from 5 to 10 </w:t>
      </w:r>
      <w:r w:rsidR="008B6FA4">
        <w:rPr>
          <w:lang w:val="en-CA"/>
        </w:rPr>
        <w:t>metres per day (</w:t>
      </w:r>
      <w:r>
        <w:rPr>
          <w:lang w:val="en-CA"/>
        </w:rPr>
        <w:t>m/d</w:t>
      </w:r>
      <w:r w:rsidR="008B6FA4">
        <w:rPr>
          <w:lang w:val="en-CA"/>
        </w:rPr>
        <w:t>)</w:t>
      </w:r>
      <w:r>
        <w:rPr>
          <w:lang w:val="en-CA"/>
        </w:rPr>
        <w:t>, and that of the weathered bedrock is 0.1 m/d.</w:t>
      </w:r>
      <w:r w:rsidR="007449E4">
        <w:rPr>
          <w:lang w:val="en-CA"/>
        </w:rPr>
        <w:t xml:space="preserve"> </w:t>
      </w:r>
      <w:r w:rsidR="0078394D">
        <w:rPr>
          <w:lang w:val="en-CA"/>
        </w:rPr>
        <w:t xml:space="preserve">These properties are not believed to be uniform across the western slope between the WVID and Faro Creek, </w:t>
      </w:r>
      <w:r w:rsidR="00635E0A">
        <w:rPr>
          <w:lang w:val="en-CA"/>
        </w:rPr>
        <w:t>because of</w:t>
      </w:r>
      <w:r w:rsidR="0078394D">
        <w:rPr>
          <w:lang w:val="en-CA"/>
        </w:rPr>
        <w:t xml:space="preserve"> the poor yield at well CH15-106-MW007.</w:t>
      </w:r>
      <w:r w:rsidR="007449E4">
        <w:rPr>
          <w:lang w:val="en-CA"/>
        </w:rPr>
        <w:t xml:space="preserve"> </w:t>
      </w:r>
      <w:r w:rsidR="0078394D">
        <w:rPr>
          <w:lang w:val="en-CA"/>
        </w:rPr>
        <w:t>Groundwater flow off the western hillsides likely follows preferential flowpaths or localized areas of thicker alluvium</w:t>
      </w:r>
      <w:r w:rsidR="00635E0A">
        <w:rPr>
          <w:lang w:val="en-CA"/>
        </w:rPr>
        <w:t>,</w:t>
      </w:r>
      <w:r w:rsidR="0078394D">
        <w:rPr>
          <w:lang w:val="en-CA"/>
        </w:rPr>
        <w:t xml:space="preserve"> deeper bedrock</w:t>
      </w:r>
      <w:r w:rsidR="00635E0A">
        <w:rPr>
          <w:lang w:val="en-CA"/>
        </w:rPr>
        <w:t>, or both</w:t>
      </w:r>
      <w:r w:rsidR="0078394D">
        <w:rPr>
          <w:lang w:val="en-CA"/>
        </w:rPr>
        <w:t>.</w:t>
      </w:r>
      <w:r w:rsidR="007449E4">
        <w:rPr>
          <w:lang w:val="en-CA"/>
        </w:rPr>
        <w:t xml:space="preserve"> </w:t>
      </w:r>
    </w:p>
    <w:p w14:paraId="58D8EB9D" w14:textId="5EEA0BBA" w:rsidR="009D394F" w:rsidRPr="00D04DB3" w:rsidRDefault="009D394F" w:rsidP="00D04DB3">
      <w:pPr>
        <w:pStyle w:val="Heading4"/>
        <w:rPr>
          <w:lang w:val="en-CA"/>
        </w:rPr>
      </w:pPr>
      <w:r w:rsidRPr="00D04DB3">
        <w:rPr>
          <w:lang w:val="en-CA"/>
        </w:rPr>
        <w:t>Cluster 2</w:t>
      </w:r>
      <w:r w:rsidR="00D04DB3" w:rsidRPr="00D04DB3">
        <w:rPr>
          <w:lang w:val="en-CA"/>
        </w:rPr>
        <w:t xml:space="preserve"> </w:t>
      </w:r>
      <w:r w:rsidR="00D04DB3" w:rsidRPr="003F6D0A">
        <w:rPr>
          <w:lang w:val="en-CA"/>
        </w:rPr>
        <w:t>- East</w:t>
      </w:r>
      <w:r w:rsidR="00635E0A">
        <w:rPr>
          <w:lang w:val="en-CA"/>
        </w:rPr>
        <w:t>ern</w:t>
      </w:r>
      <w:r w:rsidR="00D04DB3" w:rsidRPr="003F6D0A">
        <w:rPr>
          <w:lang w:val="en-CA"/>
        </w:rPr>
        <w:t xml:space="preserve"> Side of Faro Creek Valley, Adjacent to the FCD</w:t>
      </w:r>
    </w:p>
    <w:p w14:paraId="14D3CCEB" w14:textId="683B3275" w:rsidR="009D394F" w:rsidRDefault="009D394F" w:rsidP="009D394F">
      <w:pPr>
        <w:pStyle w:val="BodyText"/>
        <w:rPr>
          <w:lang w:val="en-CA"/>
        </w:rPr>
      </w:pPr>
      <w:r>
        <w:rPr>
          <w:lang w:val="en-CA"/>
        </w:rPr>
        <w:t>There were no successful aquifer tests performed at Well Cluster 2 because of poor production or limited water column in the wells.</w:t>
      </w:r>
      <w:r w:rsidR="007449E4">
        <w:rPr>
          <w:lang w:val="en-CA"/>
        </w:rPr>
        <w:t xml:space="preserve"> </w:t>
      </w:r>
      <w:r w:rsidR="00A90242">
        <w:rPr>
          <w:lang w:val="en-CA"/>
        </w:rPr>
        <w:t>T</w:t>
      </w:r>
      <w:r w:rsidR="00E65A97">
        <w:rPr>
          <w:lang w:val="en-CA"/>
        </w:rPr>
        <w:t>he bedrock in this area is ve</w:t>
      </w:r>
      <w:r w:rsidR="00DD5E9A">
        <w:rPr>
          <w:lang w:val="en-CA"/>
        </w:rPr>
        <w:t>ry deep (</w:t>
      </w:r>
      <w:r w:rsidR="006C091B">
        <w:rPr>
          <w:lang w:val="en-CA"/>
        </w:rPr>
        <w:t>greater than</w:t>
      </w:r>
      <w:r w:rsidR="00DD5E9A">
        <w:rPr>
          <w:lang w:val="en-CA"/>
        </w:rPr>
        <w:t xml:space="preserve"> 29 m bgs</w:t>
      </w:r>
      <w:r w:rsidR="00A90242">
        <w:rPr>
          <w:lang w:val="en-CA"/>
        </w:rPr>
        <w:t xml:space="preserve"> at CH15-106-MW003</w:t>
      </w:r>
      <w:r w:rsidR="00DD5E9A">
        <w:rPr>
          <w:lang w:val="en-CA"/>
        </w:rPr>
        <w:t xml:space="preserve">), </w:t>
      </w:r>
      <w:r w:rsidR="00A90242">
        <w:rPr>
          <w:lang w:val="en-CA"/>
        </w:rPr>
        <w:t xml:space="preserve">while the wells are screened well above this elevation.  Water levels at </w:t>
      </w:r>
      <w:r w:rsidR="00206A66">
        <w:rPr>
          <w:lang w:val="en-CA"/>
        </w:rPr>
        <w:t>CH15-106-MW004 experienced a</w:t>
      </w:r>
      <w:r w:rsidR="006B2779">
        <w:rPr>
          <w:lang w:val="en-CA"/>
        </w:rPr>
        <w:t>n</w:t>
      </w:r>
      <w:r w:rsidR="006C091B">
        <w:rPr>
          <w:lang w:val="en-CA"/>
        </w:rPr>
        <w:t xml:space="preserve"> approximately </w:t>
      </w:r>
      <w:r w:rsidR="00206A66">
        <w:rPr>
          <w:lang w:val="en-CA"/>
        </w:rPr>
        <w:t>1</w:t>
      </w:r>
      <w:r w:rsidR="006C091B">
        <w:rPr>
          <w:lang w:val="en-CA"/>
        </w:rPr>
        <w:t>-</w:t>
      </w:r>
      <w:r w:rsidR="00206A66">
        <w:rPr>
          <w:lang w:val="en-CA"/>
        </w:rPr>
        <w:t>m decline following attempted testing (water levels did not return to previous static), suggesting</w:t>
      </w:r>
      <w:r w:rsidR="00A90242">
        <w:rPr>
          <w:lang w:val="en-CA"/>
        </w:rPr>
        <w:t xml:space="preserve"> that the well may be screened in a perched zone.   </w:t>
      </w:r>
      <w:r w:rsidR="00206A66">
        <w:rPr>
          <w:lang w:val="en-CA"/>
        </w:rPr>
        <w:t>Furthermore, the relatively higher groundwater elevations at CH15-106-MW008 suggests that groundwater flow directions here are anomalous, and not toward the Faro Creek valley bottom as with other locations in this area.</w:t>
      </w:r>
    </w:p>
    <w:p w14:paraId="1C68FD2F" w14:textId="2B16E00F" w:rsidR="009D394F" w:rsidRPr="00D04DB3" w:rsidRDefault="009D394F" w:rsidP="00D04DB3">
      <w:pPr>
        <w:pStyle w:val="Heading4"/>
        <w:rPr>
          <w:lang w:val="en-CA"/>
        </w:rPr>
      </w:pPr>
      <w:r w:rsidRPr="00D04DB3">
        <w:rPr>
          <w:lang w:val="en-CA"/>
        </w:rPr>
        <w:lastRenderedPageBreak/>
        <w:t>Well Cluster 3</w:t>
      </w:r>
      <w:r w:rsidR="00D04DB3" w:rsidRPr="00D04DB3">
        <w:rPr>
          <w:lang w:val="en-CA"/>
        </w:rPr>
        <w:t xml:space="preserve"> </w:t>
      </w:r>
      <w:r w:rsidR="00D04DB3" w:rsidRPr="003F6D0A">
        <w:rPr>
          <w:lang w:val="en-CA"/>
        </w:rPr>
        <w:t>- near the Faro Creek, WVID, and FCD Confluence</w:t>
      </w:r>
    </w:p>
    <w:p w14:paraId="4B666F1F" w14:textId="5D4B3924" w:rsidR="009D394F" w:rsidRDefault="00BB2A2E" w:rsidP="006E115B">
      <w:pPr>
        <w:pStyle w:val="BodyText"/>
        <w:rPr>
          <w:lang w:val="en-CA"/>
        </w:rPr>
      </w:pPr>
      <w:r>
        <w:rPr>
          <w:lang w:val="en-CA"/>
        </w:rPr>
        <w:t>W</w:t>
      </w:r>
      <w:r w:rsidR="009D394F">
        <w:rPr>
          <w:lang w:val="en-CA"/>
        </w:rPr>
        <w:t>ell CH15-106-MW006</w:t>
      </w:r>
      <w:r>
        <w:rPr>
          <w:lang w:val="en-CA"/>
        </w:rPr>
        <w:t xml:space="preserve"> was pumped at 0.25 L/s with a maximum drawdown of 1.84 m.</w:t>
      </w:r>
      <w:r w:rsidR="007449E4">
        <w:rPr>
          <w:lang w:val="en-CA"/>
        </w:rPr>
        <w:t xml:space="preserve"> </w:t>
      </w:r>
      <w:r>
        <w:rPr>
          <w:lang w:val="en-CA"/>
        </w:rPr>
        <w:t xml:space="preserve">Drawdown was observed at monitoring wells CH15-106-MW005 and CH15-106-MW010. Evaluation of the drawdown data suggests that the hydraulic conductivity of the alluvium in this area is about 3 to 5 m/d, with </w:t>
      </w:r>
      <w:r w:rsidR="006E115B">
        <w:rPr>
          <w:lang w:val="en-CA"/>
        </w:rPr>
        <w:t>a zone</w:t>
      </w:r>
      <w:r>
        <w:rPr>
          <w:lang w:val="en-CA"/>
        </w:rPr>
        <w:t xml:space="preserve"> of very high hydraulic conductivity (300 m/d)</w:t>
      </w:r>
      <w:r w:rsidR="006E115B">
        <w:rPr>
          <w:lang w:val="en-CA"/>
        </w:rPr>
        <w:t xml:space="preserve"> in the vicinity of CH15-106-MW006 and CH15-106-MW010.</w:t>
      </w:r>
      <w:r w:rsidR="007449E4">
        <w:rPr>
          <w:lang w:val="en-CA"/>
        </w:rPr>
        <w:t xml:space="preserve"> </w:t>
      </w:r>
      <w:r w:rsidR="004A7C96">
        <w:rPr>
          <w:lang w:val="en-CA"/>
        </w:rPr>
        <w:t>This zone may be associated with the original Faro Creek channel deposits, and may provide a pathway for upgradient groundwater and/or FCD leakage to enter the original Faro Creek valley.</w:t>
      </w:r>
    </w:p>
    <w:p w14:paraId="3844EC2D" w14:textId="5EF8E527" w:rsidR="006E115B" w:rsidRDefault="00031EBB" w:rsidP="006E115B">
      <w:pPr>
        <w:pStyle w:val="Heading3"/>
        <w:rPr>
          <w:sz w:val="28"/>
          <w:szCs w:val="28"/>
          <w:lang w:val="en-CA"/>
        </w:rPr>
      </w:pPr>
      <w:bookmarkStart w:id="14" w:name="_Toc459985726"/>
      <w:r>
        <w:rPr>
          <w:sz w:val="28"/>
          <w:szCs w:val="28"/>
          <w:lang w:val="en-CA"/>
        </w:rPr>
        <w:t>Faro Creek Valley Water Budget</w:t>
      </w:r>
      <w:bookmarkEnd w:id="14"/>
    </w:p>
    <w:p w14:paraId="430B649C" w14:textId="420B908A" w:rsidR="006E115B" w:rsidRPr="003F6D0A" w:rsidRDefault="00031EBB" w:rsidP="006E115B">
      <w:pPr>
        <w:pStyle w:val="BodyText"/>
        <w:rPr>
          <w:lang w:val="en-CA"/>
        </w:rPr>
      </w:pPr>
      <w:r>
        <w:rPr>
          <w:lang w:val="en-CA"/>
        </w:rPr>
        <w:t xml:space="preserve">During June 2016, </w:t>
      </w:r>
      <w:r w:rsidR="009F1450">
        <w:rPr>
          <w:lang w:val="en-CA"/>
        </w:rPr>
        <w:t xml:space="preserve">surface water </w:t>
      </w:r>
      <w:r>
        <w:rPr>
          <w:lang w:val="en-CA"/>
        </w:rPr>
        <w:t>discharge at FCO</w:t>
      </w:r>
      <w:r w:rsidR="00662B85">
        <w:rPr>
          <w:lang w:val="en-CA"/>
        </w:rPr>
        <w:t xml:space="preserve"> (an</w:t>
      </w:r>
      <w:r w:rsidR="00662B85" w:rsidRPr="00662B85">
        <w:rPr>
          <w:lang w:val="en-CA"/>
        </w:rPr>
        <w:t xml:space="preserve"> established </w:t>
      </w:r>
      <w:r w:rsidR="00662B85">
        <w:rPr>
          <w:lang w:val="en-CA"/>
        </w:rPr>
        <w:t>flow and monitoring s</w:t>
      </w:r>
      <w:r w:rsidR="00662B85" w:rsidRPr="00662B85">
        <w:rPr>
          <w:lang w:val="en-CA"/>
        </w:rPr>
        <w:t>tation</w:t>
      </w:r>
      <w:r w:rsidR="00662B85">
        <w:rPr>
          <w:lang w:val="en-CA"/>
        </w:rPr>
        <w:t xml:space="preserve"> at the outlet of </w:t>
      </w:r>
      <w:r w:rsidR="006B2779">
        <w:rPr>
          <w:lang w:val="en-CA"/>
        </w:rPr>
        <w:t xml:space="preserve">the </w:t>
      </w:r>
      <w:r w:rsidR="00662B85">
        <w:rPr>
          <w:lang w:val="en-CA"/>
        </w:rPr>
        <w:t xml:space="preserve">original Faro Creek </w:t>
      </w:r>
      <w:r w:rsidR="006B2779">
        <w:rPr>
          <w:lang w:val="en-CA"/>
        </w:rPr>
        <w:t>C</w:t>
      </w:r>
      <w:r w:rsidR="00662B85">
        <w:rPr>
          <w:lang w:val="en-CA"/>
        </w:rPr>
        <w:t>hannel to the pond upstream of the Faro Valley WRDs)</w:t>
      </w:r>
      <w:r>
        <w:rPr>
          <w:lang w:val="en-CA"/>
        </w:rPr>
        <w:t xml:space="preserve"> was about 7 L/s.</w:t>
      </w:r>
      <w:r w:rsidR="007449E4">
        <w:rPr>
          <w:lang w:val="en-CA"/>
        </w:rPr>
        <w:t xml:space="preserve"> </w:t>
      </w:r>
      <w:r>
        <w:rPr>
          <w:lang w:val="en-CA"/>
        </w:rPr>
        <w:t xml:space="preserve">The sources of water to Faro Creek at FCO were identified as discharge from the western ditch (the small ditch below the </w:t>
      </w:r>
      <w:r w:rsidR="00D03BB6">
        <w:rPr>
          <w:lang w:val="en-CA"/>
        </w:rPr>
        <w:t xml:space="preserve">WVID) at 0.5 L/s, </w:t>
      </w:r>
      <w:r>
        <w:rPr>
          <w:lang w:val="en-CA"/>
        </w:rPr>
        <w:t xml:space="preserve">water </w:t>
      </w:r>
      <w:r w:rsidR="00D03BB6">
        <w:rPr>
          <w:lang w:val="en-CA"/>
        </w:rPr>
        <w:t>seeping</w:t>
      </w:r>
      <w:r>
        <w:rPr>
          <w:lang w:val="en-CA"/>
        </w:rPr>
        <w:t xml:space="preserve"> from the FCD roadway (</w:t>
      </w:r>
      <w:r w:rsidR="00635E0A">
        <w:rPr>
          <w:lang w:val="en-CA"/>
        </w:rPr>
        <w:t xml:space="preserve">approximately </w:t>
      </w:r>
      <w:r>
        <w:rPr>
          <w:lang w:val="en-CA"/>
        </w:rPr>
        <w:t>1 L/s) and a spring located in the central portion of the valley (</w:t>
      </w:r>
      <w:r w:rsidR="00635E0A">
        <w:rPr>
          <w:lang w:val="en-CA"/>
        </w:rPr>
        <w:t>approximately</w:t>
      </w:r>
      <w:r>
        <w:rPr>
          <w:lang w:val="en-CA"/>
        </w:rPr>
        <w:t xml:space="preserve"> 6 L/s). </w:t>
      </w:r>
      <w:r w:rsidR="00BA2D75">
        <w:rPr>
          <w:lang w:val="en-CA"/>
        </w:rPr>
        <w:t xml:space="preserve">These sources all originate </w:t>
      </w:r>
      <w:r w:rsidR="004A7C96">
        <w:rPr>
          <w:lang w:val="en-CA"/>
        </w:rPr>
        <w:t>as groundwater</w:t>
      </w:r>
      <w:r w:rsidR="00206A66">
        <w:rPr>
          <w:lang w:val="en-CA"/>
        </w:rPr>
        <w:t xml:space="preserve"> (as seeps or springs as opposed to surface flow from upgradient areas)</w:t>
      </w:r>
      <w:r w:rsidR="0002663B">
        <w:rPr>
          <w:lang w:val="en-CA"/>
        </w:rPr>
        <w:t xml:space="preserve">, although the </w:t>
      </w:r>
      <w:r w:rsidR="004F4825">
        <w:rPr>
          <w:lang w:val="en-CA"/>
        </w:rPr>
        <w:t xml:space="preserve">ultimate origin of this </w:t>
      </w:r>
      <w:r w:rsidR="00206A66">
        <w:rPr>
          <w:lang w:val="en-CA"/>
        </w:rPr>
        <w:t xml:space="preserve">emergent </w:t>
      </w:r>
      <w:r w:rsidR="004F4825">
        <w:rPr>
          <w:lang w:val="en-CA"/>
        </w:rPr>
        <w:t>groundwater (</w:t>
      </w:r>
      <w:r w:rsidR="00206A66">
        <w:rPr>
          <w:lang w:val="en-CA"/>
        </w:rPr>
        <w:t xml:space="preserve">either </w:t>
      </w:r>
      <w:r w:rsidR="004F4825">
        <w:rPr>
          <w:lang w:val="en-CA"/>
        </w:rPr>
        <w:t>FCD leakage or upgradient groundwater) is undetermined.</w:t>
      </w:r>
      <w:r w:rsidR="00BA2D75">
        <w:rPr>
          <w:lang w:val="en-CA"/>
        </w:rPr>
        <w:t xml:space="preserve"> </w:t>
      </w:r>
    </w:p>
    <w:p w14:paraId="23FDE227" w14:textId="77777777" w:rsidR="00E32947" w:rsidRPr="003F6D0A" w:rsidRDefault="00925CD0">
      <w:pPr>
        <w:pStyle w:val="Heading3"/>
        <w:numPr>
          <w:ilvl w:val="2"/>
          <w:numId w:val="4"/>
        </w:numPr>
        <w:rPr>
          <w:lang w:val="en-CA"/>
        </w:rPr>
      </w:pPr>
      <w:bookmarkStart w:id="15" w:name="_Toc459985727"/>
      <w:r w:rsidRPr="003F6D0A">
        <w:rPr>
          <w:lang w:val="en-CA"/>
        </w:rPr>
        <w:t>Permafrost</w:t>
      </w:r>
      <w:bookmarkEnd w:id="15"/>
    </w:p>
    <w:p w14:paraId="23FDE22A" w14:textId="0933518F" w:rsidR="00E32947" w:rsidRPr="003F6D0A" w:rsidRDefault="00925CD0">
      <w:pPr>
        <w:pStyle w:val="BodyText"/>
        <w:rPr>
          <w:rFonts w:cs="Calibri"/>
          <w:lang w:val="en-CA"/>
        </w:rPr>
      </w:pPr>
      <w:r w:rsidRPr="003F6D0A">
        <w:rPr>
          <w:lang w:val="en-CA"/>
        </w:rPr>
        <w:t xml:space="preserve">Permafrost in the area of the FCD may impede </w:t>
      </w:r>
      <w:r w:rsidR="0099568E" w:rsidRPr="003F6D0A">
        <w:rPr>
          <w:lang w:val="en-CA"/>
        </w:rPr>
        <w:t>GW</w:t>
      </w:r>
      <w:r w:rsidRPr="003F6D0A">
        <w:rPr>
          <w:lang w:val="en-CA"/>
        </w:rPr>
        <w:t xml:space="preserve"> movement or provide a perched aquifer where supra-permafrost resides and interacts with the diversion.</w:t>
      </w:r>
      <w:r w:rsidRPr="003F6D0A">
        <w:rPr>
          <w:rFonts w:cs="Calibri"/>
          <w:lang w:val="en-CA"/>
        </w:rPr>
        <w:t xml:space="preserve"> </w:t>
      </w:r>
    </w:p>
    <w:p w14:paraId="23FDE22B" w14:textId="0E8F90D6" w:rsidR="00E32947" w:rsidRDefault="00925CD0">
      <w:pPr>
        <w:pStyle w:val="BodyText"/>
        <w:rPr>
          <w:rFonts w:cs="Calibri"/>
          <w:lang w:val="en-CA"/>
        </w:rPr>
      </w:pPr>
      <w:r w:rsidRPr="003F6D0A">
        <w:rPr>
          <w:rFonts w:cs="Calibri"/>
          <w:lang w:val="en-CA"/>
        </w:rPr>
        <w:t>A local empirical-statistical permafrost probability model for the Faro Mine Area was developed by Bonaventura and Lewkowicz (2008 and 2012). This model is based upon a combination of bottom</w:t>
      </w:r>
      <w:r w:rsidR="002D57E6">
        <w:rPr>
          <w:rFonts w:cs="Calibri"/>
          <w:lang w:val="en-CA"/>
        </w:rPr>
        <w:t>-</w:t>
      </w:r>
      <w:r w:rsidRPr="003F6D0A">
        <w:rPr>
          <w:rFonts w:cs="Calibri"/>
          <w:lang w:val="en-CA"/>
        </w:rPr>
        <w:t>of</w:t>
      </w:r>
      <w:r w:rsidR="002D57E6">
        <w:rPr>
          <w:rFonts w:cs="Calibri"/>
          <w:lang w:val="en-CA"/>
        </w:rPr>
        <w:t>-</w:t>
      </w:r>
      <w:r w:rsidRPr="003F6D0A">
        <w:rPr>
          <w:rFonts w:cs="Calibri"/>
          <w:lang w:val="en-CA"/>
        </w:rPr>
        <w:t>the snowpack temperature measurements in winter and ground truthing of frozen ground in summer. Using this model, the probability of permafrost in the area of the mine ranges from roughly 60 to 82 percent. The probability of permafrost is generally highest on north facing slopes, at the bottom of valleys</w:t>
      </w:r>
      <w:r w:rsidR="00D60AAE">
        <w:rPr>
          <w:rFonts w:cs="Calibri"/>
          <w:lang w:val="en-CA"/>
        </w:rPr>
        <w:t>,</w:t>
      </w:r>
      <w:r w:rsidRPr="003F6D0A">
        <w:rPr>
          <w:rFonts w:cs="Calibri"/>
          <w:lang w:val="en-CA"/>
        </w:rPr>
        <w:t xml:space="preserve"> and along ridgetops. </w:t>
      </w:r>
    </w:p>
    <w:p w14:paraId="63C1D904" w14:textId="330428C0" w:rsidR="003414BA" w:rsidRPr="003F6D0A" w:rsidRDefault="003414BA">
      <w:pPr>
        <w:pStyle w:val="BodyText"/>
        <w:rPr>
          <w:rFonts w:cs="Calibri"/>
          <w:lang w:val="en-CA"/>
        </w:rPr>
      </w:pPr>
      <w:r>
        <w:rPr>
          <w:rFonts w:cs="Calibri"/>
          <w:lang w:val="en-CA"/>
        </w:rPr>
        <w:t xml:space="preserve">The following sections provide a review of the field investigations in the vicinity of the FCD and WVID with respect to observations of permafrost. </w:t>
      </w:r>
    </w:p>
    <w:p w14:paraId="23FDE22C" w14:textId="77777777" w:rsidR="00E32947" w:rsidRPr="003F6D0A" w:rsidRDefault="00925CD0">
      <w:pPr>
        <w:pStyle w:val="Heading4"/>
        <w:rPr>
          <w:lang w:val="en-CA"/>
        </w:rPr>
      </w:pPr>
      <w:r w:rsidRPr="003F6D0A">
        <w:rPr>
          <w:lang w:val="en-CA"/>
        </w:rPr>
        <w:t>2003 Golder Investigation</w:t>
      </w:r>
    </w:p>
    <w:p w14:paraId="23FDE22D" w14:textId="6DC48339" w:rsidR="00E32947" w:rsidRPr="003F6D0A" w:rsidRDefault="00925CD0">
      <w:pPr>
        <w:pStyle w:val="BodyText"/>
        <w:rPr>
          <w:lang w:val="en-CA"/>
        </w:rPr>
      </w:pPr>
      <w:r w:rsidRPr="003F6D0A">
        <w:rPr>
          <w:lang w:val="en-CA"/>
        </w:rPr>
        <w:t xml:space="preserve">Permafrost </w:t>
      </w:r>
      <w:r w:rsidR="002D57E6">
        <w:rPr>
          <w:lang w:val="en-CA"/>
        </w:rPr>
        <w:t xml:space="preserve">was </w:t>
      </w:r>
      <w:r w:rsidRPr="003F6D0A">
        <w:rPr>
          <w:lang w:val="en-CA"/>
        </w:rPr>
        <w:t xml:space="preserve">encountered in June 2003 </w:t>
      </w:r>
      <w:r w:rsidR="00706CB0">
        <w:rPr>
          <w:lang w:val="en-CA"/>
        </w:rPr>
        <w:t xml:space="preserve">when test pits were dug </w:t>
      </w:r>
      <w:r w:rsidRPr="003F6D0A">
        <w:rPr>
          <w:lang w:val="en-CA"/>
        </w:rPr>
        <w:t>in the vicinity of the FCD and WVID (Golder</w:t>
      </w:r>
      <w:r w:rsidR="00F6580E" w:rsidRPr="003F6D0A">
        <w:rPr>
          <w:lang w:val="en-CA"/>
        </w:rPr>
        <w:t>,</w:t>
      </w:r>
      <w:r w:rsidRPr="003F6D0A">
        <w:rPr>
          <w:lang w:val="en-CA"/>
        </w:rPr>
        <w:t xml:space="preserve"> 2004). </w:t>
      </w:r>
      <w:r w:rsidR="002D57E6">
        <w:rPr>
          <w:lang w:val="en-CA"/>
        </w:rPr>
        <w:t>T</w:t>
      </w:r>
      <w:r w:rsidRPr="003F6D0A">
        <w:rPr>
          <w:lang w:val="en-CA"/>
        </w:rPr>
        <w:t xml:space="preserve">hese test pits were advanced further upslope along an alternative alignment for </w:t>
      </w:r>
      <w:r w:rsidR="002D57E6">
        <w:rPr>
          <w:lang w:val="en-CA"/>
        </w:rPr>
        <w:t xml:space="preserve">the </w:t>
      </w:r>
      <w:r w:rsidRPr="003F6D0A">
        <w:rPr>
          <w:lang w:val="en-CA"/>
        </w:rPr>
        <w:t xml:space="preserve">FCD. The following identifies the Golder </w:t>
      </w:r>
      <w:r w:rsidR="00F6580E" w:rsidRPr="003F6D0A">
        <w:rPr>
          <w:lang w:val="en-CA"/>
        </w:rPr>
        <w:t>test pit</w:t>
      </w:r>
      <w:r w:rsidRPr="003F6D0A">
        <w:rPr>
          <w:lang w:val="en-CA"/>
        </w:rPr>
        <w:t>s located in the near vicinity of CH2M’s monitoring well clusters and details refusal on permafrost and seepage observations by Golder:</w:t>
      </w:r>
    </w:p>
    <w:p w14:paraId="23FDE22E" w14:textId="25FC53E8" w:rsidR="00E32947" w:rsidRPr="003F6D0A" w:rsidRDefault="00925CD0">
      <w:pPr>
        <w:pStyle w:val="Bullet--FirstLevel"/>
        <w:rPr>
          <w:lang w:val="en-CA"/>
        </w:rPr>
      </w:pPr>
      <w:r w:rsidRPr="003F6D0A">
        <w:rPr>
          <w:lang w:val="en-CA"/>
        </w:rPr>
        <w:t xml:space="preserve">Golder </w:t>
      </w:r>
      <w:r w:rsidR="000C6965">
        <w:rPr>
          <w:lang w:val="en-CA"/>
        </w:rPr>
        <w:t xml:space="preserve">test pits </w:t>
      </w:r>
      <w:r w:rsidR="000C6965" w:rsidRPr="003F6D0A">
        <w:rPr>
          <w:lang w:val="en-CA"/>
        </w:rPr>
        <w:t>TP03</w:t>
      </w:r>
      <w:r w:rsidR="000C6965" w:rsidRPr="003F6D0A">
        <w:rPr>
          <w:lang w:val="en-CA"/>
        </w:rPr>
        <w:noBreakHyphen/>
        <w:t>02</w:t>
      </w:r>
      <w:r w:rsidR="000C6965">
        <w:rPr>
          <w:lang w:val="en-CA"/>
        </w:rPr>
        <w:t>,</w:t>
      </w:r>
      <w:r w:rsidR="000C6965" w:rsidRPr="003F6D0A">
        <w:rPr>
          <w:lang w:val="en-CA"/>
        </w:rPr>
        <w:t xml:space="preserve"> </w:t>
      </w:r>
      <w:r w:rsidRPr="003F6D0A">
        <w:rPr>
          <w:lang w:val="en-CA"/>
        </w:rPr>
        <w:t>TP03</w:t>
      </w:r>
      <w:r w:rsidRPr="003F6D0A">
        <w:rPr>
          <w:lang w:val="en-CA"/>
        </w:rPr>
        <w:noBreakHyphen/>
        <w:t>03</w:t>
      </w:r>
      <w:r w:rsidR="000C6965">
        <w:rPr>
          <w:lang w:val="en-CA"/>
        </w:rPr>
        <w:t xml:space="preserve">, and TP03-04 were located in the vicinity of </w:t>
      </w:r>
      <w:r w:rsidR="005C5AE5">
        <w:rPr>
          <w:lang w:val="en-CA"/>
        </w:rPr>
        <w:t>CH2M W</w:t>
      </w:r>
      <w:r w:rsidR="000C6965">
        <w:rPr>
          <w:lang w:val="en-CA"/>
        </w:rPr>
        <w:t xml:space="preserve">ell </w:t>
      </w:r>
      <w:r w:rsidR="005C5AE5">
        <w:rPr>
          <w:lang w:val="en-CA"/>
        </w:rPr>
        <w:t>C</w:t>
      </w:r>
      <w:r w:rsidR="000C6965">
        <w:rPr>
          <w:lang w:val="en-CA"/>
        </w:rPr>
        <w:t xml:space="preserve">luster 1. </w:t>
      </w:r>
      <w:r w:rsidR="00A03B61">
        <w:rPr>
          <w:lang w:val="en-CA"/>
        </w:rPr>
        <w:t xml:space="preserve">Test pit, </w:t>
      </w:r>
      <w:r w:rsidR="000C6965">
        <w:rPr>
          <w:lang w:val="en-CA"/>
        </w:rPr>
        <w:t>TP03-03</w:t>
      </w:r>
      <w:r w:rsidR="00A03B61">
        <w:rPr>
          <w:lang w:val="en-CA"/>
        </w:rPr>
        <w:t>,</w:t>
      </w:r>
      <w:r w:rsidR="004569B8">
        <w:rPr>
          <w:lang w:val="en-CA"/>
        </w:rPr>
        <w:t xml:space="preserve"> </w:t>
      </w:r>
      <w:r w:rsidRPr="003F6D0A">
        <w:rPr>
          <w:lang w:val="en-CA"/>
        </w:rPr>
        <w:t>observed refusal on permafrost at a depth of 0.8</w:t>
      </w:r>
      <w:r w:rsidR="004569B8">
        <w:rPr>
          <w:lang w:val="en-CA"/>
        </w:rPr>
        <w:t> mb</w:t>
      </w:r>
      <w:r w:rsidR="00F6580E" w:rsidRPr="003F6D0A">
        <w:rPr>
          <w:lang w:val="en-CA"/>
        </w:rPr>
        <w:t>g</w:t>
      </w:r>
      <w:r w:rsidRPr="003F6D0A">
        <w:rPr>
          <w:lang w:val="en-CA"/>
        </w:rPr>
        <w:t>, and seepage at a depth of 0.5</w:t>
      </w:r>
      <w:r w:rsidR="004569B8">
        <w:rPr>
          <w:lang w:val="en-CA"/>
        </w:rPr>
        <w:t> mb</w:t>
      </w:r>
      <w:r w:rsidR="00F6580E" w:rsidRPr="003F6D0A">
        <w:rPr>
          <w:lang w:val="en-CA"/>
        </w:rPr>
        <w:t>g</w:t>
      </w:r>
      <w:r w:rsidRPr="003F6D0A">
        <w:rPr>
          <w:lang w:val="en-CA"/>
        </w:rPr>
        <w:t xml:space="preserve"> on top of the permafrost. Further to the northeast, TP03</w:t>
      </w:r>
      <w:r w:rsidRPr="003F6D0A">
        <w:rPr>
          <w:lang w:val="en-CA"/>
        </w:rPr>
        <w:noBreakHyphen/>
        <w:t>04 observed similar conditions at a depth of 0.4 m and seepage at 0.2</w:t>
      </w:r>
      <w:r w:rsidR="004569B8">
        <w:rPr>
          <w:lang w:val="en-CA"/>
        </w:rPr>
        <w:t> mb</w:t>
      </w:r>
      <w:r w:rsidR="00F6580E" w:rsidRPr="003F6D0A">
        <w:rPr>
          <w:lang w:val="en-CA"/>
        </w:rPr>
        <w:t>g</w:t>
      </w:r>
      <w:r w:rsidRPr="003F6D0A">
        <w:rPr>
          <w:lang w:val="en-CA"/>
        </w:rPr>
        <w:t>, while further southwest along the WVID, TP03</w:t>
      </w:r>
      <w:r w:rsidRPr="003F6D0A">
        <w:rPr>
          <w:lang w:val="en-CA"/>
        </w:rPr>
        <w:noBreakHyphen/>
        <w:t>02 observed refusal on permafrost at a depth of 4.1</w:t>
      </w:r>
      <w:r w:rsidR="004569B8">
        <w:rPr>
          <w:lang w:val="en-CA"/>
        </w:rPr>
        <w:t> mb</w:t>
      </w:r>
      <w:r w:rsidR="00F6580E" w:rsidRPr="003F6D0A">
        <w:rPr>
          <w:lang w:val="en-CA"/>
        </w:rPr>
        <w:t>g</w:t>
      </w:r>
      <w:r w:rsidRPr="003F6D0A">
        <w:rPr>
          <w:lang w:val="en-CA"/>
        </w:rPr>
        <w:t>.</w:t>
      </w:r>
    </w:p>
    <w:p w14:paraId="23FDE22F" w14:textId="1B688B0C" w:rsidR="00E32947" w:rsidRPr="003F6D0A" w:rsidRDefault="00925CD0">
      <w:pPr>
        <w:pStyle w:val="Bullet--FirstLevel"/>
        <w:numPr>
          <w:ilvl w:val="0"/>
          <w:numId w:val="0"/>
        </w:numPr>
        <w:ind w:left="360"/>
        <w:rPr>
          <w:lang w:val="en-CA"/>
        </w:rPr>
      </w:pPr>
      <w:r w:rsidRPr="003F6D0A">
        <w:rPr>
          <w:lang w:val="en-CA"/>
        </w:rPr>
        <w:t xml:space="preserve">Given the varied depth of permafrost observation by Golder, it may have a bearing to impeding supra-permafrost and </w:t>
      </w:r>
      <w:r w:rsidR="0099568E" w:rsidRPr="003F6D0A">
        <w:rPr>
          <w:lang w:val="en-CA"/>
        </w:rPr>
        <w:t>GW</w:t>
      </w:r>
      <w:r w:rsidRPr="003F6D0A">
        <w:rPr>
          <w:lang w:val="en-CA"/>
        </w:rPr>
        <w:t xml:space="preserve"> flow, given that </w:t>
      </w:r>
      <w:r w:rsidR="0099568E" w:rsidRPr="003F6D0A">
        <w:rPr>
          <w:lang w:val="en-CA"/>
        </w:rPr>
        <w:t>GW</w:t>
      </w:r>
      <w:r w:rsidRPr="003F6D0A">
        <w:rPr>
          <w:lang w:val="en-CA"/>
        </w:rPr>
        <w:t xml:space="preserve"> was observed at a depth of 2.7 to 2.8</w:t>
      </w:r>
      <w:r w:rsidR="004569B8">
        <w:rPr>
          <w:lang w:val="en-CA"/>
        </w:rPr>
        <w:t> mb</w:t>
      </w:r>
      <w:r w:rsidR="00F6580E" w:rsidRPr="003F6D0A">
        <w:rPr>
          <w:lang w:val="en-CA"/>
        </w:rPr>
        <w:t>g</w:t>
      </w:r>
      <w:r w:rsidRPr="003F6D0A">
        <w:rPr>
          <w:lang w:val="en-CA"/>
        </w:rPr>
        <w:t xml:space="preserve"> in November. </w:t>
      </w:r>
    </w:p>
    <w:p w14:paraId="23FDE230" w14:textId="14AC39A7" w:rsidR="00E32947" w:rsidRPr="003F6D0A" w:rsidRDefault="00925CD0">
      <w:pPr>
        <w:pStyle w:val="Bullet--FirstLevel"/>
        <w:rPr>
          <w:lang w:val="en-CA"/>
        </w:rPr>
      </w:pPr>
      <w:r w:rsidRPr="003F6D0A">
        <w:rPr>
          <w:lang w:val="en-CA"/>
        </w:rPr>
        <w:t xml:space="preserve">Golder </w:t>
      </w:r>
      <w:r w:rsidR="000C6965">
        <w:rPr>
          <w:lang w:val="en-CA"/>
        </w:rPr>
        <w:t xml:space="preserve">test pits </w:t>
      </w:r>
      <w:r w:rsidRPr="003F6D0A">
        <w:rPr>
          <w:lang w:val="en-CA"/>
        </w:rPr>
        <w:t>TP03</w:t>
      </w:r>
      <w:r w:rsidRPr="003F6D0A">
        <w:rPr>
          <w:lang w:val="en-CA"/>
        </w:rPr>
        <w:noBreakHyphen/>
        <w:t>18 and TP03</w:t>
      </w:r>
      <w:r w:rsidRPr="003F6D0A">
        <w:rPr>
          <w:lang w:val="en-CA"/>
        </w:rPr>
        <w:noBreakHyphen/>
        <w:t>19</w:t>
      </w:r>
      <w:r w:rsidR="000C6965">
        <w:rPr>
          <w:lang w:val="en-CA"/>
        </w:rPr>
        <w:t xml:space="preserve"> were located in the vicinity of </w:t>
      </w:r>
      <w:r w:rsidR="005C5AE5">
        <w:rPr>
          <w:lang w:val="en-CA"/>
        </w:rPr>
        <w:t>CH2M W</w:t>
      </w:r>
      <w:r w:rsidR="000C6965">
        <w:rPr>
          <w:lang w:val="en-CA"/>
        </w:rPr>
        <w:t xml:space="preserve">ell </w:t>
      </w:r>
      <w:r w:rsidR="005C5AE5">
        <w:rPr>
          <w:lang w:val="en-CA"/>
        </w:rPr>
        <w:t>C</w:t>
      </w:r>
      <w:r w:rsidR="000C6965">
        <w:rPr>
          <w:lang w:val="en-CA"/>
        </w:rPr>
        <w:t>luster 2. These test pits</w:t>
      </w:r>
      <w:r w:rsidR="00D60AAE">
        <w:rPr>
          <w:lang w:val="en-CA"/>
        </w:rPr>
        <w:t xml:space="preserve">, </w:t>
      </w:r>
      <w:r w:rsidRPr="003F6D0A">
        <w:rPr>
          <w:lang w:val="en-CA"/>
        </w:rPr>
        <w:t>located east of the FCD</w:t>
      </w:r>
      <w:r w:rsidR="00F00560">
        <w:rPr>
          <w:lang w:val="en-CA"/>
        </w:rPr>
        <w:t>,</w:t>
      </w:r>
      <w:r w:rsidRPr="003F6D0A">
        <w:rPr>
          <w:lang w:val="en-CA"/>
        </w:rPr>
        <w:t xml:space="preserve"> observed refusal on permafrost at a depth of 0.6 and 1.8</w:t>
      </w:r>
      <w:r w:rsidR="004569B8">
        <w:rPr>
          <w:lang w:val="en-CA"/>
        </w:rPr>
        <w:t> mb</w:t>
      </w:r>
      <w:r w:rsidR="00F6580E" w:rsidRPr="003F6D0A">
        <w:rPr>
          <w:lang w:val="en-CA"/>
        </w:rPr>
        <w:t>g</w:t>
      </w:r>
      <w:r w:rsidRPr="003F6D0A">
        <w:rPr>
          <w:lang w:val="en-CA"/>
        </w:rPr>
        <w:t>, respectively. Seep</w:t>
      </w:r>
      <w:r w:rsidR="000C6965">
        <w:rPr>
          <w:lang w:val="en-CA"/>
        </w:rPr>
        <w:t>age</w:t>
      </w:r>
      <w:r w:rsidRPr="003F6D0A">
        <w:rPr>
          <w:lang w:val="en-CA"/>
        </w:rPr>
        <w:t xml:space="preserve"> was observed at depths of 0.2 and 0.4</w:t>
      </w:r>
      <w:r w:rsidR="004569B8">
        <w:rPr>
          <w:lang w:val="en-CA"/>
        </w:rPr>
        <w:t> mb</w:t>
      </w:r>
      <w:r w:rsidR="00F6580E" w:rsidRPr="003F6D0A">
        <w:rPr>
          <w:lang w:val="en-CA"/>
        </w:rPr>
        <w:t>g</w:t>
      </w:r>
      <w:r w:rsidRPr="003F6D0A">
        <w:rPr>
          <w:lang w:val="en-CA"/>
        </w:rPr>
        <w:t xml:space="preserve">, respectively, above the </w:t>
      </w:r>
      <w:r w:rsidRPr="003F6D0A">
        <w:rPr>
          <w:lang w:val="en-CA"/>
        </w:rPr>
        <w:lastRenderedPageBreak/>
        <w:t xml:space="preserve">permafrost. This range of permafrost depth was generally consistent for all </w:t>
      </w:r>
      <w:r w:rsidR="00F6580E" w:rsidRPr="003F6D0A">
        <w:rPr>
          <w:lang w:val="en-CA"/>
        </w:rPr>
        <w:t>test pit</w:t>
      </w:r>
      <w:r w:rsidRPr="003F6D0A">
        <w:rPr>
          <w:lang w:val="en-CA"/>
        </w:rPr>
        <w:t>s along the FCD area.</w:t>
      </w:r>
    </w:p>
    <w:p w14:paraId="23FDE231" w14:textId="7A76AD1D" w:rsidR="00E32947" w:rsidRPr="003F6D0A" w:rsidRDefault="003C5B5C">
      <w:pPr>
        <w:pStyle w:val="Bullet--FirstLevel"/>
        <w:numPr>
          <w:ilvl w:val="0"/>
          <w:numId w:val="0"/>
        </w:numPr>
        <w:ind w:left="360"/>
        <w:rPr>
          <w:lang w:val="en-CA"/>
        </w:rPr>
      </w:pPr>
      <w:r w:rsidRPr="003F6D0A">
        <w:rPr>
          <w:lang w:val="en-CA"/>
        </w:rPr>
        <w:t>D</w:t>
      </w:r>
      <w:r w:rsidR="00120EB1" w:rsidRPr="003F6D0A">
        <w:rPr>
          <w:lang w:val="en-CA"/>
        </w:rPr>
        <w:t xml:space="preserve">epending on the </w:t>
      </w:r>
      <w:r w:rsidRPr="003F6D0A">
        <w:rPr>
          <w:lang w:val="en-CA"/>
        </w:rPr>
        <w:t>depth</w:t>
      </w:r>
      <w:r w:rsidR="000D7F13" w:rsidRPr="003F6D0A">
        <w:rPr>
          <w:lang w:val="en-CA"/>
        </w:rPr>
        <w:t xml:space="preserve"> to which</w:t>
      </w:r>
      <w:r w:rsidRPr="003F6D0A">
        <w:rPr>
          <w:lang w:val="en-CA"/>
        </w:rPr>
        <w:t xml:space="preserve"> permafrost extends in this area, it may not impede GW</w:t>
      </w:r>
      <w:r w:rsidR="000D7F13" w:rsidRPr="003F6D0A">
        <w:rPr>
          <w:lang w:val="en-CA"/>
        </w:rPr>
        <w:t>,</w:t>
      </w:r>
      <w:r w:rsidRPr="003F6D0A">
        <w:rPr>
          <w:lang w:val="en-CA"/>
        </w:rPr>
        <w:t xml:space="preserve"> which was observed at a depth of 12 to 13</w:t>
      </w:r>
      <w:r w:rsidR="004569B8">
        <w:rPr>
          <w:lang w:val="en-CA"/>
        </w:rPr>
        <w:t> mb</w:t>
      </w:r>
      <w:r w:rsidR="00F6580E" w:rsidRPr="003F6D0A">
        <w:rPr>
          <w:lang w:val="en-CA"/>
        </w:rPr>
        <w:t>g</w:t>
      </w:r>
      <w:r w:rsidRPr="003F6D0A">
        <w:rPr>
          <w:lang w:val="en-CA"/>
        </w:rPr>
        <w:t xml:space="preserve">. It would, however, affect the observed leakage from the FCD in this area. Permafrost was not observed </w:t>
      </w:r>
      <w:r w:rsidR="006129E7" w:rsidRPr="003F6D0A">
        <w:rPr>
          <w:lang w:val="en-CA"/>
        </w:rPr>
        <w:t xml:space="preserve">during the </w:t>
      </w:r>
      <w:r w:rsidRPr="003F6D0A">
        <w:rPr>
          <w:lang w:val="en-CA"/>
        </w:rPr>
        <w:t>November</w:t>
      </w:r>
      <w:r w:rsidR="006129E7" w:rsidRPr="003F6D0A">
        <w:rPr>
          <w:lang w:val="en-CA"/>
        </w:rPr>
        <w:t xml:space="preserve"> investigation</w:t>
      </w:r>
      <w:r w:rsidR="00F00560">
        <w:rPr>
          <w:lang w:val="en-CA"/>
        </w:rPr>
        <w:t>. L</w:t>
      </w:r>
      <w:r w:rsidRPr="003F6D0A">
        <w:rPr>
          <w:lang w:val="en-CA"/>
        </w:rPr>
        <w:t>eakage from the FCD was observed at a depth of 2.8</w:t>
      </w:r>
      <w:r w:rsidR="004569B8">
        <w:rPr>
          <w:lang w:val="en-CA"/>
        </w:rPr>
        <w:t> mb</w:t>
      </w:r>
      <w:r w:rsidR="00F6580E" w:rsidRPr="003F6D0A">
        <w:rPr>
          <w:lang w:val="en-CA"/>
        </w:rPr>
        <w:t>g</w:t>
      </w:r>
      <w:r w:rsidRPr="003F6D0A">
        <w:rPr>
          <w:lang w:val="en-CA"/>
        </w:rPr>
        <w:t xml:space="preserve">. </w:t>
      </w:r>
    </w:p>
    <w:p w14:paraId="23FDE232" w14:textId="4BB187C2" w:rsidR="00E32947" w:rsidRPr="003F6D0A" w:rsidRDefault="00925CD0">
      <w:pPr>
        <w:pStyle w:val="Bullet--FirstLevel"/>
        <w:rPr>
          <w:lang w:val="en-CA"/>
        </w:rPr>
      </w:pPr>
      <w:r w:rsidRPr="003F6D0A">
        <w:rPr>
          <w:lang w:val="en-CA"/>
        </w:rPr>
        <w:t>Golder</w:t>
      </w:r>
      <w:r w:rsidR="000C6965">
        <w:rPr>
          <w:lang w:val="en-CA"/>
        </w:rPr>
        <w:t xml:space="preserve"> test pit</w:t>
      </w:r>
      <w:r w:rsidRPr="003F6D0A">
        <w:rPr>
          <w:lang w:val="en-CA"/>
        </w:rPr>
        <w:t xml:space="preserve"> TP03</w:t>
      </w:r>
      <w:r w:rsidRPr="003F6D0A">
        <w:rPr>
          <w:lang w:val="en-CA"/>
        </w:rPr>
        <w:noBreakHyphen/>
        <w:t>10</w:t>
      </w:r>
      <w:r w:rsidR="000C6965">
        <w:rPr>
          <w:lang w:val="en-CA"/>
        </w:rPr>
        <w:t xml:space="preserve"> </w:t>
      </w:r>
      <w:r w:rsidRPr="003F6D0A">
        <w:rPr>
          <w:lang w:val="en-CA"/>
        </w:rPr>
        <w:t xml:space="preserve">was located at the confluence of WVID and Faro Creek, upstream of </w:t>
      </w:r>
      <w:r w:rsidR="005C5AE5">
        <w:rPr>
          <w:lang w:val="en-CA"/>
        </w:rPr>
        <w:t xml:space="preserve">CH2M Well </w:t>
      </w:r>
      <w:r w:rsidRPr="003F6D0A">
        <w:rPr>
          <w:lang w:val="en-CA"/>
        </w:rPr>
        <w:t>Cluster 3. Permafrost was observed starting at 0.15</w:t>
      </w:r>
      <w:r w:rsidR="004569B8">
        <w:rPr>
          <w:lang w:val="en-CA"/>
        </w:rPr>
        <w:t> mb</w:t>
      </w:r>
      <w:r w:rsidR="00F6580E" w:rsidRPr="003F6D0A">
        <w:rPr>
          <w:lang w:val="en-CA"/>
        </w:rPr>
        <w:t>g</w:t>
      </w:r>
      <w:r w:rsidRPr="003F6D0A">
        <w:rPr>
          <w:lang w:val="en-CA"/>
        </w:rPr>
        <w:t xml:space="preserve"> and refusal within the permafrost was at 0.4</w:t>
      </w:r>
      <w:r w:rsidR="004569B8">
        <w:rPr>
          <w:lang w:val="en-CA"/>
        </w:rPr>
        <w:t> mb</w:t>
      </w:r>
      <w:r w:rsidR="00F6580E" w:rsidRPr="003F6D0A">
        <w:rPr>
          <w:lang w:val="en-CA"/>
        </w:rPr>
        <w:t>g</w:t>
      </w:r>
      <w:r w:rsidRPr="003F6D0A">
        <w:rPr>
          <w:lang w:val="en-CA"/>
        </w:rPr>
        <w:t xml:space="preserve">. No seepage was observed within this </w:t>
      </w:r>
      <w:r w:rsidR="00F6580E" w:rsidRPr="003F6D0A">
        <w:rPr>
          <w:lang w:val="en-CA"/>
        </w:rPr>
        <w:t>test pit</w:t>
      </w:r>
      <w:r w:rsidRPr="003F6D0A">
        <w:rPr>
          <w:lang w:val="en-CA"/>
        </w:rPr>
        <w:t>.</w:t>
      </w:r>
    </w:p>
    <w:p w14:paraId="23FDE233" w14:textId="02567F09" w:rsidR="00E32947" w:rsidRPr="003F6D0A" w:rsidRDefault="00C95DC5">
      <w:pPr>
        <w:pStyle w:val="Bullet--FirstLevel"/>
        <w:numPr>
          <w:ilvl w:val="0"/>
          <w:numId w:val="0"/>
        </w:numPr>
        <w:ind w:left="360"/>
        <w:rPr>
          <w:lang w:val="en-CA"/>
        </w:rPr>
      </w:pPr>
      <w:r w:rsidRPr="003F6D0A">
        <w:rPr>
          <w:lang w:val="en-CA"/>
        </w:rPr>
        <w:t>GW</w:t>
      </w:r>
      <w:r w:rsidR="00925CD0" w:rsidRPr="003F6D0A">
        <w:rPr>
          <w:lang w:val="en-CA"/>
        </w:rPr>
        <w:t xml:space="preserve"> was observed to be quite shallow (within 1</w:t>
      </w:r>
      <w:r w:rsidR="004569B8">
        <w:rPr>
          <w:lang w:val="en-CA"/>
        </w:rPr>
        <w:t> mb</w:t>
      </w:r>
      <w:r w:rsidR="00F6580E" w:rsidRPr="003F6D0A">
        <w:rPr>
          <w:lang w:val="en-CA"/>
        </w:rPr>
        <w:t>g</w:t>
      </w:r>
      <w:r w:rsidR="00925CD0" w:rsidRPr="003F6D0A">
        <w:rPr>
          <w:lang w:val="en-CA"/>
        </w:rPr>
        <w:t>) in the area of the confluence of WVID, FCD</w:t>
      </w:r>
      <w:r w:rsidR="00F00560">
        <w:rPr>
          <w:lang w:val="en-CA"/>
        </w:rPr>
        <w:t>,</w:t>
      </w:r>
      <w:r w:rsidR="00925CD0" w:rsidRPr="003F6D0A">
        <w:rPr>
          <w:lang w:val="en-CA"/>
        </w:rPr>
        <w:t xml:space="preserve"> and Faro Creek in November 2015. As such, permafrost would likely have </w:t>
      </w:r>
      <w:r w:rsidR="00F00560">
        <w:rPr>
          <w:lang w:val="en-CA"/>
        </w:rPr>
        <w:t xml:space="preserve">a </w:t>
      </w:r>
      <w:r w:rsidR="00925CD0" w:rsidRPr="003F6D0A">
        <w:rPr>
          <w:lang w:val="en-CA"/>
        </w:rPr>
        <w:t xml:space="preserve">bearing on the supra-permafrost and </w:t>
      </w:r>
      <w:r w:rsidR="0099568E" w:rsidRPr="003F6D0A">
        <w:rPr>
          <w:lang w:val="en-CA"/>
        </w:rPr>
        <w:t>GW</w:t>
      </w:r>
      <w:r w:rsidR="00925CD0" w:rsidRPr="003F6D0A">
        <w:rPr>
          <w:lang w:val="en-CA"/>
        </w:rPr>
        <w:t xml:space="preserve"> flow.</w:t>
      </w:r>
    </w:p>
    <w:p w14:paraId="23FDE234" w14:textId="77777777" w:rsidR="00E32947" w:rsidRPr="003F6D0A" w:rsidRDefault="00925CD0">
      <w:pPr>
        <w:pStyle w:val="Heading4"/>
        <w:rPr>
          <w:lang w:val="en-CA"/>
        </w:rPr>
      </w:pPr>
      <w:r w:rsidRPr="003F6D0A">
        <w:rPr>
          <w:lang w:val="en-CA"/>
        </w:rPr>
        <w:t>2014 CH2M Field Investigations</w:t>
      </w:r>
    </w:p>
    <w:p w14:paraId="23FDE235" w14:textId="4D5ADF61" w:rsidR="00E32947" w:rsidRPr="003F6D0A" w:rsidRDefault="00925CD0">
      <w:pPr>
        <w:autoSpaceDE w:val="0"/>
        <w:autoSpaceDN w:val="0"/>
        <w:adjustRightInd w:val="0"/>
        <w:rPr>
          <w:rStyle w:val="BodyTextChar"/>
          <w:lang w:val="en-CA"/>
        </w:rPr>
      </w:pPr>
      <w:r w:rsidRPr="003F6D0A">
        <w:rPr>
          <w:rFonts w:cs="Calibri"/>
          <w:lang w:val="en-CA"/>
        </w:rPr>
        <w:t>During the 2014 g</w:t>
      </w:r>
      <w:r w:rsidRPr="003F6D0A">
        <w:rPr>
          <w:rFonts w:asciiTheme="minorHAnsi" w:hAnsiTheme="minorHAnsi" w:cs="Shruti-Bold"/>
          <w:bCs/>
          <w:szCs w:val="22"/>
          <w:lang w:val="en-CA"/>
        </w:rPr>
        <w:t xml:space="preserve">eology and </w:t>
      </w:r>
      <w:r w:rsidRPr="003F6D0A">
        <w:rPr>
          <w:rFonts w:cs="Shruti-Bold"/>
          <w:bCs/>
          <w:lang w:val="en-CA"/>
        </w:rPr>
        <w:t>te</w:t>
      </w:r>
      <w:r w:rsidRPr="003F6D0A">
        <w:rPr>
          <w:rFonts w:asciiTheme="minorHAnsi" w:hAnsiTheme="minorHAnsi" w:cs="Shruti-Bold"/>
          <w:bCs/>
          <w:szCs w:val="22"/>
          <w:lang w:val="en-CA"/>
        </w:rPr>
        <w:t xml:space="preserve">rrain </w:t>
      </w:r>
      <w:r w:rsidRPr="003F6D0A">
        <w:rPr>
          <w:rFonts w:cs="Shruti-Bold"/>
          <w:bCs/>
          <w:lang w:val="en-CA"/>
        </w:rPr>
        <w:t>p</w:t>
      </w:r>
      <w:r w:rsidRPr="003F6D0A">
        <w:rPr>
          <w:rFonts w:asciiTheme="minorHAnsi" w:hAnsiTheme="minorHAnsi" w:cs="Shruti-Bold"/>
          <w:bCs/>
          <w:szCs w:val="22"/>
          <w:lang w:val="en-CA"/>
        </w:rPr>
        <w:t xml:space="preserve">reliminary </w:t>
      </w:r>
      <w:r w:rsidRPr="003F6D0A">
        <w:rPr>
          <w:rFonts w:cs="Shruti-Bold"/>
          <w:bCs/>
          <w:lang w:val="en-CA"/>
        </w:rPr>
        <w:t>b</w:t>
      </w:r>
      <w:r w:rsidRPr="003F6D0A">
        <w:rPr>
          <w:rFonts w:asciiTheme="minorHAnsi" w:hAnsiTheme="minorHAnsi" w:cs="Shruti-Bold"/>
          <w:bCs/>
          <w:szCs w:val="22"/>
          <w:lang w:val="en-CA"/>
        </w:rPr>
        <w:t xml:space="preserve">aseline </w:t>
      </w:r>
      <w:r w:rsidRPr="003F6D0A">
        <w:rPr>
          <w:rFonts w:cs="Calibri"/>
          <w:lang w:val="en-CA"/>
        </w:rPr>
        <w:t>field investigation work (CH2M</w:t>
      </w:r>
      <w:r w:rsidR="007A48A6" w:rsidRPr="003F6D0A">
        <w:rPr>
          <w:rFonts w:cs="Calibri"/>
          <w:lang w:val="en-CA"/>
        </w:rPr>
        <w:t>,</w:t>
      </w:r>
      <w:r w:rsidRPr="003F6D0A">
        <w:rPr>
          <w:rFonts w:cs="Calibri"/>
          <w:lang w:val="en-CA"/>
        </w:rPr>
        <w:t xml:space="preserve"> </w:t>
      </w:r>
      <w:r w:rsidR="00EA0E4D">
        <w:rPr>
          <w:rFonts w:cs="Calibri"/>
          <w:lang w:val="en-CA"/>
        </w:rPr>
        <w:t>March </w:t>
      </w:r>
      <w:r w:rsidRPr="003F6D0A">
        <w:rPr>
          <w:rFonts w:cs="Calibri"/>
          <w:lang w:val="en-CA"/>
        </w:rPr>
        <w:t>2015</w:t>
      </w:r>
      <w:r w:rsidR="000056C9" w:rsidRPr="003F6D0A">
        <w:rPr>
          <w:rFonts w:cs="Calibri"/>
          <w:lang w:val="en-CA"/>
        </w:rPr>
        <w:t>jj</w:t>
      </w:r>
      <w:r w:rsidRPr="003F6D0A">
        <w:rPr>
          <w:rFonts w:cs="Calibri"/>
          <w:lang w:val="en-CA"/>
        </w:rPr>
        <w:t xml:space="preserve">), no </w:t>
      </w:r>
      <w:r w:rsidRPr="003F6D0A">
        <w:rPr>
          <w:rStyle w:val="BodyTextChar"/>
          <w:lang w:val="en-CA"/>
        </w:rPr>
        <w:t>evidence of permafrost was found along the FCD alignment. However, degraded permafrost was observed almost exclusively on the east</w:t>
      </w:r>
      <w:r w:rsidR="009A598E" w:rsidRPr="003F6D0A">
        <w:rPr>
          <w:rStyle w:val="BodyTextChar"/>
          <w:lang w:val="en-CA"/>
        </w:rPr>
        <w:t>ern</w:t>
      </w:r>
      <w:r w:rsidRPr="003F6D0A">
        <w:rPr>
          <w:rStyle w:val="BodyTextChar"/>
          <w:lang w:val="en-CA"/>
        </w:rPr>
        <w:t xml:space="preserve"> </w:t>
      </w:r>
      <w:r w:rsidR="000056C9" w:rsidRPr="003F6D0A">
        <w:rPr>
          <w:rStyle w:val="BodyTextChar"/>
          <w:lang w:val="en-CA"/>
        </w:rPr>
        <w:t xml:space="preserve">hillslopes </w:t>
      </w:r>
      <w:r w:rsidRPr="003F6D0A">
        <w:rPr>
          <w:rStyle w:val="BodyTextChar"/>
          <w:lang w:val="en-CA"/>
        </w:rPr>
        <w:t xml:space="preserve">of the </w:t>
      </w:r>
      <w:r w:rsidR="000056C9" w:rsidRPr="003F6D0A">
        <w:rPr>
          <w:rStyle w:val="BodyTextChar"/>
          <w:lang w:val="en-CA"/>
        </w:rPr>
        <w:t xml:space="preserve">Faro Creek </w:t>
      </w:r>
      <w:r w:rsidRPr="003F6D0A">
        <w:rPr>
          <w:rStyle w:val="BodyTextChar"/>
          <w:lang w:val="en-CA"/>
        </w:rPr>
        <w:t>valley. A portion of the west</w:t>
      </w:r>
      <w:r w:rsidR="009A598E" w:rsidRPr="003F6D0A">
        <w:rPr>
          <w:rStyle w:val="BodyTextChar"/>
          <w:lang w:val="en-CA"/>
        </w:rPr>
        <w:t>ern</w:t>
      </w:r>
      <w:r w:rsidRPr="003F6D0A">
        <w:rPr>
          <w:rStyle w:val="BodyTextChar"/>
          <w:lang w:val="en-CA"/>
        </w:rPr>
        <w:t xml:space="preserve"> side of the Faro </w:t>
      </w:r>
      <w:r w:rsidR="000056C9" w:rsidRPr="003F6D0A">
        <w:rPr>
          <w:rStyle w:val="BodyTextChar"/>
          <w:lang w:val="en-CA"/>
        </w:rPr>
        <w:t xml:space="preserve">Creek </w:t>
      </w:r>
      <w:r w:rsidRPr="003F6D0A">
        <w:rPr>
          <w:rStyle w:val="BodyTextChar"/>
          <w:lang w:val="en-CA"/>
        </w:rPr>
        <w:t>Valley was also investigated but till deposits are thicker, and evidence of either bedrock outcrops or degraded permafrost was limited.</w:t>
      </w:r>
    </w:p>
    <w:p w14:paraId="23FDE236" w14:textId="77777777" w:rsidR="00E32947" w:rsidRPr="003F6D0A" w:rsidRDefault="00925CD0">
      <w:pPr>
        <w:pStyle w:val="Heading4"/>
        <w:rPr>
          <w:lang w:val="en-CA"/>
        </w:rPr>
      </w:pPr>
      <w:r w:rsidRPr="003F6D0A">
        <w:rPr>
          <w:lang w:val="en-CA"/>
        </w:rPr>
        <w:t xml:space="preserve">FY2015 Drilling Investigations </w:t>
      </w:r>
    </w:p>
    <w:p w14:paraId="23FDE237" w14:textId="475A50F5" w:rsidR="00E32947" w:rsidRPr="003F6D0A" w:rsidRDefault="00925CD0">
      <w:pPr>
        <w:pStyle w:val="BodyText"/>
        <w:rPr>
          <w:lang w:val="en-CA"/>
        </w:rPr>
      </w:pPr>
      <w:r w:rsidRPr="003F6D0A">
        <w:rPr>
          <w:lang w:val="en-CA"/>
        </w:rPr>
        <w:t xml:space="preserve">No visible permafrost was observed during the November 2015 drilling at any of the wells; however </w:t>
      </w:r>
      <w:r w:rsidR="009A598E" w:rsidRPr="003F6D0A">
        <w:rPr>
          <w:lang w:val="en-CA"/>
        </w:rPr>
        <w:t xml:space="preserve">the </w:t>
      </w:r>
      <w:r w:rsidRPr="003F6D0A">
        <w:rPr>
          <w:lang w:val="en-CA"/>
        </w:rPr>
        <w:t xml:space="preserve">drilling method </w:t>
      </w:r>
      <w:r w:rsidR="009A598E" w:rsidRPr="003F6D0A">
        <w:rPr>
          <w:lang w:val="en-CA"/>
        </w:rPr>
        <w:t xml:space="preserve">used </w:t>
      </w:r>
      <w:r w:rsidRPr="003F6D0A">
        <w:rPr>
          <w:lang w:val="en-CA"/>
        </w:rPr>
        <w:t>(ODEX) was not specifically intended to identify permafrost soils or collect preserved ice samples.</w:t>
      </w:r>
    </w:p>
    <w:p w14:paraId="23FDE238" w14:textId="7B4862DA" w:rsidR="00E32947" w:rsidRPr="003F6D0A" w:rsidRDefault="00925CD0">
      <w:pPr>
        <w:pStyle w:val="BodyText"/>
        <w:rPr>
          <w:lang w:val="en-CA"/>
        </w:rPr>
      </w:pPr>
      <w:r w:rsidRPr="003F6D0A">
        <w:rPr>
          <w:lang w:val="en-CA"/>
        </w:rPr>
        <w:t>The FCD realignment drilling investigation program (</w:t>
      </w:r>
      <w:r w:rsidR="00EA0E4D">
        <w:rPr>
          <w:lang w:val="en-CA"/>
        </w:rPr>
        <w:t>March </w:t>
      </w:r>
      <w:r w:rsidRPr="003F6D0A">
        <w:rPr>
          <w:lang w:val="en-CA"/>
        </w:rPr>
        <w:t xml:space="preserve">2016) </w:t>
      </w:r>
      <w:r w:rsidR="001E4480">
        <w:rPr>
          <w:lang w:val="en-CA"/>
        </w:rPr>
        <w:t xml:space="preserve">was </w:t>
      </w:r>
      <w:r w:rsidRPr="003F6D0A">
        <w:rPr>
          <w:lang w:val="en-CA"/>
        </w:rPr>
        <w:t xml:space="preserve">completed </w:t>
      </w:r>
      <w:r w:rsidR="001E4480">
        <w:rPr>
          <w:lang w:val="en-CA"/>
        </w:rPr>
        <w:t xml:space="preserve">using </w:t>
      </w:r>
      <w:r w:rsidRPr="003F6D0A">
        <w:rPr>
          <w:lang w:val="en-CA"/>
        </w:rPr>
        <w:t>specialized drilling equipment for identifying permafrost (e.g., CRREL barrel). Additional data regarding the presence</w:t>
      </w:r>
      <w:r w:rsidR="009A598E" w:rsidRPr="003F6D0A">
        <w:rPr>
          <w:lang w:val="en-CA"/>
        </w:rPr>
        <w:t xml:space="preserve"> or </w:t>
      </w:r>
      <w:r w:rsidRPr="003F6D0A">
        <w:rPr>
          <w:lang w:val="en-CA"/>
        </w:rPr>
        <w:t xml:space="preserve">absence of permafrost and how it affects </w:t>
      </w:r>
      <w:r w:rsidR="0099568E" w:rsidRPr="003F6D0A">
        <w:rPr>
          <w:lang w:val="en-CA"/>
        </w:rPr>
        <w:t>GW</w:t>
      </w:r>
      <w:r w:rsidRPr="003F6D0A">
        <w:rPr>
          <w:lang w:val="en-CA"/>
        </w:rPr>
        <w:t xml:space="preserve"> flow will be incorporated into the final report.</w:t>
      </w:r>
    </w:p>
    <w:p w14:paraId="23FDE239" w14:textId="77777777" w:rsidR="00E32947" w:rsidRPr="003F6D0A" w:rsidRDefault="00925CD0">
      <w:pPr>
        <w:pStyle w:val="Heading3"/>
        <w:numPr>
          <w:ilvl w:val="2"/>
          <w:numId w:val="4"/>
        </w:numPr>
        <w:rPr>
          <w:lang w:val="en-CA"/>
        </w:rPr>
      </w:pPr>
      <w:bookmarkStart w:id="16" w:name="_Toc459985728"/>
      <w:r w:rsidRPr="003F6D0A">
        <w:rPr>
          <w:lang w:val="en-CA"/>
        </w:rPr>
        <w:t>Groundwater and Surface Water Interaction and Water Balance</w:t>
      </w:r>
      <w:bookmarkEnd w:id="16"/>
    </w:p>
    <w:p w14:paraId="23FDE23A" w14:textId="77777777" w:rsidR="00E32947" w:rsidRPr="003F6D0A" w:rsidRDefault="00925CD0">
      <w:pPr>
        <w:pStyle w:val="Heading4"/>
        <w:rPr>
          <w:lang w:val="en-CA"/>
        </w:rPr>
      </w:pPr>
      <w:r w:rsidRPr="003F6D0A">
        <w:rPr>
          <w:lang w:val="en-CA"/>
        </w:rPr>
        <w:t>Groundwater</w:t>
      </w:r>
    </w:p>
    <w:p w14:paraId="23FDE23B" w14:textId="209CB25A" w:rsidR="00E32947" w:rsidRPr="003F6D0A" w:rsidRDefault="002C1C3D">
      <w:pPr>
        <w:pStyle w:val="BodyText"/>
        <w:rPr>
          <w:lang w:val="en-CA"/>
        </w:rPr>
      </w:pPr>
      <w:r>
        <w:rPr>
          <w:lang w:val="en-CA"/>
        </w:rPr>
        <w:t xml:space="preserve">During development of the GFM, </w:t>
      </w:r>
      <w:r w:rsidR="00F11272">
        <w:rPr>
          <w:lang w:val="en-CA"/>
        </w:rPr>
        <w:t>limited</w:t>
      </w:r>
      <w:r w:rsidR="00F11272" w:rsidRPr="003F6D0A">
        <w:rPr>
          <w:lang w:val="en-CA"/>
        </w:rPr>
        <w:t xml:space="preserve"> </w:t>
      </w:r>
      <w:r w:rsidR="00925CD0" w:rsidRPr="003F6D0A">
        <w:rPr>
          <w:lang w:val="en-CA"/>
        </w:rPr>
        <w:t xml:space="preserve">field </w:t>
      </w:r>
      <w:r w:rsidR="008F3091" w:rsidRPr="003F6D0A">
        <w:rPr>
          <w:lang w:val="en-CA"/>
        </w:rPr>
        <w:t>data were</w:t>
      </w:r>
      <w:r w:rsidR="00925CD0" w:rsidRPr="003F6D0A">
        <w:rPr>
          <w:lang w:val="en-CA"/>
        </w:rPr>
        <w:t xml:space="preserve"> available for the FCD area</w:t>
      </w:r>
      <w:r w:rsidR="0094669E">
        <w:rPr>
          <w:lang w:val="en-CA"/>
        </w:rPr>
        <w:t xml:space="preserve">. </w:t>
      </w:r>
      <w:r>
        <w:rPr>
          <w:lang w:val="en-CA"/>
        </w:rPr>
        <w:t>Instead</w:t>
      </w:r>
      <w:r w:rsidR="00E01170">
        <w:rPr>
          <w:lang w:val="en-CA"/>
        </w:rPr>
        <w:t>,</w:t>
      </w:r>
      <w:r w:rsidR="00925CD0" w:rsidRPr="003F6D0A">
        <w:rPr>
          <w:lang w:val="en-CA"/>
        </w:rPr>
        <w:t xml:space="preserve"> geology and hydrostratigraphy </w:t>
      </w:r>
      <w:r w:rsidR="008F3091" w:rsidRPr="003F6D0A">
        <w:rPr>
          <w:lang w:val="en-CA"/>
        </w:rPr>
        <w:t xml:space="preserve">data </w:t>
      </w:r>
      <w:r>
        <w:rPr>
          <w:lang w:val="en-CA"/>
        </w:rPr>
        <w:t xml:space="preserve">used in the model </w:t>
      </w:r>
      <w:r w:rsidR="008F3091" w:rsidRPr="003F6D0A">
        <w:rPr>
          <w:lang w:val="en-CA"/>
        </w:rPr>
        <w:t>were</w:t>
      </w:r>
      <w:r w:rsidR="00925CD0" w:rsidRPr="003F6D0A">
        <w:rPr>
          <w:lang w:val="en-CA"/>
        </w:rPr>
        <w:t xml:space="preserve"> </w:t>
      </w:r>
      <w:r w:rsidRPr="003F6D0A">
        <w:rPr>
          <w:lang w:val="en-CA"/>
        </w:rPr>
        <w:t>interpreted for the FCD area</w:t>
      </w:r>
      <w:r>
        <w:rPr>
          <w:lang w:val="en-CA"/>
        </w:rPr>
        <w:t xml:space="preserve"> based on regional site conditions</w:t>
      </w:r>
      <w:r w:rsidRPr="003F6D0A">
        <w:rPr>
          <w:lang w:val="en-CA"/>
        </w:rPr>
        <w:t>.</w:t>
      </w:r>
      <w:r w:rsidR="00925CD0" w:rsidRPr="003F6D0A">
        <w:rPr>
          <w:lang w:val="en-CA"/>
        </w:rPr>
        <w:t xml:space="preserve"> </w:t>
      </w:r>
      <w:r w:rsidR="00F11272">
        <w:rPr>
          <w:lang w:val="en-CA"/>
        </w:rPr>
        <w:t xml:space="preserve">Based on the results of investigations completed in </w:t>
      </w:r>
      <w:r w:rsidR="008155B8">
        <w:rPr>
          <w:lang w:val="en-CA"/>
        </w:rPr>
        <w:t>FY</w:t>
      </w:r>
      <w:r w:rsidR="00F11272">
        <w:rPr>
          <w:lang w:val="en-CA"/>
        </w:rPr>
        <w:t xml:space="preserve">2015 </w:t>
      </w:r>
      <w:r w:rsidR="008665D7">
        <w:rPr>
          <w:lang w:val="en-CA"/>
        </w:rPr>
        <w:t xml:space="preserve">and FY2016, </w:t>
      </w:r>
      <w:r w:rsidR="00F11272">
        <w:rPr>
          <w:lang w:val="en-CA"/>
        </w:rPr>
        <w:t xml:space="preserve">the </w:t>
      </w:r>
      <w:r w:rsidR="00F11272" w:rsidRPr="003F6D0A">
        <w:rPr>
          <w:lang w:val="en-CA"/>
        </w:rPr>
        <w:t>model representation in this area</w:t>
      </w:r>
      <w:r w:rsidR="00F11272">
        <w:rPr>
          <w:lang w:val="en-CA"/>
        </w:rPr>
        <w:t xml:space="preserve"> could now</w:t>
      </w:r>
      <w:r w:rsidR="004566CD">
        <w:rPr>
          <w:lang w:val="en-CA"/>
        </w:rPr>
        <w:t xml:space="preserve"> be refined</w:t>
      </w:r>
      <w:r w:rsidR="00925CD0" w:rsidRPr="003F6D0A">
        <w:rPr>
          <w:lang w:val="en-CA"/>
        </w:rPr>
        <w:t>.</w:t>
      </w:r>
    </w:p>
    <w:p w14:paraId="23FDE23C" w14:textId="6AAC98F2" w:rsidR="00E32947" w:rsidRPr="003F6D0A" w:rsidRDefault="00925CD0">
      <w:pPr>
        <w:pStyle w:val="BodyText"/>
        <w:rPr>
          <w:lang w:val="en-CA"/>
        </w:rPr>
      </w:pPr>
      <w:r w:rsidRPr="003F6D0A">
        <w:rPr>
          <w:lang w:val="en-CA"/>
        </w:rPr>
        <w:t xml:space="preserve">The </w:t>
      </w:r>
      <w:r w:rsidR="0099568E" w:rsidRPr="003F6D0A">
        <w:rPr>
          <w:lang w:val="en-CA"/>
        </w:rPr>
        <w:t>GW</w:t>
      </w:r>
      <w:r w:rsidRPr="003F6D0A">
        <w:rPr>
          <w:lang w:val="en-CA"/>
        </w:rPr>
        <w:t xml:space="preserve"> flow budget for the Perimeter </w:t>
      </w:r>
      <w:r w:rsidR="00B37E82" w:rsidRPr="003F6D0A">
        <w:rPr>
          <w:lang w:val="en-CA"/>
        </w:rPr>
        <w:t>RU</w:t>
      </w:r>
      <w:r w:rsidRPr="003F6D0A">
        <w:rPr>
          <w:lang w:val="en-CA"/>
        </w:rPr>
        <w:t xml:space="preserve"> is presented on </w:t>
      </w:r>
      <w:r w:rsidR="004569B8">
        <w:rPr>
          <w:lang w:val="en-CA"/>
        </w:rPr>
        <w:t>Figure </w:t>
      </w:r>
      <w:r w:rsidRPr="003F6D0A">
        <w:rPr>
          <w:lang w:val="en-CA"/>
        </w:rPr>
        <w:t>2</w:t>
      </w:r>
      <w:r w:rsidRPr="003F6D0A">
        <w:rPr>
          <w:lang w:val="en-CA"/>
        </w:rPr>
        <w:noBreakHyphen/>
        <w:t>2</w:t>
      </w:r>
      <w:r w:rsidR="009A598E" w:rsidRPr="003F6D0A">
        <w:rPr>
          <w:lang w:val="en-CA"/>
        </w:rPr>
        <w:t xml:space="preserve">, </w:t>
      </w:r>
      <w:r w:rsidR="008F708D" w:rsidRPr="003F6D0A">
        <w:rPr>
          <w:lang w:val="en-CA"/>
        </w:rPr>
        <w:t xml:space="preserve">including </w:t>
      </w:r>
      <w:r w:rsidRPr="003F6D0A">
        <w:rPr>
          <w:lang w:val="en-CA"/>
        </w:rPr>
        <w:t xml:space="preserve">vertical exchange between </w:t>
      </w:r>
      <w:r w:rsidR="0099568E" w:rsidRPr="003F6D0A">
        <w:rPr>
          <w:lang w:val="en-CA"/>
        </w:rPr>
        <w:t>GW</w:t>
      </w:r>
      <w:r w:rsidRPr="003F6D0A">
        <w:rPr>
          <w:lang w:val="en-CA"/>
        </w:rPr>
        <w:t xml:space="preserve"> and </w:t>
      </w:r>
      <w:r w:rsidR="0099568E" w:rsidRPr="003F6D0A">
        <w:rPr>
          <w:lang w:val="en-CA"/>
        </w:rPr>
        <w:t>SW</w:t>
      </w:r>
      <w:r w:rsidRPr="003F6D0A">
        <w:rPr>
          <w:lang w:val="en-CA"/>
        </w:rPr>
        <w:t xml:space="preserve">. Results from the </w:t>
      </w:r>
      <w:r w:rsidR="006D1485" w:rsidRPr="003F6D0A">
        <w:rPr>
          <w:lang w:val="en-CA"/>
        </w:rPr>
        <w:t>steady-state</w:t>
      </w:r>
      <w:r w:rsidRPr="003F6D0A">
        <w:rPr>
          <w:lang w:val="en-CA"/>
        </w:rPr>
        <w:t xml:space="preserve"> GFM </w:t>
      </w:r>
      <w:r w:rsidR="00A03B61">
        <w:rPr>
          <w:lang w:val="en-CA"/>
        </w:rPr>
        <w:t>estimates</w:t>
      </w:r>
      <w:r w:rsidR="00A03B61" w:rsidRPr="003F6D0A">
        <w:rPr>
          <w:lang w:val="en-CA"/>
        </w:rPr>
        <w:t xml:space="preserve"> </w:t>
      </w:r>
      <w:r w:rsidRPr="003F6D0A">
        <w:rPr>
          <w:lang w:val="en-CA"/>
        </w:rPr>
        <w:t>leakage from the FCD at an approximate rate of 1.3</w:t>
      </w:r>
      <w:r w:rsidR="00EA0E4D">
        <w:rPr>
          <w:lang w:val="en-CA"/>
        </w:rPr>
        <w:t> L/</w:t>
      </w:r>
      <w:r w:rsidRPr="003F6D0A">
        <w:rPr>
          <w:lang w:val="en-CA"/>
        </w:rPr>
        <w:t>s (</w:t>
      </w:r>
      <w:r w:rsidR="004569B8">
        <w:rPr>
          <w:lang w:val="en-CA"/>
        </w:rPr>
        <w:t>Figure </w:t>
      </w:r>
      <w:r w:rsidR="008F708D" w:rsidRPr="003F6D0A">
        <w:rPr>
          <w:lang w:val="en-CA"/>
        </w:rPr>
        <w:t>2</w:t>
      </w:r>
      <w:r w:rsidR="008F708D" w:rsidRPr="003F6D0A">
        <w:rPr>
          <w:lang w:val="en-CA"/>
        </w:rPr>
        <w:noBreakHyphen/>
        <w:t>2</w:t>
      </w:r>
      <w:r w:rsidRPr="003F6D0A">
        <w:rPr>
          <w:lang w:val="en-CA"/>
        </w:rPr>
        <w:t xml:space="preserve">). </w:t>
      </w:r>
    </w:p>
    <w:p w14:paraId="23FDE23D" w14:textId="07FA4BC7" w:rsidR="00E32947" w:rsidRPr="003F6D0A" w:rsidRDefault="00925CD0">
      <w:pPr>
        <w:pStyle w:val="BodyText"/>
        <w:rPr>
          <w:color w:val="1F497D"/>
          <w:lang w:val="en-CA"/>
        </w:rPr>
      </w:pPr>
      <w:r w:rsidRPr="003F6D0A">
        <w:rPr>
          <w:lang w:val="en-CA"/>
        </w:rPr>
        <w:t xml:space="preserve">Model results suggest the net </w:t>
      </w:r>
      <w:r w:rsidR="0099568E" w:rsidRPr="003F6D0A">
        <w:rPr>
          <w:lang w:val="en-CA"/>
        </w:rPr>
        <w:t>GW</w:t>
      </w:r>
      <w:r w:rsidRPr="003F6D0A">
        <w:rPr>
          <w:lang w:val="en-CA"/>
        </w:rPr>
        <w:t xml:space="preserve"> flow from the Perimeter RU into the WRD RU is about 7</w:t>
      </w:r>
      <w:r w:rsidR="00EA0E4D">
        <w:rPr>
          <w:lang w:val="en-CA"/>
        </w:rPr>
        <w:t> L/</w:t>
      </w:r>
      <w:r w:rsidRPr="003F6D0A">
        <w:rPr>
          <w:lang w:val="en-CA"/>
        </w:rPr>
        <w:t>s; with approximately 5</w:t>
      </w:r>
      <w:r w:rsidR="00EA0E4D">
        <w:rPr>
          <w:lang w:val="en-CA"/>
        </w:rPr>
        <w:t> L/</w:t>
      </w:r>
      <w:r w:rsidRPr="003F6D0A">
        <w:rPr>
          <w:lang w:val="en-CA"/>
        </w:rPr>
        <w:t>s originat</w:t>
      </w:r>
      <w:r w:rsidR="006D59AE">
        <w:rPr>
          <w:lang w:val="en-CA"/>
        </w:rPr>
        <w:t>ing</w:t>
      </w:r>
      <w:r w:rsidRPr="003F6D0A">
        <w:rPr>
          <w:lang w:val="en-CA"/>
        </w:rPr>
        <w:t xml:space="preserve"> from the east</w:t>
      </w:r>
      <w:r w:rsidR="009A598E" w:rsidRPr="003F6D0A">
        <w:rPr>
          <w:lang w:val="en-CA"/>
        </w:rPr>
        <w:t>ern</w:t>
      </w:r>
      <w:r w:rsidRPr="003F6D0A">
        <w:rPr>
          <w:lang w:val="en-CA"/>
        </w:rPr>
        <w:t xml:space="preserve"> side of the </w:t>
      </w:r>
      <w:r w:rsidR="009A598E" w:rsidRPr="003F6D0A">
        <w:rPr>
          <w:lang w:val="en-CA"/>
        </w:rPr>
        <w:t xml:space="preserve">valley </w:t>
      </w:r>
      <w:r w:rsidRPr="003F6D0A">
        <w:rPr>
          <w:lang w:val="en-CA"/>
        </w:rPr>
        <w:t>and about 2</w:t>
      </w:r>
      <w:r w:rsidR="00EA0E4D">
        <w:rPr>
          <w:lang w:val="en-CA"/>
        </w:rPr>
        <w:t> L/</w:t>
      </w:r>
      <w:r w:rsidRPr="003F6D0A">
        <w:rPr>
          <w:lang w:val="en-CA"/>
        </w:rPr>
        <w:t xml:space="preserve">s originating from the west of the WVID. Net </w:t>
      </w:r>
      <w:r w:rsidR="0099568E" w:rsidRPr="003F6D0A">
        <w:rPr>
          <w:lang w:val="en-CA"/>
        </w:rPr>
        <w:t>GW</w:t>
      </w:r>
      <w:r w:rsidRPr="003F6D0A">
        <w:rPr>
          <w:lang w:val="en-CA"/>
        </w:rPr>
        <w:t xml:space="preserve"> discharge to the creek running through the central portion of the valley is approximately 5</w:t>
      </w:r>
      <w:r w:rsidR="00EA0E4D">
        <w:rPr>
          <w:lang w:val="en-CA"/>
        </w:rPr>
        <w:t> L/</w:t>
      </w:r>
      <w:r w:rsidRPr="003F6D0A">
        <w:rPr>
          <w:lang w:val="en-CA"/>
        </w:rPr>
        <w:t xml:space="preserve">s over the reach between the WVID/FCD/Faro Creek confluence and the Faro Valley Dumps. </w:t>
      </w:r>
    </w:p>
    <w:p w14:paraId="23FDE23E" w14:textId="4F4C40E4" w:rsidR="00E32947" w:rsidRPr="003F6D0A" w:rsidRDefault="00925CD0">
      <w:pPr>
        <w:pStyle w:val="BodyText"/>
        <w:rPr>
          <w:lang w:val="en-CA"/>
        </w:rPr>
      </w:pPr>
      <w:r w:rsidRPr="003F6D0A">
        <w:rPr>
          <w:lang w:val="en-CA"/>
        </w:rPr>
        <w:t>The GFM does not include the WVID as a water feature</w:t>
      </w:r>
      <w:r w:rsidR="00A03B61">
        <w:rPr>
          <w:lang w:val="en-CA"/>
        </w:rPr>
        <w:t>. The</w:t>
      </w:r>
      <w:r w:rsidRPr="003F6D0A">
        <w:rPr>
          <w:lang w:val="en-CA"/>
        </w:rPr>
        <w:t xml:space="preserve"> water elevations in the area of Cluster</w:t>
      </w:r>
      <w:r w:rsidR="009A598E" w:rsidRPr="003F6D0A">
        <w:rPr>
          <w:lang w:val="en-CA"/>
        </w:rPr>
        <w:t xml:space="preserve"> </w:t>
      </w:r>
      <w:r w:rsidRPr="003F6D0A">
        <w:rPr>
          <w:lang w:val="en-CA"/>
        </w:rPr>
        <w:t xml:space="preserve">1 were </w:t>
      </w:r>
      <w:r w:rsidR="00CD2AF7" w:rsidRPr="003F6D0A">
        <w:rPr>
          <w:lang w:val="en-CA"/>
        </w:rPr>
        <w:t>simulated at an elevation</w:t>
      </w:r>
      <w:r w:rsidRPr="003F6D0A">
        <w:rPr>
          <w:lang w:val="en-CA"/>
        </w:rPr>
        <w:t xml:space="preserve"> about 4 m below those observed in November 2015</w:t>
      </w:r>
      <w:r w:rsidR="00A03B61">
        <w:rPr>
          <w:lang w:val="en-CA"/>
        </w:rPr>
        <w:t xml:space="preserve"> which</w:t>
      </w:r>
      <w:r w:rsidRPr="003F6D0A">
        <w:rPr>
          <w:lang w:val="en-CA"/>
        </w:rPr>
        <w:t xml:space="preserve"> creat</w:t>
      </w:r>
      <w:r w:rsidR="00A03B61">
        <w:rPr>
          <w:lang w:val="en-CA"/>
        </w:rPr>
        <w:t>es</w:t>
      </w:r>
      <w:r w:rsidRPr="003F6D0A">
        <w:rPr>
          <w:lang w:val="en-CA"/>
        </w:rPr>
        <w:t xml:space="preserve"> a larger, drier zone then reflected by observed conditions. This </w:t>
      </w:r>
      <w:r w:rsidR="00391966">
        <w:rPr>
          <w:lang w:val="en-CA"/>
        </w:rPr>
        <w:t>will likely</w:t>
      </w:r>
      <w:r w:rsidR="00391966" w:rsidRPr="003F6D0A">
        <w:rPr>
          <w:lang w:val="en-CA"/>
        </w:rPr>
        <w:t xml:space="preserve"> </w:t>
      </w:r>
      <w:r w:rsidRPr="003F6D0A">
        <w:rPr>
          <w:lang w:val="en-CA"/>
        </w:rPr>
        <w:t xml:space="preserve">have an effect on the flux </w:t>
      </w:r>
      <w:r w:rsidR="00A03B61">
        <w:rPr>
          <w:lang w:val="en-CA"/>
        </w:rPr>
        <w:t xml:space="preserve">estimated by the model </w:t>
      </w:r>
      <w:r w:rsidRPr="003F6D0A">
        <w:rPr>
          <w:lang w:val="en-CA"/>
        </w:rPr>
        <w:t xml:space="preserve">on the west side of the Faro Valley. Further refinement of the </w:t>
      </w:r>
      <w:r w:rsidR="0099568E" w:rsidRPr="003F6D0A">
        <w:rPr>
          <w:lang w:val="en-CA"/>
        </w:rPr>
        <w:t>GW</w:t>
      </w:r>
      <w:r w:rsidRPr="003F6D0A">
        <w:rPr>
          <w:lang w:val="en-CA"/>
        </w:rPr>
        <w:t xml:space="preserve"> </w:t>
      </w:r>
      <w:r w:rsidR="00CD2AF7" w:rsidRPr="003F6D0A">
        <w:rPr>
          <w:lang w:val="en-CA"/>
        </w:rPr>
        <w:t xml:space="preserve">flow model </w:t>
      </w:r>
      <w:r w:rsidRPr="003F6D0A">
        <w:rPr>
          <w:lang w:val="en-CA"/>
        </w:rPr>
        <w:lastRenderedPageBreak/>
        <w:t>would be required, using the recently collected field data to update model layers, material properties</w:t>
      </w:r>
      <w:r w:rsidR="006D59AE">
        <w:rPr>
          <w:lang w:val="en-CA"/>
        </w:rPr>
        <w:t>,</w:t>
      </w:r>
      <w:r w:rsidRPr="003F6D0A">
        <w:rPr>
          <w:lang w:val="en-CA"/>
        </w:rPr>
        <w:t xml:space="preserve"> and model calibration. Based on the hydrostratigraphy information detailed above regarding Cluster 1, if </w:t>
      </w:r>
      <w:r w:rsidR="0099568E" w:rsidRPr="003F6D0A">
        <w:rPr>
          <w:lang w:val="en-CA"/>
        </w:rPr>
        <w:t>GW</w:t>
      </w:r>
      <w:r w:rsidRPr="003F6D0A">
        <w:rPr>
          <w:lang w:val="en-CA"/>
        </w:rPr>
        <w:t xml:space="preserve"> partially discharges seasonally to the WVID, then this would decrease the net </w:t>
      </w:r>
      <w:r w:rsidR="0099568E" w:rsidRPr="003F6D0A">
        <w:rPr>
          <w:lang w:val="en-CA"/>
        </w:rPr>
        <w:t>GW</w:t>
      </w:r>
      <w:r w:rsidRPr="003F6D0A">
        <w:rPr>
          <w:lang w:val="en-CA"/>
        </w:rPr>
        <w:t xml:space="preserve"> inflow to Faro Creek itself.</w:t>
      </w:r>
    </w:p>
    <w:p w14:paraId="23FDE23F" w14:textId="5EEB8EE0" w:rsidR="00E32947" w:rsidRPr="003F6D0A" w:rsidRDefault="00925CD0">
      <w:pPr>
        <w:pStyle w:val="BodyText"/>
        <w:rPr>
          <w:lang w:val="en-CA"/>
        </w:rPr>
      </w:pPr>
      <w:r w:rsidRPr="006D59AE">
        <w:rPr>
          <w:lang w:val="en-CA"/>
        </w:rPr>
        <w:t>Flow measurements</w:t>
      </w:r>
      <w:r w:rsidRPr="003F6D0A">
        <w:rPr>
          <w:lang w:val="en-CA"/>
        </w:rPr>
        <w:t xml:space="preserve"> were recorded at</w:t>
      </w:r>
      <w:r w:rsidR="005F3974">
        <w:rPr>
          <w:lang w:val="en-CA"/>
        </w:rPr>
        <w:t xml:space="preserve"> monitoring station</w:t>
      </w:r>
      <w:r w:rsidRPr="003F6D0A">
        <w:rPr>
          <w:lang w:val="en-CA"/>
        </w:rPr>
        <w:t xml:space="preserve"> FCO, located within Faro Creek channel downstream of the confluence of Faro Creek and FCD, at the northeast toe of the Faro Valley Dumps. FCO flow data plotted over time is presented in </w:t>
      </w:r>
      <w:r w:rsidR="004569B8">
        <w:rPr>
          <w:lang w:val="en-CA"/>
        </w:rPr>
        <w:t>Figure </w:t>
      </w:r>
      <w:r w:rsidR="00BE397F" w:rsidRPr="003F6D0A">
        <w:rPr>
          <w:lang w:val="en-CA"/>
        </w:rPr>
        <w:t>2-6</w:t>
      </w:r>
      <w:r w:rsidRPr="003F6D0A">
        <w:rPr>
          <w:lang w:val="en-CA"/>
        </w:rPr>
        <w:t xml:space="preserve">. As Faro Creek is diverted to the FCD, the contribution to the FCO flow would be both </w:t>
      </w:r>
      <w:r w:rsidR="0099568E" w:rsidRPr="003F6D0A">
        <w:rPr>
          <w:lang w:val="en-CA"/>
        </w:rPr>
        <w:t>GW</w:t>
      </w:r>
      <w:r w:rsidRPr="003F6D0A">
        <w:rPr>
          <w:lang w:val="en-CA"/>
        </w:rPr>
        <w:t xml:space="preserve"> and </w:t>
      </w:r>
      <w:r w:rsidR="0099568E" w:rsidRPr="003F6D0A">
        <w:rPr>
          <w:lang w:val="en-CA"/>
        </w:rPr>
        <w:t>SW</w:t>
      </w:r>
      <w:r w:rsidRPr="003F6D0A">
        <w:rPr>
          <w:lang w:val="en-CA"/>
        </w:rPr>
        <w:t xml:space="preserve"> runoff generated within the small watershed bounded by the WVID and FCD. The FCD flow data indicates a general base flow of about 2 to 3</w:t>
      </w:r>
      <w:r w:rsidR="00EA0E4D">
        <w:rPr>
          <w:lang w:val="en-CA"/>
        </w:rPr>
        <w:t> L/</w:t>
      </w:r>
      <w:r w:rsidRPr="003F6D0A">
        <w:rPr>
          <w:lang w:val="en-CA"/>
        </w:rPr>
        <w:t xml:space="preserve">sec in drier periods. As noted above, incorporating WVID into the </w:t>
      </w:r>
      <w:r w:rsidR="0099568E" w:rsidRPr="003F6D0A">
        <w:rPr>
          <w:lang w:val="en-CA"/>
        </w:rPr>
        <w:t>GW</w:t>
      </w:r>
      <w:r w:rsidRPr="003F6D0A">
        <w:rPr>
          <w:lang w:val="en-CA"/>
        </w:rPr>
        <w:t xml:space="preserve"> model, would reduce the net flow to Faro Creek in this reach</w:t>
      </w:r>
      <w:r w:rsidR="009A30E7">
        <w:rPr>
          <w:lang w:val="en-CA"/>
        </w:rPr>
        <w:t xml:space="preserve">. A </w:t>
      </w:r>
      <w:r w:rsidRPr="003F6D0A">
        <w:rPr>
          <w:lang w:val="en-CA"/>
        </w:rPr>
        <w:t>rate of 2 to 3</w:t>
      </w:r>
      <w:r w:rsidR="00EA0E4D">
        <w:rPr>
          <w:lang w:val="en-CA"/>
        </w:rPr>
        <w:t> L/</w:t>
      </w:r>
      <w:r w:rsidRPr="003F6D0A">
        <w:rPr>
          <w:lang w:val="en-CA"/>
        </w:rPr>
        <w:t xml:space="preserve">s is on the order of estimated flows that could be expected. </w:t>
      </w:r>
    </w:p>
    <w:p w14:paraId="23FDE240" w14:textId="7AE04A86" w:rsidR="00E32947" w:rsidRPr="003F6D0A" w:rsidRDefault="00925CD0">
      <w:pPr>
        <w:pStyle w:val="BodyText"/>
        <w:rPr>
          <w:lang w:val="en-CA"/>
        </w:rPr>
      </w:pPr>
      <w:r w:rsidRPr="003F6D0A">
        <w:rPr>
          <w:lang w:val="en-CA"/>
        </w:rPr>
        <w:t>Flow measurements were collected by the Care and Maintenance contractor at locations FC</w:t>
      </w:r>
      <w:r w:rsidR="004569B8">
        <w:rPr>
          <w:lang w:val="en-CA"/>
        </w:rPr>
        <w:t>D</w:t>
      </w:r>
      <w:r w:rsidR="004569B8">
        <w:rPr>
          <w:lang w:val="en-CA"/>
        </w:rPr>
        <w:noBreakHyphen/>
      </w:r>
      <w:r w:rsidRPr="003F6D0A">
        <w:rPr>
          <w:lang w:val="en-CA"/>
        </w:rPr>
        <w:t>1 and FC</w:t>
      </w:r>
      <w:r w:rsidR="004569B8">
        <w:rPr>
          <w:lang w:val="en-CA"/>
        </w:rPr>
        <w:t>D</w:t>
      </w:r>
      <w:r w:rsidR="004569B8">
        <w:rPr>
          <w:lang w:val="en-CA"/>
        </w:rPr>
        <w:noBreakHyphen/>
      </w:r>
      <w:r w:rsidRPr="003F6D0A">
        <w:rPr>
          <w:lang w:val="en-CA"/>
        </w:rPr>
        <w:t>2, located at the confluence with Faro Creek and approximately 1,000</w:t>
      </w:r>
      <w:r w:rsidR="009A598E" w:rsidRPr="003F6D0A">
        <w:rPr>
          <w:lang w:val="en-CA"/>
        </w:rPr>
        <w:t xml:space="preserve"> </w:t>
      </w:r>
      <w:r w:rsidRPr="003F6D0A">
        <w:rPr>
          <w:lang w:val="en-CA"/>
        </w:rPr>
        <w:t>m downstream in the FCD, respectively. FC</w:t>
      </w:r>
      <w:r w:rsidR="004569B8">
        <w:rPr>
          <w:lang w:val="en-CA"/>
        </w:rPr>
        <w:t>D</w:t>
      </w:r>
      <w:r w:rsidR="004569B8">
        <w:rPr>
          <w:lang w:val="en-CA"/>
        </w:rPr>
        <w:noBreakHyphen/>
      </w:r>
      <w:r w:rsidRPr="003F6D0A">
        <w:rPr>
          <w:lang w:val="en-CA"/>
        </w:rPr>
        <w:t xml:space="preserve">1 includes the combined flow from WVID and Faro Creek. The </w:t>
      </w:r>
      <w:r w:rsidR="008F3091" w:rsidRPr="003F6D0A">
        <w:rPr>
          <w:lang w:val="en-CA"/>
        </w:rPr>
        <w:t>data were</w:t>
      </w:r>
      <w:r w:rsidRPr="003F6D0A">
        <w:rPr>
          <w:lang w:val="en-CA"/>
        </w:rPr>
        <w:t xml:space="preserve"> collected between 2007 and 2010 and presented on </w:t>
      </w:r>
      <w:r w:rsidR="004569B8">
        <w:rPr>
          <w:lang w:val="en-CA"/>
        </w:rPr>
        <w:t>Figure </w:t>
      </w:r>
      <w:r w:rsidR="00BE397F" w:rsidRPr="003F6D0A">
        <w:rPr>
          <w:lang w:val="en-CA"/>
        </w:rPr>
        <w:t>2-6</w:t>
      </w:r>
      <w:r w:rsidRPr="003F6D0A">
        <w:rPr>
          <w:lang w:val="en-CA"/>
        </w:rPr>
        <w:t xml:space="preserve">. </w:t>
      </w:r>
      <w:r w:rsidR="00810B55">
        <w:rPr>
          <w:lang w:val="en-CA"/>
        </w:rPr>
        <w:t xml:space="preserve">The earlier data presented in Figure 2-6 (2007) show very close agreement between discharge at FCD-1 and FCD-2, </w:t>
      </w:r>
      <w:r w:rsidR="00931224">
        <w:rPr>
          <w:lang w:val="en-CA"/>
        </w:rPr>
        <w:t>with values typically within about 20</w:t>
      </w:r>
      <w:r w:rsidR="00635E0A">
        <w:rPr>
          <w:lang w:val="en-CA"/>
        </w:rPr>
        <w:t> percent</w:t>
      </w:r>
      <w:r w:rsidR="00D03BB6">
        <w:rPr>
          <w:lang w:val="en-CA"/>
        </w:rPr>
        <w:t xml:space="preserve"> of each other and flow at FCD-1 typically higher than at FCD-2.</w:t>
      </w:r>
      <w:r w:rsidR="007449E4">
        <w:rPr>
          <w:lang w:val="en-CA"/>
        </w:rPr>
        <w:t xml:space="preserve"> </w:t>
      </w:r>
      <w:r w:rsidR="00931224">
        <w:rPr>
          <w:lang w:val="en-CA"/>
        </w:rPr>
        <w:t xml:space="preserve">After </w:t>
      </w:r>
      <w:r w:rsidR="006C208F">
        <w:rPr>
          <w:lang w:val="en-CA"/>
        </w:rPr>
        <w:t>2007</w:t>
      </w:r>
      <w:r w:rsidR="00931224">
        <w:rPr>
          <w:lang w:val="en-CA"/>
        </w:rPr>
        <w:t>, there are very large differences in the measurements between the stations</w:t>
      </w:r>
      <w:r w:rsidR="00635E0A">
        <w:rPr>
          <w:lang w:val="en-CA"/>
        </w:rPr>
        <w:t>:</w:t>
      </w:r>
      <w:r w:rsidR="00831986">
        <w:rPr>
          <w:lang w:val="en-CA"/>
        </w:rPr>
        <w:t xml:space="preserve"> </w:t>
      </w:r>
      <w:r w:rsidR="00D03BB6">
        <w:rPr>
          <w:lang w:val="en-CA"/>
        </w:rPr>
        <w:t>the flows at FCD-2 are typically reported as higher than at FCD-1</w:t>
      </w:r>
      <w:r w:rsidR="00931224">
        <w:rPr>
          <w:lang w:val="en-CA"/>
        </w:rPr>
        <w:t xml:space="preserve">, and </w:t>
      </w:r>
      <w:r w:rsidR="00DA6711">
        <w:rPr>
          <w:lang w:val="en-CA"/>
        </w:rPr>
        <w:t xml:space="preserve">there are </w:t>
      </w:r>
      <w:r w:rsidR="00931224">
        <w:rPr>
          <w:lang w:val="en-CA"/>
        </w:rPr>
        <w:t xml:space="preserve">generally odd patterns (such as the very low ratio of flow at FCD-1 to FCD-2 following </w:t>
      </w:r>
      <w:r w:rsidR="00FB4CDC">
        <w:rPr>
          <w:lang w:val="en-CA"/>
        </w:rPr>
        <w:t xml:space="preserve">the </w:t>
      </w:r>
      <w:r w:rsidR="009B4F48">
        <w:rPr>
          <w:lang w:val="en-CA"/>
        </w:rPr>
        <w:t xml:space="preserve">later 2008 data, and the reversal of the </w:t>
      </w:r>
      <w:r w:rsidR="006C208F">
        <w:rPr>
          <w:lang w:val="en-CA"/>
        </w:rPr>
        <w:t>relationship in flow between the stations</w:t>
      </w:r>
      <w:r w:rsidR="009B4F48">
        <w:rPr>
          <w:lang w:val="en-CA"/>
        </w:rPr>
        <w:t xml:space="preserve"> between 2009 and 2010</w:t>
      </w:r>
      <w:r w:rsidR="00635E0A">
        <w:rPr>
          <w:lang w:val="en-CA"/>
        </w:rPr>
        <w:t>)</w:t>
      </w:r>
      <w:r w:rsidR="009B4F48">
        <w:rPr>
          <w:lang w:val="en-CA"/>
        </w:rPr>
        <w:t>.</w:t>
      </w:r>
      <w:r w:rsidR="00FB4CDC">
        <w:rPr>
          <w:lang w:val="en-CA"/>
        </w:rPr>
        <w:t xml:space="preserve"> Overall, the evaluation of the FCD-1 and FCD-2 discharge data </w:t>
      </w:r>
      <w:r w:rsidR="001922C6">
        <w:rPr>
          <w:lang w:val="en-CA"/>
        </w:rPr>
        <w:t xml:space="preserve">yield </w:t>
      </w:r>
      <w:r w:rsidR="00BF1130">
        <w:rPr>
          <w:lang w:val="en-CA"/>
        </w:rPr>
        <w:t xml:space="preserve">inconsistent </w:t>
      </w:r>
      <w:r w:rsidR="00FB4CDC">
        <w:rPr>
          <w:lang w:val="en-CA"/>
        </w:rPr>
        <w:t>trends and extreme differences in discharge between these two nearby stations</w:t>
      </w:r>
      <w:r w:rsidR="001922C6">
        <w:rPr>
          <w:lang w:val="en-CA"/>
        </w:rPr>
        <w:t xml:space="preserve">. </w:t>
      </w:r>
      <w:r w:rsidR="00635E0A">
        <w:rPr>
          <w:lang w:val="en-CA"/>
        </w:rPr>
        <w:t xml:space="preserve">Because of </w:t>
      </w:r>
      <w:r w:rsidR="001922C6">
        <w:rPr>
          <w:lang w:val="en-CA"/>
        </w:rPr>
        <w:t>these apparently anomalous trends in the FCD flow data</w:t>
      </w:r>
      <w:r w:rsidR="00635E0A">
        <w:rPr>
          <w:lang w:val="en-CA"/>
        </w:rPr>
        <w:t>,</w:t>
      </w:r>
      <w:r w:rsidR="001922C6">
        <w:rPr>
          <w:lang w:val="en-CA"/>
        </w:rPr>
        <w:t xml:space="preserve"> it was not possible</w:t>
      </w:r>
      <w:r w:rsidR="00FB4CDC">
        <w:rPr>
          <w:lang w:val="en-CA"/>
        </w:rPr>
        <w:t xml:space="preserve"> to  evaluate gaining and losing trends along this reach.</w:t>
      </w:r>
      <w:r w:rsidR="007449E4">
        <w:rPr>
          <w:lang w:val="en-CA"/>
        </w:rPr>
        <w:t xml:space="preserve"> </w:t>
      </w:r>
      <w:r w:rsidR="00FB4CDC">
        <w:rPr>
          <w:lang w:val="en-CA"/>
        </w:rPr>
        <w:t>The June 2016 discharge measurements found that discharge</w:t>
      </w:r>
      <w:r w:rsidR="007449E4">
        <w:rPr>
          <w:lang w:val="en-CA"/>
        </w:rPr>
        <w:t xml:space="preserve"> </w:t>
      </w:r>
      <w:r w:rsidR="00FB4CDC">
        <w:rPr>
          <w:lang w:val="en-CA"/>
        </w:rPr>
        <w:t>at the two stations was within computed error ranges as to have no significant differe</w:t>
      </w:r>
      <w:r w:rsidR="009B4F48">
        <w:rPr>
          <w:lang w:val="en-CA"/>
        </w:rPr>
        <w:t>nce (flow was about 400 L/s).</w:t>
      </w:r>
      <w:r w:rsidR="007449E4">
        <w:rPr>
          <w:lang w:val="en-CA"/>
        </w:rPr>
        <w:t xml:space="preserve"> </w:t>
      </w:r>
      <w:r w:rsidR="009B4F48">
        <w:rPr>
          <w:lang w:val="en-CA"/>
        </w:rPr>
        <w:t xml:space="preserve">At the same time, </w:t>
      </w:r>
      <w:r w:rsidR="006064F0">
        <w:rPr>
          <w:lang w:val="en-CA"/>
        </w:rPr>
        <w:t>d</w:t>
      </w:r>
      <w:r w:rsidR="00FB4CDC">
        <w:rPr>
          <w:lang w:val="en-CA"/>
        </w:rPr>
        <w:t>ischarge of seeps flowing from the hillside into the FCD between FCD-1 and FCD-2 was about 2 L/s, o</w:t>
      </w:r>
      <w:r w:rsidR="004F4825">
        <w:rPr>
          <w:lang w:val="en-CA"/>
        </w:rPr>
        <w:t>r 0.</w:t>
      </w:r>
      <w:r w:rsidR="00FB4CDC">
        <w:rPr>
          <w:lang w:val="en-CA"/>
        </w:rPr>
        <w:t>5</w:t>
      </w:r>
      <w:r w:rsidR="00831986">
        <w:rPr>
          <w:lang w:val="en-CA"/>
        </w:rPr>
        <w:t xml:space="preserve"> percent </w:t>
      </w:r>
      <w:r w:rsidR="00FB4CDC">
        <w:rPr>
          <w:lang w:val="en-CA"/>
        </w:rPr>
        <w:t>of stream discharge.</w:t>
      </w:r>
      <w:r w:rsidR="007449E4">
        <w:rPr>
          <w:lang w:val="en-CA"/>
        </w:rPr>
        <w:t xml:space="preserve"> </w:t>
      </w:r>
      <w:r w:rsidR="00FB4CDC">
        <w:rPr>
          <w:lang w:val="en-CA"/>
        </w:rPr>
        <w:t xml:space="preserve">It </w:t>
      </w:r>
      <w:r w:rsidR="001922C6">
        <w:rPr>
          <w:lang w:val="en-CA"/>
        </w:rPr>
        <w:t>is possible</w:t>
      </w:r>
      <w:r w:rsidR="00FB4CDC">
        <w:rPr>
          <w:lang w:val="en-CA"/>
        </w:rPr>
        <w:t xml:space="preserve"> that increased hillside discharge during spring </w:t>
      </w:r>
      <w:r w:rsidR="001922C6">
        <w:rPr>
          <w:lang w:val="en-CA"/>
        </w:rPr>
        <w:t>snow</w:t>
      </w:r>
      <w:r w:rsidR="00FB4CDC">
        <w:rPr>
          <w:lang w:val="en-CA"/>
        </w:rPr>
        <w:t>melt</w:t>
      </w:r>
      <w:r w:rsidR="001922C6">
        <w:rPr>
          <w:lang w:val="en-CA"/>
        </w:rPr>
        <w:t xml:space="preserve"> events</w:t>
      </w:r>
      <w:r w:rsidR="009B4F48">
        <w:rPr>
          <w:lang w:val="en-CA"/>
        </w:rPr>
        <w:t xml:space="preserve"> of the past</w:t>
      </w:r>
      <w:r w:rsidR="00FB4CDC">
        <w:rPr>
          <w:lang w:val="en-CA"/>
        </w:rPr>
        <w:t xml:space="preserve"> may</w:t>
      </w:r>
      <w:r w:rsidR="009B4F48">
        <w:rPr>
          <w:lang w:val="en-CA"/>
        </w:rPr>
        <w:t xml:space="preserve"> have</w:t>
      </w:r>
      <w:r w:rsidR="00FB4CDC">
        <w:rPr>
          <w:lang w:val="en-CA"/>
        </w:rPr>
        <w:t xml:space="preserve"> contribute</w:t>
      </w:r>
      <w:r w:rsidR="009B4F48">
        <w:rPr>
          <w:lang w:val="en-CA"/>
        </w:rPr>
        <w:t>d</w:t>
      </w:r>
      <w:r w:rsidR="00FB4CDC">
        <w:rPr>
          <w:lang w:val="en-CA"/>
        </w:rPr>
        <w:t xml:space="preserve"> a much larger percentage of water to the FCD, but increases of </w:t>
      </w:r>
      <w:r w:rsidR="009B4F48">
        <w:rPr>
          <w:lang w:val="en-CA"/>
        </w:rPr>
        <w:t xml:space="preserve">1,000 to 4,000 L/s </w:t>
      </w:r>
      <w:r w:rsidR="00BF1130">
        <w:rPr>
          <w:lang w:val="en-CA"/>
        </w:rPr>
        <w:t xml:space="preserve">between FCD-1 and FCD-2 as shown in the historical data seems very unlikely given the incremental increase </w:t>
      </w:r>
      <w:r w:rsidR="001922C6">
        <w:rPr>
          <w:lang w:val="en-CA"/>
        </w:rPr>
        <w:t xml:space="preserve">of </w:t>
      </w:r>
      <w:r w:rsidR="00BF1130">
        <w:rPr>
          <w:lang w:val="en-CA"/>
        </w:rPr>
        <w:t xml:space="preserve">catchment size </w:t>
      </w:r>
      <w:r w:rsidR="009B4F48">
        <w:rPr>
          <w:lang w:val="en-CA"/>
        </w:rPr>
        <w:t>over</w:t>
      </w:r>
      <w:r w:rsidR="00BF1130">
        <w:rPr>
          <w:lang w:val="en-CA"/>
        </w:rPr>
        <w:t xml:space="preserve"> the</w:t>
      </w:r>
      <w:r w:rsidR="009B4F48">
        <w:rPr>
          <w:lang w:val="en-CA"/>
        </w:rPr>
        <w:t xml:space="preserve"> 1,000</w:t>
      </w:r>
      <w:r w:rsidR="006325C5">
        <w:rPr>
          <w:lang w:val="en-CA"/>
        </w:rPr>
        <w:t>-</w:t>
      </w:r>
      <w:r w:rsidR="009B4F48">
        <w:rPr>
          <w:lang w:val="en-CA"/>
        </w:rPr>
        <w:t xml:space="preserve">m </w:t>
      </w:r>
      <w:r w:rsidR="00E654B7">
        <w:rPr>
          <w:lang w:val="en-CA"/>
        </w:rPr>
        <w:t>stream reach</w:t>
      </w:r>
      <w:r w:rsidR="009B4F48">
        <w:rPr>
          <w:lang w:val="en-CA"/>
        </w:rPr>
        <w:t xml:space="preserve">. </w:t>
      </w:r>
    </w:p>
    <w:p w14:paraId="23FDE242" w14:textId="754C7FD1" w:rsidR="00E32947" w:rsidRPr="003F6D0A" w:rsidRDefault="00925CD0">
      <w:pPr>
        <w:pStyle w:val="BodyText"/>
        <w:rPr>
          <w:lang w:val="en-CA"/>
        </w:rPr>
      </w:pPr>
      <w:r w:rsidRPr="003F6D0A">
        <w:rPr>
          <w:lang w:val="en-CA"/>
        </w:rPr>
        <w:t xml:space="preserve">To provide a visual aide to present </w:t>
      </w:r>
      <w:r w:rsidR="0099568E" w:rsidRPr="003F6D0A">
        <w:rPr>
          <w:lang w:val="en-CA"/>
        </w:rPr>
        <w:t>GW</w:t>
      </w:r>
      <w:r w:rsidRPr="003F6D0A">
        <w:rPr>
          <w:lang w:val="en-CA"/>
        </w:rPr>
        <w:t xml:space="preserve"> discharge to a particular region from source areas (whether mine-impacted or non-mine impacted water), particle tracking was performed for the </w:t>
      </w:r>
      <w:r w:rsidR="008F3091" w:rsidRPr="003F6D0A">
        <w:rPr>
          <w:lang w:val="en-CA"/>
        </w:rPr>
        <w:t>Faro Mine Area</w:t>
      </w:r>
      <w:r w:rsidRPr="003F6D0A">
        <w:rPr>
          <w:lang w:val="en-CA"/>
        </w:rPr>
        <w:t xml:space="preserve">. The components of these flows were assessed using Mod-Path3DU (Muffels, 2011) particle tracking. Mod-Path3DU particles were started on the water table within or beneath the </w:t>
      </w:r>
      <w:r w:rsidR="008F3091" w:rsidRPr="003F6D0A">
        <w:rPr>
          <w:lang w:val="en-CA"/>
        </w:rPr>
        <w:t>waste dumps</w:t>
      </w:r>
      <w:r w:rsidRPr="003F6D0A">
        <w:rPr>
          <w:lang w:val="en-CA"/>
        </w:rPr>
        <w:t xml:space="preserve"> and tracked forward to their ultimate discharge location at a hydrologic boundary (e.g., rivers, wells, ponds). The particle’s endpoint boundary type and location data provide the information needed to define the contributing area (e.g., individual WRD subcatchments) that discharges to a particular region. Particle traces generated from this analysis are shown in </w:t>
      </w:r>
      <w:r w:rsidR="004569B8">
        <w:rPr>
          <w:lang w:val="en-CA"/>
        </w:rPr>
        <w:t>Figure </w:t>
      </w:r>
      <w:r w:rsidR="00BE397F" w:rsidRPr="003F6D0A">
        <w:rPr>
          <w:lang w:val="en-CA"/>
        </w:rPr>
        <w:t>2-4</w:t>
      </w:r>
      <w:r w:rsidRPr="003F6D0A">
        <w:rPr>
          <w:lang w:val="en-CA"/>
        </w:rPr>
        <w:t xml:space="preserve">. </w:t>
      </w:r>
      <w:r w:rsidR="008714B5" w:rsidRPr="003F6D0A">
        <w:rPr>
          <w:lang w:val="en-CA"/>
        </w:rPr>
        <w:t xml:space="preserve">These flowlines suggest that </w:t>
      </w:r>
      <w:r w:rsidR="0099568E" w:rsidRPr="003F6D0A">
        <w:rPr>
          <w:lang w:val="en-CA"/>
        </w:rPr>
        <w:t>GW</w:t>
      </w:r>
      <w:r w:rsidR="008714B5" w:rsidRPr="003F6D0A">
        <w:rPr>
          <w:lang w:val="en-CA"/>
        </w:rPr>
        <w:t xml:space="preserve"> in the area flow</w:t>
      </w:r>
      <w:r w:rsidR="000374E1">
        <w:rPr>
          <w:lang w:val="en-CA"/>
        </w:rPr>
        <w:t>s</w:t>
      </w:r>
      <w:r w:rsidR="008714B5" w:rsidRPr="003F6D0A">
        <w:rPr>
          <w:lang w:val="en-CA"/>
        </w:rPr>
        <w:t xml:space="preserve"> toward and discharges into the Faro Creek channel deposits and then flows southwest through these deposits prior to discharge into Faro Pit.</w:t>
      </w:r>
    </w:p>
    <w:p w14:paraId="23FDE243" w14:textId="77777777" w:rsidR="00E32947" w:rsidRPr="003F6D0A" w:rsidRDefault="00925CD0">
      <w:pPr>
        <w:pStyle w:val="Heading4"/>
        <w:rPr>
          <w:lang w:val="en-CA"/>
        </w:rPr>
      </w:pPr>
      <w:r w:rsidRPr="003F6D0A">
        <w:rPr>
          <w:lang w:val="en-CA"/>
        </w:rPr>
        <w:t>Groundwater and Surface Water Quality</w:t>
      </w:r>
    </w:p>
    <w:p w14:paraId="2C8E69D5" w14:textId="1B686735" w:rsidR="006064F0" w:rsidRDefault="006064F0" w:rsidP="006064F0">
      <w:pPr>
        <w:pStyle w:val="BodyText"/>
        <w:keepNext/>
        <w:rPr>
          <w:lang w:val="en-CA"/>
        </w:rPr>
      </w:pPr>
      <w:r>
        <w:rPr>
          <w:lang w:val="en-CA"/>
        </w:rPr>
        <w:t xml:space="preserve">In </w:t>
      </w:r>
      <w:r w:rsidR="00DE3C5E">
        <w:rPr>
          <w:lang w:val="en-CA"/>
        </w:rPr>
        <w:t>J</w:t>
      </w:r>
      <w:r>
        <w:rPr>
          <w:lang w:val="en-CA"/>
        </w:rPr>
        <w:t>une 2016, groundwater samples were collected from the three pumped wells: CH15-106-M002, CH15-106-MW006, and CH15</w:t>
      </w:r>
      <w:r>
        <w:rPr>
          <w:lang w:val="en-CA"/>
        </w:rPr>
        <w:noBreakHyphen/>
      </w:r>
      <w:r w:rsidR="00E53A8B">
        <w:rPr>
          <w:lang w:val="en-CA"/>
        </w:rPr>
        <w:t xml:space="preserve">106-MW008 (CH2M, </w:t>
      </w:r>
      <w:r w:rsidR="0061116B">
        <w:rPr>
          <w:lang w:val="en-CA"/>
        </w:rPr>
        <w:t>August 2016h</w:t>
      </w:r>
      <w:r w:rsidR="00E53A8B">
        <w:rPr>
          <w:lang w:val="en-CA"/>
        </w:rPr>
        <w:t>).</w:t>
      </w:r>
      <w:r>
        <w:rPr>
          <w:lang w:val="en-CA"/>
        </w:rPr>
        <w:t xml:space="preserve"> Water quality was not uniform between the three well clusters, and the following notable observations were made:</w:t>
      </w:r>
    </w:p>
    <w:p w14:paraId="6E7EDE4D" w14:textId="77777777" w:rsidR="006064F0" w:rsidRDefault="006064F0" w:rsidP="006064F0">
      <w:pPr>
        <w:pStyle w:val="Bullet--FirstLevel"/>
        <w:rPr>
          <w:lang w:val="en-CA"/>
        </w:rPr>
      </w:pPr>
      <w:r>
        <w:rPr>
          <w:lang w:val="en-CA"/>
        </w:rPr>
        <w:t>Total dissolved solids increased an order of magnitude in the downstream direction between each cluster.</w:t>
      </w:r>
    </w:p>
    <w:p w14:paraId="14232C95" w14:textId="77777777" w:rsidR="006064F0" w:rsidRDefault="006064F0" w:rsidP="006064F0">
      <w:pPr>
        <w:pStyle w:val="Bullet--FirstLevel"/>
        <w:rPr>
          <w:lang w:val="en-CA"/>
        </w:rPr>
      </w:pPr>
      <w:r>
        <w:rPr>
          <w:lang w:val="en-CA"/>
        </w:rPr>
        <w:t>Phosphorous was one order of magnitude higher at CH15-106-MW006 than at the other wells.</w:t>
      </w:r>
    </w:p>
    <w:p w14:paraId="2472064E" w14:textId="77777777" w:rsidR="006064F0" w:rsidRDefault="006064F0" w:rsidP="006064F0">
      <w:pPr>
        <w:pStyle w:val="Bullet--FirstLevel"/>
        <w:rPr>
          <w:lang w:val="en-CA"/>
        </w:rPr>
      </w:pPr>
      <w:r>
        <w:rPr>
          <w:lang w:val="en-CA"/>
        </w:rPr>
        <w:lastRenderedPageBreak/>
        <w:t>Sulphate increased in the downstream direction between each cluster.</w:t>
      </w:r>
    </w:p>
    <w:p w14:paraId="45689E53" w14:textId="77777777" w:rsidR="006064F0" w:rsidRDefault="006064F0" w:rsidP="006064F0">
      <w:pPr>
        <w:pStyle w:val="Bullet--FirstLevel"/>
        <w:rPr>
          <w:lang w:val="en-CA"/>
        </w:rPr>
      </w:pPr>
      <w:r>
        <w:rPr>
          <w:lang w:val="en-CA"/>
        </w:rPr>
        <w:t>Dissolved metals cobalt, ferrous iron, and manganese were two orders of magnitude higher at CH15-106-MW006 than at the other wells.</w:t>
      </w:r>
    </w:p>
    <w:p w14:paraId="598EB4A3" w14:textId="77777777" w:rsidR="006064F0" w:rsidRDefault="006064F0" w:rsidP="006064F0">
      <w:pPr>
        <w:pStyle w:val="Bullet--FirstLevel"/>
        <w:rPr>
          <w:lang w:val="en-CA"/>
        </w:rPr>
      </w:pPr>
      <w:r>
        <w:rPr>
          <w:lang w:val="en-CA"/>
        </w:rPr>
        <w:t>Dissolved zinc was an order of magnitude higher at CH15-106-MW006 than at</w:t>
      </w:r>
      <w:r w:rsidRPr="00577D38">
        <w:rPr>
          <w:lang w:val="en-CA"/>
        </w:rPr>
        <w:t xml:space="preserve"> </w:t>
      </w:r>
      <w:r>
        <w:rPr>
          <w:lang w:val="en-CA"/>
        </w:rPr>
        <w:t>CH15-106-MW002, and even higher at</w:t>
      </w:r>
      <w:r w:rsidRPr="00577D38">
        <w:rPr>
          <w:lang w:val="en-CA"/>
        </w:rPr>
        <w:t xml:space="preserve"> </w:t>
      </w:r>
      <w:r>
        <w:rPr>
          <w:lang w:val="en-CA"/>
        </w:rPr>
        <w:t xml:space="preserve">CH15-106-MW008, where it exceeded the 0.03 milligram per litre (mg/L) screening level with a value of 0.085 mg/L. The road embankment in this area of the FCD (i.e., Well Cluster 2) is suspected to have been constructed from PAG material. </w:t>
      </w:r>
    </w:p>
    <w:p w14:paraId="245A056A" w14:textId="39323761" w:rsidR="006064F0" w:rsidRPr="006C208F" w:rsidRDefault="006064F0" w:rsidP="006C208F">
      <w:pPr>
        <w:pStyle w:val="Bullet--FirstLevel"/>
        <w:rPr>
          <w:lang w:val="en-CA"/>
        </w:rPr>
      </w:pPr>
      <w:r>
        <w:rPr>
          <w:lang w:val="en-CA"/>
        </w:rPr>
        <w:t>Fluoride exceeded the screening level of 0.12 mg/L at CH15-106-MW008, with a value of 0.123 mg/L.</w:t>
      </w:r>
    </w:p>
    <w:p w14:paraId="23FDE245" w14:textId="77777777" w:rsidR="00E32947" w:rsidRPr="003F6D0A" w:rsidRDefault="00925CD0">
      <w:pPr>
        <w:pStyle w:val="Heading3"/>
        <w:numPr>
          <w:ilvl w:val="2"/>
          <w:numId w:val="4"/>
        </w:numPr>
        <w:rPr>
          <w:lang w:val="en-CA"/>
        </w:rPr>
      </w:pPr>
      <w:bookmarkStart w:id="17" w:name="_Toc459985729"/>
      <w:r w:rsidRPr="003F6D0A">
        <w:rPr>
          <w:lang w:val="en-CA"/>
        </w:rPr>
        <w:t>Summary and Recommendations</w:t>
      </w:r>
      <w:bookmarkEnd w:id="17"/>
    </w:p>
    <w:p w14:paraId="229B9442" w14:textId="77777777" w:rsidR="001B41FC" w:rsidRDefault="00C95DC5">
      <w:pPr>
        <w:pStyle w:val="BodyText"/>
        <w:rPr>
          <w:lang w:val="en-CA"/>
        </w:rPr>
      </w:pPr>
      <w:r w:rsidRPr="003F6D0A">
        <w:rPr>
          <w:lang w:val="en-CA"/>
        </w:rPr>
        <w:t>Significant depths of permeable sediments were identified underlying the WVID and FCD. Current modeling, based on generic material properties, suggests about 60</w:t>
      </w:r>
      <w:r w:rsidR="000374E1">
        <w:rPr>
          <w:lang w:val="en-CA"/>
        </w:rPr>
        <w:t xml:space="preserve"> </w:t>
      </w:r>
      <w:r w:rsidRPr="003F6D0A">
        <w:rPr>
          <w:lang w:val="en-CA"/>
        </w:rPr>
        <w:t xml:space="preserve">percent of the discharge to Faro Pit through the Faro Valley </w:t>
      </w:r>
      <w:r w:rsidR="000D7F13" w:rsidRPr="003F6D0A">
        <w:rPr>
          <w:lang w:val="en-CA"/>
        </w:rPr>
        <w:t xml:space="preserve">Waste </w:t>
      </w:r>
      <w:r w:rsidRPr="003F6D0A">
        <w:rPr>
          <w:lang w:val="en-CA"/>
        </w:rPr>
        <w:t>Dump</w:t>
      </w:r>
      <w:r w:rsidR="000374E1">
        <w:rPr>
          <w:lang w:val="en-CA"/>
        </w:rPr>
        <w:t>,</w:t>
      </w:r>
      <w:r w:rsidRPr="003F6D0A">
        <w:rPr>
          <w:lang w:val="en-CA"/>
        </w:rPr>
        <w:t xml:space="preserve"> is sourced from GW flowing underneath the FCD and WVID. The source of the remaining 40 percent is</w:t>
      </w:r>
      <w:r w:rsidR="00A227D6" w:rsidRPr="003F6D0A">
        <w:rPr>
          <w:lang w:val="en-CA"/>
        </w:rPr>
        <w:t xml:space="preserve"> interpreted to be</w:t>
      </w:r>
      <w:r w:rsidR="00EA0E4D">
        <w:rPr>
          <w:lang w:val="en-CA"/>
        </w:rPr>
        <w:t xml:space="preserve"> </w:t>
      </w:r>
      <w:r w:rsidRPr="003F6D0A">
        <w:rPr>
          <w:lang w:val="en-CA"/>
        </w:rPr>
        <w:t>leakage from the FCD</w:t>
      </w:r>
      <w:r w:rsidR="000D7F13" w:rsidRPr="003F6D0A">
        <w:rPr>
          <w:lang w:val="en-CA"/>
        </w:rPr>
        <w:t xml:space="preserve"> (</w:t>
      </w:r>
      <w:r w:rsidRPr="003F6D0A">
        <w:rPr>
          <w:lang w:val="en-CA"/>
        </w:rPr>
        <w:t xml:space="preserve">between </w:t>
      </w:r>
      <w:r w:rsidR="009A598E" w:rsidRPr="003F6D0A">
        <w:rPr>
          <w:lang w:val="en-CA"/>
        </w:rPr>
        <w:t xml:space="preserve">the </w:t>
      </w:r>
      <w:r w:rsidRPr="003F6D0A">
        <w:rPr>
          <w:lang w:val="en-CA"/>
        </w:rPr>
        <w:t>Faro Creek confluence and FC</w:t>
      </w:r>
      <w:r w:rsidR="004569B8">
        <w:rPr>
          <w:lang w:val="en-CA"/>
        </w:rPr>
        <w:t>D</w:t>
      </w:r>
      <w:r w:rsidR="004569B8">
        <w:rPr>
          <w:lang w:val="en-CA"/>
        </w:rPr>
        <w:noBreakHyphen/>
      </w:r>
      <w:r w:rsidRPr="003F6D0A">
        <w:rPr>
          <w:lang w:val="en-CA"/>
        </w:rPr>
        <w:t>1</w:t>
      </w:r>
      <w:r w:rsidR="000D7F13" w:rsidRPr="003F6D0A">
        <w:rPr>
          <w:lang w:val="en-CA"/>
        </w:rPr>
        <w:t>)</w:t>
      </w:r>
      <w:r w:rsidRPr="003F6D0A">
        <w:rPr>
          <w:lang w:val="en-CA"/>
        </w:rPr>
        <w:t xml:space="preserve">, potential minimal leakage from the WVID, and the minimal amount of run-off generated within the </w:t>
      </w:r>
      <w:r w:rsidR="000D7F13" w:rsidRPr="003F6D0A">
        <w:rPr>
          <w:lang w:val="en-CA"/>
        </w:rPr>
        <w:t xml:space="preserve">Faro Creek </w:t>
      </w:r>
      <w:r w:rsidRPr="003F6D0A">
        <w:rPr>
          <w:lang w:val="en-CA"/>
        </w:rPr>
        <w:t>valley</w:t>
      </w:r>
      <w:r w:rsidR="000D7F13" w:rsidRPr="003F6D0A">
        <w:rPr>
          <w:lang w:val="en-CA"/>
        </w:rPr>
        <w:t xml:space="preserve"> (</w:t>
      </w:r>
      <w:r w:rsidRPr="003F6D0A">
        <w:rPr>
          <w:lang w:val="en-CA"/>
        </w:rPr>
        <w:t>between the WVID and FCD</w:t>
      </w:r>
      <w:r w:rsidR="000D7F13" w:rsidRPr="003F6D0A">
        <w:rPr>
          <w:lang w:val="en-CA"/>
        </w:rPr>
        <w:t>)</w:t>
      </w:r>
      <w:r w:rsidR="00A227D6" w:rsidRPr="003F6D0A">
        <w:rPr>
          <w:lang w:val="en-CA"/>
        </w:rPr>
        <w:t xml:space="preserve"> (</w:t>
      </w:r>
      <w:r w:rsidR="004569B8">
        <w:rPr>
          <w:lang w:val="en-CA"/>
        </w:rPr>
        <w:t>Figure </w:t>
      </w:r>
      <w:r w:rsidR="00A227D6" w:rsidRPr="003F6D0A">
        <w:rPr>
          <w:lang w:val="en-CA"/>
        </w:rPr>
        <w:t>2-1)</w:t>
      </w:r>
      <w:r w:rsidRPr="003F6D0A">
        <w:rPr>
          <w:lang w:val="en-CA"/>
        </w:rPr>
        <w:t xml:space="preserve">. </w:t>
      </w:r>
    </w:p>
    <w:p w14:paraId="1F486D53" w14:textId="5B03E514" w:rsidR="001B41FC" w:rsidRDefault="001B41FC" w:rsidP="00FC0177">
      <w:pPr>
        <w:pStyle w:val="BodyText"/>
        <w:rPr>
          <w:lang w:val="en-CA"/>
        </w:rPr>
      </w:pPr>
      <w:r>
        <w:rPr>
          <w:lang w:val="en-CA"/>
        </w:rPr>
        <w:t xml:space="preserve">Aquifer properties within the Faro Creek valley varied considerably across the valley. At Well </w:t>
      </w:r>
      <w:r w:rsidR="005A771C">
        <w:rPr>
          <w:lang w:val="en-CA"/>
        </w:rPr>
        <w:t>C</w:t>
      </w:r>
      <w:r>
        <w:rPr>
          <w:lang w:val="en-CA"/>
        </w:rPr>
        <w:t>lusters 1 and 3, the alluvial aquifer has hydraulic conductivity values ranging from 3 to 10 m/d, with potential preferential flow zones of much higher permeability at cluster 3 (Table 11).</w:t>
      </w:r>
      <w:r w:rsidR="007449E4">
        <w:rPr>
          <w:lang w:val="en-CA"/>
        </w:rPr>
        <w:t xml:space="preserve"> </w:t>
      </w:r>
      <w:r>
        <w:rPr>
          <w:lang w:val="en-CA"/>
        </w:rPr>
        <w:t>The hydraulic conductivity of the upper bedrock was 0.1 m/d.</w:t>
      </w:r>
      <w:r w:rsidR="007449E4">
        <w:rPr>
          <w:lang w:val="en-CA"/>
        </w:rPr>
        <w:t xml:space="preserve"> </w:t>
      </w:r>
      <w:r>
        <w:rPr>
          <w:lang w:val="en-CA"/>
        </w:rPr>
        <w:t xml:space="preserve">At </w:t>
      </w:r>
      <w:r w:rsidR="004E5B24">
        <w:rPr>
          <w:lang w:val="en-CA"/>
        </w:rPr>
        <w:t>W</w:t>
      </w:r>
      <w:r>
        <w:rPr>
          <w:lang w:val="en-CA"/>
        </w:rPr>
        <w:t xml:space="preserve">ell </w:t>
      </w:r>
      <w:r w:rsidR="004E5B24">
        <w:rPr>
          <w:lang w:val="en-CA"/>
        </w:rPr>
        <w:t>C</w:t>
      </w:r>
      <w:r>
        <w:rPr>
          <w:lang w:val="en-CA"/>
        </w:rPr>
        <w:t>luster 2, hydraulic conductivities were not quantified but are assumed to be very low</w:t>
      </w:r>
      <w:r w:rsidR="008B6FA4">
        <w:rPr>
          <w:lang w:val="en-CA"/>
        </w:rPr>
        <w:t>, because</w:t>
      </w:r>
      <w:r>
        <w:rPr>
          <w:lang w:val="en-CA"/>
        </w:rPr>
        <w:t xml:space="preserve"> the well</w:t>
      </w:r>
      <w:r w:rsidR="00E135C7">
        <w:rPr>
          <w:lang w:val="en-CA"/>
        </w:rPr>
        <w:t>s</w:t>
      </w:r>
      <w:r>
        <w:rPr>
          <w:lang w:val="en-CA"/>
        </w:rPr>
        <w:t xml:space="preserve"> here were not able to sustain continuous pumping even at very low rates.</w:t>
      </w:r>
    </w:p>
    <w:p w14:paraId="3896C3C0" w14:textId="0F4C253D" w:rsidR="001B41FC" w:rsidRDefault="001B41FC" w:rsidP="001B41FC">
      <w:pPr>
        <w:pStyle w:val="BodyText"/>
        <w:rPr>
          <w:rFonts w:eastAsiaTheme="minorHAnsi"/>
          <w:szCs w:val="22"/>
          <w:lang w:val="en-CA"/>
        </w:rPr>
      </w:pPr>
      <w:r>
        <w:rPr>
          <w:lang w:val="en-CA"/>
        </w:rPr>
        <w:t>Stream discharge measurements were inconclusive with respect to identifying whether the reach between FCD-1 and FCD-2 is a gaining or losing reach. Seeps (about 2 L/s) entering the east</w:t>
      </w:r>
      <w:r w:rsidR="008B6FA4">
        <w:rPr>
          <w:lang w:val="en-CA"/>
        </w:rPr>
        <w:t>ern</w:t>
      </w:r>
      <w:r>
        <w:rPr>
          <w:lang w:val="en-CA"/>
        </w:rPr>
        <w:t xml:space="preserve"> side of the FCD totaled about 0.5</w:t>
      </w:r>
      <w:r w:rsidR="008B6FA4">
        <w:rPr>
          <w:lang w:val="en-CA"/>
        </w:rPr>
        <w:t xml:space="preserve"> percent </w:t>
      </w:r>
      <w:r>
        <w:rPr>
          <w:lang w:val="en-CA"/>
        </w:rPr>
        <w:t>of the discharge in the FCD (about 380 to 395 L/s), whereas the error associated with the stream discharge measurements is on the order of 20 to 40 L/s).</w:t>
      </w:r>
    </w:p>
    <w:p w14:paraId="23FDE246" w14:textId="3912DB6D" w:rsidR="00E32947" w:rsidRPr="003F6D0A" w:rsidRDefault="001B41FC">
      <w:pPr>
        <w:pStyle w:val="BodyText"/>
        <w:rPr>
          <w:spacing w:val="-3"/>
          <w:lang w:val="en-CA"/>
        </w:rPr>
      </w:pPr>
      <w:r>
        <w:rPr>
          <w:lang w:val="en-CA"/>
        </w:rPr>
        <w:t>Groundwater flow directions were observed to generally follow the pattern of surface topography, with flow toward the original Faro Creek (Figure 2-5).</w:t>
      </w:r>
      <w:r w:rsidR="007449E4">
        <w:rPr>
          <w:lang w:val="en-CA"/>
        </w:rPr>
        <w:t xml:space="preserve"> </w:t>
      </w:r>
      <w:r>
        <w:rPr>
          <w:lang w:val="en-CA"/>
        </w:rPr>
        <w:t>A spring in the center of the valley provided most of the water flowing at FCO.</w:t>
      </w:r>
      <w:r w:rsidR="007449E4">
        <w:rPr>
          <w:lang w:val="en-CA"/>
        </w:rPr>
        <w:t xml:space="preserve"> </w:t>
      </w:r>
      <w:r>
        <w:rPr>
          <w:lang w:val="en-CA"/>
        </w:rPr>
        <w:t>Seeps were observed coming from the roadway on the east</w:t>
      </w:r>
      <w:r w:rsidR="008B6FA4">
        <w:rPr>
          <w:lang w:val="en-CA"/>
        </w:rPr>
        <w:t>ern</w:t>
      </w:r>
      <w:r>
        <w:rPr>
          <w:lang w:val="en-CA"/>
        </w:rPr>
        <w:t xml:space="preserve"> side of the valley, and were estimated to be about 20</w:t>
      </w:r>
      <w:r w:rsidR="008B6FA4">
        <w:rPr>
          <w:lang w:val="en-CA"/>
        </w:rPr>
        <w:t xml:space="preserve"> percent </w:t>
      </w:r>
      <w:r>
        <w:rPr>
          <w:lang w:val="en-CA"/>
        </w:rPr>
        <w:t>of the flow at FCO. A ditch intercepts groundwater along the western side of the valley, with about 10</w:t>
      </w:r>
      <w:r w:rsidR="008B6FA4">
        <w:rPr>
          <w:lang w:val="en-CA"/>
        </w:rPr>
        <w:t xml:space="preserve"> percent </w:t>
      </w:r>
      <w:r>
        <w:rPr>
          <w:lang w:val="en-CA"/>
        </w:rPr>
        <w:t>of the flow at FCO.</w:t>
      </w:r>
      <w:r w:rsidR="007449E4">
        <w:rPr>
          <w:lang w:val="en-CA"/>
        </w:rPr>
        <w:t xml:space="preserve"> </w:t>
      </w:r>
      <w:r>
        <w:rPr>
          <w:lang w:val="en-CA"/>
        </w:rPr>
        <w:t>While it is clear that all of these sources are from groundwater, it is not possible to determine if the groundwater originated from upstream groundwater flowing under the FCD and/or the W</w:t>
      </w:r>
      <w:r w:rsidR="008B6FA4">
        <w:rPr>
          <w:lang w:val="en-CA"/>
        </w:rPr>
        <w:t>VID</w:t>
      </w:r>
      <w:r>
        <w:rPr>
          <w:lang w:val="en-CA"/>
        </w:rPr>
        <w:t xml:space="preserve"> or from stream leakage through the streambed.</w:t>
      </w:r>
      <w:r w:rsidR="007449E4">
        <w:rPr>
          <w:lang w:val="en-CA"/>
        </w:rPr>
        <w:t xml:space="preserve"> </w:t>
      </w:r>
      <w:r>
        <w:rPr>
          <w:lang w:val="en-CA"/>
        </w:rPr>
        <w:t xml:space="preserve">The presence of the very high hydraulic conductivity zone at </w:t>
      </w:r>
      <w:r w:rsidR="008B6FA4">
        <w:rPr>
          <w:lang w:val="en-CA"/>
        </w:rPr>
        <w:t xml:space="preserve">Well Cluster </w:t>
      </w:r>
      <w:r w:rsidR="00A406FA">
        <w:rPr>
          <w:lang w:val="en-CA"/>
        </w:rPr>
        <w:t>3</w:t>
      </w:r>
      <w:r>
        <w:rPr>
          <w:lang w:val="en-CA"/>
        </w:rPr>
        <w:t xml:space="preserve"> suggests that a pathway may exist from upgradient groundwater underneath the FCD, and this may be a significant source of groundwater to discharging springs in the Faro Creek valley.</w:t>
      </w:r>
    </w:p>
    <w:p w14:paraId="23FDE247" w14:textId="33B8A7D1" w:rsidR="00E32947" w:rsidRPr="003F6D0A" w:rsidRDefault="00925CD0">
      <w:pPr>
        <w:pStyle w:val="BodyText"/>
        <w:rPr>
          <w:lang w:val="en-CA"/>
        </w:rPr>
      </w:pPr>
      <w:r w:rsidRPr="003F6D0A">
        <w:rPr>
          <w:lang w:val="en-CA"/>
        </w:rPr>
        <w:t xml:space="preserve">CH2M recommends the following work be completed to further support the hydrogeological assessment of seepage in </w:t>
      </w:r>
      <w:r w:rsidR="00F6580E" w:rsidRPr="003F6D0A">
        <w:rPr>
          <w:lang w:val="en-CA"/>
        </w:rPr>
        <w:t>the Faro Creek valley</w:t>
      </w:r>
      <w:r w:rsidRPr="003F6D0A">
        <w:rPr>
          <w:lang w:val="en-CA"/>
        </w:rPr>
        <w:t xml:space="preserve"> area:</w:t>
      </w:r>
    </w:p>
    <w:p w14:paraId="23FDE248" w14:textId="2378AD95" w:rsidR="00E32947" w:rsidRPr="003F6D0A" w:rsidRDefault="00594615">
      <w:pPr>
        <w:pStyle w:val="Bullet--FirstLevel"/>
        <w:rPr>
          <w:lang w:val="en-CA"/>
        </w:rPr>
      </w:pPr>
      <w:r>
        <w:rPr>
          <w:lang w:val="en-CA"/>
        </w:rPr>
        <w:t>Continue to m</w:t>
      </w:r>
      <w:r w:rsidR="00925CD0" w:rsidRPr="003F6D0A">
        <w:rPr>
          <w:lang w:val="en-CA"/>
        </w:rPr>
        <w:t xml:space="preserve">onitor </w:t>
      </w:r>
      <w:r w:rsidR="0099568E" w:rsidRPr="003F6D0A">
        <w:rPr>
          <w:lang w:val="en-CA"/>
        </w:rPr>
        <w:t>GW</w:t>
      </w:r>
      <w:r w:rsidR="00925CD0" w:rsidRPr="003F6D0A">
        <w:rPr>
          <w:lang w:val="en-CA"/>
        </w:rPr>
        <w:t xml:space="preserve"> elevations in the monitoring wells </w:t>
      </w:r>
      <w:r>
        <w:rPr>
          <w:lang w:val="en-CA"/>
        </w:rPr>
        <w:t xml:space="preserve">in the Faro Creek </w:t>
      </w:r>
      <w:r w:rsidR="008B6FA4">
        <w:rPr>
          <w:lang w:val="en-CA"/>
        </w:rPr>
        <w:t>v</w:t>
      </w:r>
      <w:r>
        <w:rPr>
          <w:lang w:val="en-CA"/>
        </w:rPr>
        <w:t xml:space="preserve">alley </w:t>
      </w:r>
      <w:r w:rsidR="00925CD0" w:rsidRPr="003F6D0A">
        <w:rPr>
          <w:lang w:val="en-CA"/>
        </w:rPr>
        <w:t>to evaluate seasonal fluctuations</w:t>
      </w:r>
      <w:r w:rsidR="009A598E" w:rsidRPr="003F6D0A">
        <w:rPr>
          <w:lang w:val="en-CA"/>
        </w:rPr>
        <w:t>.</w:t>
      </w:r>
    </w:p>
    <w:p w14:paraId="23FDE24A" w14:textId="48757FA2" w:rsidR="00E32947" w:rsidRPr="003F6D0A" w:rsidRDefault="006064F0">
      <w:pPr>
        <w:pStyle w:val="Bullet--FirstLevel"/>
        <w:rPr>
          <w:lang w:val="en-CA"/>
        </w:rPr>
      </w:pPr>
      <w:r>
        <w:rPr>
          <w:lang w:val="en-CA"/>
        </w:rPr>
        <w:t xml:space="preserve">Review the original field data </w:t>
      </w:r>
      <w:r w:rsidR="006C208F">
        <w:rPr>
          <w:lang w:val="en-CA"/>
        </w:rPr>
        <w:t>provided by the</w:t>
      </w:r>
      <w:r w:rsidR="006C208F" w:rsidRPr="006C208F">
        <w:rPr>
          <w:lang w:val="en-CA"/>
        </w:rPr>
        <w:t xml:space="preserve"> </w:t>
      </w:r>
      <w:r w:rsidR="006C208F" w:rsidRPr="003F6D0A">
        <w:rPr>
          <w:lang w:val="en-CA"/>
        </w:rPr>
        <w:t>Care and Maintenance contractor</w:t>
      </w:r>
      <w:r w:rsidR="006C208F">
        <w:rPr>
          <w:lang w:val="en-CA"/>
        </w:rPr>
        <w:t xml:space="preserve"> </w:t>
      </w:r>
      <w:r>
        <w:rPr>
          <w:lang w:val="en-CA"/>
        </w:rPr>
        <w:t>for discharge measurements and/or stage rating curves for FCD-1 and FCD-2 to assess the reliabili</w:t>
      </w:r>
      <w:r w:rsidR="006C208F">
        <w:rPr>
          <w:lang w:val="en-CA"/>
        </w:rPr>
        <w:t>ty and quality of the data.</w:t>
      </w:r>
      <w:r w:rsidR="007449E4">
        <w:rPr>
          <w:lang w:val="en-CA"/>
        </w:rPr>
        <w:t xml:space="preserve"> </w:t>
      </w:r>
      <w:r w:rsidR="00925CD0" w:rsidRPr="003F6D0A">
        <w:rPr>
          <w:lang w:val="en-CA"/>
        </w:rPr>
        <w:t>Update the GFM based on the results of this and other field investigations for improved interpretation and accuracy in predictions</w:t>
      </w:r>
      <w:r w:rsidR="009A598E" w:rsidRPr="003F6D0A">
        <w:rPr>
          <w:lang w:val="en-CA"/>
        </w:rPr>
        <w:t>.</w:t>
      </w:r>
    </w:p>
    <w:p w14:paraId="3FBC81E4" w14:textId="77777777" w:rsidR="00E87886" w:rsidRDefault="00E87886" w:rsidP="00946E49">
      <w:pPr>
        <w:pStyle w:val="Bullet--FirstLevel"/>
        <w:rPr>
          <w:lang w:val="en-CA"/>
        </w:rPr>
      </w:pPr>
      <w:r>
        <w:rPr>
          <w:lang w:val="en-CA"/>
        </w:rPr>
        <w:lastRenderedPageBreak/>
        <w:t xml:space="preserve">Replace destroyed FCD-2. </w:t>
      </w:r>
    </w:p>
    <w:p w14:paraId="3FB50B9D" w14:textId="2A331209" w:rsidR="00946E49" w:rsidRPr="003F6D0A" w:rsidRDefault="00E87886" w:rsidP="00946E49">
      <w:pPr>
        <w:pStyle w:val="Bullet--FirstLevel"/>
        <w:rPr>
          <w:lang w:val="en-CA"/>
        </w:rPr>
      </w:pPr>
      <w:r>
        <w:rPr>
          <w:lang w:val="en-CA"/>
        </w:rPr>
        <w:t>Review raw historical stream discharge data at FCD-1 and FCD-2 for accuracy.</w:t>
      </w:r>
      <w:r w:rsidR="00EA0E4D">
        <w:rPr>
          <w:lang w:val="en-CA"/>
        </w:rPr>
        <w:t xml:space="preserve"> </w:t>
      </w:r>
      <w:r w:rsidR="00946E49" w:rsidRPr="003F6D0A">
        <w:rPr>
          <w:lang w:val="en-CA"/>
        </w:rPr>
        <w:t>Rating curves also need to be established at the monitoring station to obtain stage/discharge relationships for accurate calculation of flow rates.</w:t>
      </w:r>
    </w:p>
    <w:p w14:paraId="23FDE24C" w14:textId="7CC441AD" w:rsidR="00E32947" w:rsidRPr="003F6D0A" w:rsidRDefault="00925CD0">
      <w:pPr>
        <w:pStyle w:val="Bullet--FirstLevel"/>
        <w:rPr>
          <w:lang w:val="en-CA"/>
        </w:rPr>
      </w:pPr>
      <w:r w:rsidRPr="003F6D0A">
        <w:rPr>
          <w:lang w:val="en-CA"/>
        </w:rPr>
        <w:t xml:space="preserve">Collect </w:t>
      </w:r>
      <w:r w:rsidR="00E87886">
        <w:rPr>
          <w:lang w:val="en-CA"/>
        </w:rPr>
        <w:t xml:space="preserve">additional </w:t>
      </w:r>
      <w:r w:rsidR="0099568E" w:rsidRPr="003F6D0A">
        <w:rPr>
          <w:lang w:val="en-CA"/>
        </w:rPr>
        <w:t>GW</w:t>
      </w:r>
      <w:r w:rsidRPr="003F6D0A">
        <w:rPr>
          <w:lang w:val="en-CA"/>
        </w:rPr>
        <w:t xml:space="preserve"> samples from the monitoring wells and </w:t>
      </w:r>
      <w:r w:rsidR="0099568E" w:rsidRPr="003F6D0A">
        <w:rPr>
          <w:lang w:val="en-CA"/>
        </w:rPr>
        <w:t>SW</w:t>
      </w:r>
      <w:r w:rsidRPr="003F6D0A">
        <w:rPr>
          <w:lang w:val="en-CA"/>
        </w:rPr>
        <w:t xml:space="preserve"> sample from the diversion to assess a </w:t>
      </w:r>
      <w:r w:rsidR="0099568E" w:rsidRPr="003F6D0A">
        <w:rPr>
          <w:lang w:val="en-CA"/>
        </w:rPr>
        <w:t>SW</w:t>
      </w:r>
      <w:r w:rsidRPr="003F6D0A">
        <w:rPr>
          <w:lang w:val="en-CA"/>
        </w:rPr>
        <w:t xml:space="preserve"> signal in the shallow </w:t>
      </w:r>
      <w:r w:rsidR="0099568E" w:rsidRPr="003F6D0A">
        <w:rPr>
          <w:lang w:val="en-CA"/>
        </w:rPr>
        <w:t>GW</w:t>
      </w:r>
      <w:r w:rsidRPr="003F6D0A">
        <w:rPr>
          <w:lang w:val="en-CA"/>
        </w:rPr>
        <w:t>.</w:t>
      </w:r>
      <w:r w:rsidR="00E87886">
        <w:rPr>
          <w:lang w:val="en-CA"/>
        </w:rPr>
        <w:t xml:space="preserve"> A water quality survey of the Faro Creek drainage, including seeps coming from the FCD roadway, springs along the valley bottom, and groundwater intercepted by the western ditch</w:t>
      </w:r>
      <w:r w:rsidR="008B6FA4">
        <w:rPr>
          <w:lang w:val="en-CA"/>
        </w:rPr>
        <w:t>,</w:t>
      </w:r>
      <w:r w:rsidR="00E87886">
        <w:rPr>
          <w:lang w:val="en-CA"/>
        </w:rPr>
        <w:t xml:space="preserve"> would assist in determining the relative portion of leaking surface water to upslope groundwater contributing to total flow at FCO.</w:t>
      </w:r>
    </w:p>
    <w:p w14:paraId="23FDE24D" w14:textId="115D57D5" w:rsidR="00E32947" w:rsidRPr="00C15991" w:rsidRDefault="00925CD0">
      <w:pPr>
        <w:pStyle w:val="Heading2"/>
        <w:rPr>
          <w:spacing w:val="-26"/>
          <w:lang w:val="en-CA"/>
        </w:rPr>
      </w:pPr>
      <w:bookmarkStart w:id="18" w:name="_Toc459985730"/>
      <w:r w:rsidRPr="00C15991">
        <w:rPr>
          <w:spacing w:val="-26"/>
          <w:lang w:val="en-CA"/>
        </w:rPr>
        <w:t>Perimeter South – RCD Field Investigation Data Evaluation</w:t>
      </w:r>
      <w:bookmarkEnd w:id="18"/>
    </w:p>
    <w:p w14:paraId="23FDE253" w14:textId="77777777" w:rsidR="00E32947" w:rsidRPr="003F6D0A" w:rsidRDefault="00925CD0">
      <w:pPr>
        <w:pStyle w:val="Heading3"/>
        <w:rPr>
          <w:lang w:val="en-CA"/>
        </w:rPr>
      </w:pPr>
      <w:bookmarkStart w:id="19" w:name="_Toc446420334"/>
      <w:bookmarkStart w:id="20" w:name="_Toc459985731"/>
      <w:bookmarkEnd w:id="19"/>
      <w:r w:rsidRPr="003F6D0A">
        <w:rPr>
          <w:lang w:val="en-CA"/>
        </w:rPr>
        <w:t>Model Results</w:t>
      </w:r>
      <w:bookmarkEnd w:id="20"/>
    </w:p>
    <w:p w14:paraId="23FDE254" w14:textId="50FC7309" w:rsidR="00E32947" w:rsidRPr="003F6D0A" w:rsidRDefault="00925CD0">
      <w:pPr>
        <w:pStyle w:val="BodyText"/>
        <w:rPr>
          <w:lang w:val="en-CA"/>
        </w:rPr>
      </w:pPr>
      <w:r w:rsidRPr="003F6D0A">
        <w:rPr>
          <w:lang w:val="en-CA"/>
        </w:rPr>
        <w:t xml:space="preserve">This section provides key observations using results from the </w:t>
      </w:r>
      <w:r w:rsidR="006D1485" w:rsidRPr="003F6D0A">
        <w:rPr>
          <w:lang w:val="en-CA"/>
        </w:rPr>
        <w:t>steady-state</w:t>
      </w:r>
      <w:r w:rsidRPr="003F6D0A">
        <w:rPr>
          <w:lang w:val="en-CA"/>
        </w:rPr>
        <w:t xml:space="preserve"> GFM including an assessment of </w:t>
      </w:r>
      <w:r w:rsidR="0099568E" w:rsidRPr="003F6D0A">
        <w:rPr>
          <w:lang w:val="en-CA"/>
        </w:rPr>
        <w:t>GW</w:t>
      </w:r>
      <w:r w:rsidRPr="003F6D0A">
        <w:rPr>
          <w:lang w:val="en-CA"/>
        </w:rPr>
        <w:t xml:space="preserve"> flux, </w:t>
      </w:r>
      <w:r w:rsidR="0099568E" w:rsidRPr="003F6D0A">
        <w:rPr>
          <w:lang w:val="en-CA"/>
        </w:rPr>
        <w:t>GW</w:t>
      </w:r>
      <w:r w:rsidRPr="003F6D0A">
        <w:rPr>
          <w:lang w:val="en-CA"/>
        </w:rPr>
        <w:t xml:space="preserve"> and </w:t>
      </w:r>
      <w:r w:rsidR="0099568E" w:rsidRPr="003F6D0A">
        <w:rPr>
          <w:lang w:val="en-CA"/>
        </w:rPr>
        <w:t>SW</w:t>
      </w:r>
      <w:r w:rsidRPr="003F6D0A">
        <w:rPr>
          <w:lang w:val="en-CA"/>
        </w:rPr>
        <w:t xml:space="preserve"> exchange</w:t>
      </w:r>
      <w:r w:rsidR="009A598E" w:rsidRPr="003F6D0A">
        <w:rPr>
          <w:lang w:val="en-CA"/>
        </w:rPr>
        <w:t>,</w:t>
      </w:r>
      <w:r w:rsidRPr="003F6D0A">
        <w:rPr>
          <w:lang w:val="en-CA"/>
        </w:rPr>
        <w:t xml:space="preserve"> and </w:t>
      </w:r>
      <w:r w:rsidR="0099568E" w:rsidRPr="003F6D0A">
        <w:rPr>
          <w:lang w:val="en-CA"/>
        </w:rPr>
        <w:t>GW</w:t>
      </w:r>
      <w:r w:rsidRPr="003F6D0A">
        <w:rPr>
          <w:lang w:val="en-CA"/>
        </w:rPr>
        <w:t xml:space="preserve"> flow paths. The steady-state </w:t>
      </w:r>
      <w:r w:rsidR="0099568E" w:rsidRPr="003F6D0A">
        <w:rPr>
          <w:lang w:val="en-CA"/>
        </w:rPr>
        <w:t>GW</w:t>
      </w:r>
      <w:r w:rsidRPr="003F6D0A">
        <w:rPr>
          <w:lang w:val="en-CA"/>
        </w:rPr>
        <w:t xml:space="preserve"> flow budget for the Perimeter </w:t>
      </w:r>
      <w:r w:rsidR="00B37E82" w:rsidRPr="003F6D0A">
        <w:rPr>
          <w:lang w:val="en-CA"/>
        </w:rPr>
        <w:t>RU</w:t>
      </w:r>
      <w:r w:rsidRPr="003F6D0A">
        <w:rPr>
          <w:lang w:val="en-CA"/>
        </w:rPr>
        <w:t xml:space="preserve"> is presented on </w:t>
      </w:r>
      <w:r w:rsidR="004569B8">
        <w:rPr>
          <w:lang w:val="en-CA"/>
        </w:rPr>
        <w:t>Figure </w:t>
      </w:r>
      <w:r w:rsidRPr="003F6D0A">
        <w:rPr>
          <w:lang w:val="en-CA"/>
        </w:rPr>
        <w:t>2</w:t>
      </w:r>
      <w:r w:rsidRPr="003F6D0A">
        <w:rPr>
          <w:lang w:val="en-CA"/>
        </w:rPr>
        <w:noBreakHyphen/>
        <w:t xml:space="preserve">2. A significant volume of the </w:t>
      </w:r>
      <w:r w:rsidR="0099568E" w:rsidRPr="003F6D0A">
        <w:rPr>
          <w:lang w:val="en-CA"/>
        </w:rPr>
        <w:t>GW</w:t>
      </w:r>
      <w:r w:rsidRPr="003F6D0A">
        <w:rPr>
          <w:lang w:val="en-CA"/>
        </w:rPr>
        <w:t xml:space="preserve"> flows into the RCTA RU and the Dams and CVD Pond RU from the south </w:t>
      </w:r>
      <w:r w:rsidR="000C5ABD" w:rsidRPr="003F6D0A">
        <w:rPr>
          <w:lang w:val="en-CA"/>
        </w:rPr>
        <w:t>subarea</w:t>
      </w:r>
      <w:r w:rsidRPr="003F6D0A">
        <w:rPr>
          <w:lang w:val="en-CA"/>
        </w:rPr>
        <w:t xml:space="preserve"> of the Perimeter </w:t>
      </w:r>
      <w:r w:rsidR="00B37E82" w:rsidRPr="003F6D0A">
        <w:rPr>
          <w:lang w:val="en-CA"/>
        </w:rPr>
        <w:t>RU</w:t>
      </w:r>
      <w:r w:rsidRPr="003F6D0A">
        <w:rPr>
          <w:lang w:val="en-CA"/>
        </w:rPr>
        <w:t>. Model results suggest that approximately 64</w:t>
      </w:r>
      <w:r w:rsidR="00EA0E4D">
        <w:rPr>
          <w:lang w:val="en-CA"/>
        </w:rPr>
        <w:t> L/</w:t>
      </w:r>
      <w:r w:rsidRPr="003F6D0A">
        <w:rPr>
          <w:lang w:val="en-CA"/>
        </w:rPr>
        <w:t xml:space="preserve">s of </w:t>
      </w:r>
      <w:r w:rsidR="0099568E" w:rsidRPr="003F6D0A">
        <w:rPr>
          <w:lang w:val="en-CA"/>
        </w:rPr>
        <w:t>GW</w:t>
      </w:r>
      <w:r w:rsidRPr="003F6D0A">
        <w:rPr>
          <w:lang w:val="en-CA"/>
        </w:rPr>
        <w:t xml:space="preserve"> flows from the Perimeter RU into the RCTA RU and 26</w:t>
      </w:r>
      <w:r w:rsidR="00EA0E4D">
        <w:rPr>
          <w:lang w:val="en-CA"/>
        </w:rPr>
        <w:t> L/</w:t>
      </w:r>
      <w:r w:rsidRPr="003F6D0A">
        <w:rPr>
          <w:lang w:val="en-CA"/>
        </w:rPr>
        <w:t xml:space="preserve">s flows into the Dams and CVD Pond RU from the south. This </w:t>
      </w:r>
      <w:r w:rsidR="0099568E" w:rsidRPr="003F6D0A">
        <w:rPr>
          <w:lang w:val="en-CA"/>
        </w:rPr>
        <w:t>GW</w:t>
      </w:r>
      <w:r w:rsidRPr="003F6D0A">
        <w:rPr>
          <w:lang w:val="en-CA"/>
        </w:rPr>
        <w:t xml:space="preserve"> contribution is a combination of the leakage from the RCD and </w:t>
      </w:r>
      <w:r w:rsidR="0099568E" w:rsidRPr="003F6D0A">
        <w:rPr>
          <w:lang w:val="en-CA"/>
        </w:rPr>
        <w:t>GW</w:t>
      </w:r>
      <w:r w:rsidRPr="003F6D0A">
        <w:rPr>
          <w:lang w:val="en-CA"/>
        </w:rPr>
        <w:t xml:space="preserve"> originating from upslope areas on the south side of the Rose Creek valley. The majority of the </w:t>
      </w:r>
      <w:r w:rsidR="0099568E" w:rsidRPr="003F6D0A">
        <w:rPr>
          <w:lang w:val="en-CA"/>
        </w:rPr>
        <w:t>GW</w:t>
      </w:r>
      <w:r w:rsidRPr="003F6D0A">
        <w:rPr>
          <w:lang w:val="en-CA"/>
        </w:rPr>
        <w:t xml:space="preserve"> inflow from the south is attributed to leakage from the RCD (</w:t>
      </w:r>
      <w:r w:rsidR="004569B8">
        <w:rPr>
          <w:lang w:val="en-CA"/>
        </w:rPr>
        <w:t>Figure </w:t>
      </w:r>
      <w:r w:rsidRPr="003F6D0A">
        <w:rPr>
          <w:lang w:val="en-CA"/>
        </w:rPr>
        <w:t>2</w:t>
      </w:r>
      <w:r w:rsidRPr="003F6D0A">
        <w:rPr>
          <w:lang w:val="en-CA"/>
        </w:rPr>
        <w:noBreakHyphen/>
      </w:r>
      <w:r w:rsidR="008F708D" w:rsidRPr="003F6D0A">
        <w:rPr>
          <w:lang w:val="en-CA"/>
        </w:rPr>
        <w:t>2</w:t>
      </w:r>
      <w:r w:rsidRPr="003F6D0A">
        <w:rPr>
          <w:lang w:val="en-CA"/>
        </w:rPr>
        <w:t>); model results suggest there is about 45.9</w:t>
      </w:r>
      <w:r w:rsidR="00EA0E4D">
        <w:rPr>
          <w:lang w:val="en-CA"/>
        </w:rPr>
        <w:t> L/</w:t>
      </w:r>
      <w:r w:rsidRPr="003F6D0A">
        <w:rPr>
          <w:lang w:val="en-CA"/>
        </w:rPr>
        <w:t>s of leakage from the RCD in the reach adjacent to Intermediate Impoundment, about 6.7</w:t>
      </w:r>
      <w:r w:rsidR="00EA0E4D">
        <w:rPr>
          <w:lang w:val="en-CA"/>
        </w:rPr>
        <w:t> L/</w:t>
      </w:r>
      <w:r w:rsidRPr="003F6D0A">
        <w:rPr>
          <w:lang w:val="en-CA"/>
        </w:rPr>
        <w:t>s of leakage from the reach adjacent to the ID Pond, and about 24</w:t>
      </w:r>
      <w:r w:rsidR="00EA0E4D">
        <w:rPr>
          <w:lang w:val="en-CA"/>
        </w:rPr>
        <w:t> L/</w:t>
      </w:r>
      <w:r w:rsidRPr="003F6D0A">
        <w:rPr>
          <w:lang w:val="en-CA"/>
        </w:rPr>
        <w:t xml:space="preserve">s of leakage from the reach adjacent to the CVD Pond. </w:t>
      </w:r>
    </w:p>
    <w:p w14:paraId="23FDE255" w14:textId="506724A5" w:rsidR="00E32947" w:rsidRPr="003F6D0A" w:rsidRDefault="00925CD0">
      <w:pPr>
        <w:pStyle w:val="BodyText"/>
        <w:rPr>
          <w:lang w:val="en-CA"/>
        </w:rPr>
      </w:pPr>
      <w:r w:rsidRPr="003F6D0A">
        <w:rPr>
          <w:lang w:val="en-CA"/>
        </w:rPr>
        <w:t xml:space="preserve">Consistent with observed gradients between the Original Impoundment and the RCD, model results suggest net </w:t>
      </w:r>
      <w:r w:rsidR="0099568E" w:rsidRPr="003F6D0A">
        <w:rPr>
          <w:lang w:val="en-CA"/>
        </w:rPr>
        <w:t>GW</w:t>
      </w:r>
      <w:r w:rsidRPr="003F6D0A">
        <w:rPr>
          <w:lang w:val="en-CA"/>
        </w:rPr>
        <w:t xml:space="preserve"> flux is about 2.1</w:t>
      </w:r>
      <w:r w:rsidR="00EA0E4D">
        <w:rPr>
          <w:lang w:val="en-CA"/>
        </w:rPr>
        <w:t> L/</w:t>
      </w:r>
      <w:r w:rsidRPr="003F6D0A">
        <w:rPr>
          <w:lang w:val="en-CA"/>
        </w:rPr>
        <w:t xml:space="preserve">s from the southeast corner of the RCTA into the Perimeter </w:t>
      </w:r>
      <w:r w:rsidR="00B37E82" w:rsidRPr="003F6D0A">
        <w:rPr>
          <w:lang w:val="en-CA"/>
        </w:rPr>
        <w:t>RU</w:t>
      </w:r>
      <w:r w:rsidRPr="003F6D0A">
        <w:rPr>
          <w:lang w:val="en-CA"/>
        </w:rPr>
        <w:t xml:space="preserve"> and the majority of this water discharges from the </w:t>
      </w:r>
      <w:r w:rsidR="001414BB" w:rsidRPr="003F6D0A">
        <w:rPr>
          <w:lang w:val="en-CA"/>
        </w:rPr>
        <w:t>tailings/</w:t>
      </w:r>
      <w:r w:rsidR="0099568E" w:rsidRPr="003F6D0A">
        <w:rPr>
          <w:lang w:val="en-CA"/>
        </w:rPr>
        <w:t>GW</w:t>
      </w:r>
      <w:r w:rsidR="001414BB" w:rsidRPr="003F6D0A">
        <w:rPr>
          <w:lang w:val="en-CA"/>
        </w:rPr>
        <w:t xml:space="preserve"> aquifer</w:t>
      </w:r>
      <w:r w:rsidRPr="003F6D0A">
        <w:rPr>
          <w:lang w:val="en-CA"/>
        </w:rPr>
        <w:t xml:space="preserve"> to </w:t>
      </w:r>
      <w:r w:rsidR="0099568E" w:rsidRPr="003F6D0A">
        <w:rPr>
          <w:lang w:val="en-CA"/>
        </w:rPr>
        <w:t>SW</w:t>
      </w:r>
      <w:r w:rsidRPr="003F6D0A">
        <w:rPr>
          <w:lang w:val="en-CA"/>
        </w:rPr>
        <w:t xml:space="preserve"> in the adjacent reach of </w:t>
      </w:r>
      <w:r w:rsidR="001414BB" w:rsidRPr="003F6D0A">
        <w:rPr>
          <w:lang w:val="en-CA"/>
        </w:rPr>
        <w:t xml:space="preserve">the </w:t>
      </w:r>
      <w:r w:rsidRPr="003F6D0A">
        <w:rPr>
          <w:lang w:val="en-CA"/>
        </w:rPr>
        <w:t>RCD (</w:t>
      </w:r>
      <w:r w:rsidR="004569B8">
        <w:rPr>
          <w:lang w:val="en-CA"/>
        </w:rPr>
        <w:t>Figure </w:t>
      </w:r>
      <w:r w:rsidRPr="003F6D0A">
        <w:rPr>
          <w:lang w:val="en-CA"/>
        </w:rPr>
        <w:t>2</w:t>
      </w:r>
      <w:r w:rsidRPr="003F6D0A">
        <w:rPr>
          <w:lang w:val="en-CA"/>
        </w:rPr>
        <w:noBreakHyphen/>
      </w:r>
      <w:r w:rsidR="008F708D" w:rsidRPr="003F6D0A">
        <w:rPr>
          <w:lang w:val="en-CA"/>
        </w:rPr>
        <w:t>2</w:t>
      </w:r>
      <w:r w:rsidRPr="003F6D0A">
        <w:rPr>
          <w:lang w:val="en-CA"/>
        </w:rPr>
        <w:t xml:space="preserve">). </w:t>
      </w:r>
    </w:p>
    <w:p w14:paraId="23FDE256" w14:textId="159623B0" w:rsidR="00E32947" w:rsidRPr="003F6D0A" w:rsidRDefault="00925CD0">
      <w:pPr>
        <w:pStyle w:val="BodyText"/>
        <w:rPr>
          <w:lang w:val="en-CA"/>
        </w:rPr>
      </w:pPr>
      <w:r w:rsidRPr="003F6D0A">
        <w:rPr>
          <w:lang w:val="en-CA"/>
        </w:rPr>
        <w:t xml:space="preserve">Average annual </w:t>
      </w:r>
      <w:r w:rsidR="0099568E" w:rsidRPr="003F6D0A">
        <w:rPr>
          <w:lang w:val="en-CA"/>
        </w:rPr>
        <w:t>GW</w:t>
      </w:r>
      <w:r w:rsidRPr="003F6D0A">
        <w:rPr>
          <w:lang w:val="en-CA"/>
        </w:rPr>
        <w:t xml:space="preserve"> flow in the Rose Creek Alluvial Aquifer (RCAA) passing under the CVD into the Perimeter South RU</w:t>
      </w:r>
      <w:r w:rsidR="003A3F75">
        <w:rPr>
          <w:lang w:val="en-CA"/>
        </w:rPr>
        <w:t>,</w:t>
      </w:r>
      <w:r w:rsidRPr="003F6D0A">
        <w:rPr>
          <w:lang w:val="en-CA"/>
        </w:rPr>
        <w:t xml:space="preserve"> suggested by the modelling results</w:t>
      </w:r>
      <w:r w:rsidR="003A3F75">
        <w:rPr>
          <w:lang w:val="en-CA"/>
        </w:rPr>
        <w:t>,</w:t>
      </w:r>
      <w:r w:rsidRPr="003F6D0A">
        <w:rPr>
          <w:lang w:val="en-CA"/>
        </w:rPr>
        <w:t xml:space="preserve"> is approximately 27</w:t>
      </w:r>
      <w:r w:rsidR="00EA0E4D">
        <w:rPr>
          <w:lang w:val="en-CA"/>
        </w:rPr>
        <w:t> L/</w:t>
      </w:r>
      <w:r w:rsidRPr="003F6D0A">
        <w:rPr>
          <w:lang w:val="en-CA"/>
        </w:rPr>
        <w:t xml:space="preserve">s. </w:t>
      </w:r>
      <w:r w:rsidR="007C4C2A" w:rsidRPr="003F6D0A">
        <w:rPr>
          <w:lang w:val="en-CA"/>
        </w:rPr>
        <w:t xml:space="preserve">The model results suggest that </w:t>
      </w:r>
      <w:r w:rsidR="00C95DC5" w:rsidRPr="003F6D0A">
        <w:rPr>
          <w:lang w:val="en-CA"/>
        </w:rPr>
        <w:t>GW</w:t>
      </w:r>
      <w:r w:rsidRPr="003F6D0A">
        <w:rPr>
          <w:lang w:val="en-CA"/>
        </w:rPr>
        <w:t xml:space="preserve"> flow in the RCAA </w:t>
      </w:r>
      <w:r w:rsidR="007C4C2A" w:rsidRPr="003F6D0A">
        <w:rPr>
          <w:lang w:val="en-CA"/>
        </w:rPr>
        <w:t xml:space="preserve">continues to </w:t>
      </w:r>
      <w:r w:rsidRPr="003F6D0A">
        <w:rPr>
          <w:lang w:val="en-CA"/>
        </w:rPr>
        <w:t xml:space="preserve">flow </w:t>
      </w:r>
      <w:r w:rsidR="007C4C2A" w:rsidRPr="003F6D0A">
        <w:rPr>
          <w:lang w:val="en-CA"/>
        </w:rPr>
        <w:t xml:space="preserve">west </w:t>
      </w:r>
      <w:r w:rsidRPr="003F6D0A">
        <w:rPr>
          <w:lang w:val="en-CA"/>
        </w:rPr>
        <w:t xml:space="preserve">from the Perimeter RU (i.e., approximately marked by X14) </w:t>
      </w:r>
      <w:r w:rsidR="007C4C2A" w:rsidRPr="003F6D0A">
        <w:rPr>
          <w:lang w:val="en-CA"/>
        </w:rPr>
        <w:t>at approximately</w:t>
      </w:r>
      <w:r w:rsidRPr="003F6D0A">
        <w:rPr>
          <w:lang w:val="en-CA"/>
        </w:rPr>
        <w:t xml:space="preserve"> 28</w:t>
      </w:r>
      <w:r w:rsidR="00EA0E4D">
        <w:rPr>
          <w:lang w:val="en-CA"/>
        </w:rPr>
        <w:t> L/</w:t>
      </w:r>
      <w:r w:rsidRPr="003F6D0A">
        <w:rPr>
          <w:lang w:val="en-CA"/>
        </w:rPr>
        <w:t xml:space="preserve">s. </w:t>
      </w:r>
    </w:p>
    <w:p w14:paraId="23FDE258" w14:textId="7ED37313" w:rsidR="00E32947" w:rsidRPr="003F6D0A" w:rsidRDefault="00925CD0">
      <w:pPr>
        <w:pStyle w:val="BodyText"/>
        <w:rPr>
          <w:lang w:val="en-CA"/>
        </w:rPr>
      </w:pPr>
      <w:r w:rsidRPr="003F6D0A">
        <w:rPr>
          <w:lang w:val="en-CA"/>
        </w:rPr>
        <w:t xml:space="preserve">As may be expected </w:t>
      </w:r>
      <w:r w:rsidR="00115E4C" w:rsidRPr="003F6D0A">
        <w:rPr>
          <w:lang w:val="en-CA"/>
        </w:rPr>
        <w:t>because of its</w:t>
      </w:r>
      <w:r w:rsidRPr="003F6D0A">
        <w:rPr>
          <w:lang w:val="en-CA"/>
        </w:rPr>
        <w:t xml:space="preserve"> location at the valley bottom and at the toe of the CVD, the area between the CVD and a</w:t>
      </w:r>
      <w:r w:rsidR="00115E4C" w:rsidRPr="003F6D0A">
        <w:rPr>
          <w:lang w:val="en-CA"/>
        </w:rPr>
        <w:t>pproximately</w:t>
      </w:r>
      <w:r w:rsidRPr="003F6D0A">
        <w:rPr>
          <w:lang w:val="en-CA"/>
        </w:rPr>
        <w:t xml:space="preserve"> X14 is a significant area of </w:t>
      </w:r>
      <w:r w:rsidR="0099568E" w:rsidRPr="003F6D0A">
        <w:rPr>
          <w:lang w:val="en-CA"/>
        </w:rPr>
        <w:t>GW</w:t>
      </w:r>
      <w:r w:rsidRPr="003F6D0A">
        <w:rPr>
          <w:lang w:val="en-CA"/>
        </w:rPr>
        <w:t xml:space="preserve"> discharge to </w:t>
      </w:r>
      <w:r w:rsidR="0099568E" w:rsidRPr="003F6D0A">
        <w:rPr>
          <w:lang w:val="en-CA"/>
        </w:rPr>
        <w:t>SW</w:t>
      </w:r>
      <w:r w:rsidRPr="003F6D0A">
        <w:rPr>
          <w:lang w:val="en-CA"/>
        </w:rPr>
        <w:t xml:space="preserve">. As noted on </w:t>
      </w:r>
      <w:r w:rsidR="004569B8">
        <w:rPr>
          <w:lang w:val="en-CA"/>
        </w:rPr>
        <w:t>Figure </w:t>
      </w:r>
      <w:r w:rsidRPr="003F6D0A">
        <w:rPr>
          <w:lang w:val="en-CA"/>
        </w:rPr>
        <w:t>2</w:t>
      </w:r>
      <w:r w:rsidRPr="003F6D0A">
        <w:rPr>
          <w:lang w:val="en-CA"/>
        </w:rPr>
        <w:noBreakHyphen/>
      </w:r>
      <w:r w:rsidR="008F708D" w:rsidRPr="003F6D0A">
        <w:rPr>
          <w:lang w:val="en-CA"/>
        </w:rPr>
        <w:t>2</w:t>
      </w:r>
      <w:r w:rsidRPr="003F6D0A">
        <w:rPr>
          <w:lang w:val="en-CA"/>
        </w:rPr>
        <w:t xml:space="preserve">, </w:t>
      </w:r>
      <w:r w:rsidR="0099568E" w:rsidRPr="003F6D0A">
        <w:rPr>
          <w:lang w:val="en-CA"/>
        </w:rPr>
        <w:t>GW</w:t>
      </w:r>
      <w:r w:rsidRPr="003F6D0A">
        <w:rPr>
          <w:lang w:val="en-CA"/>
        </w:rPr>
        <w:t xml:space="preserve"> is estimated to discharge to the X13 seepage ditch from the RCAA at about 34</w:t>
      </w:r>
      <w:r w:rsidR="00EA0E4D">
        <w:rPr>
          <w:lang w:val="en-CA"/>
        </w:rPr>
        <w:t> L/</w:t>
      </w:r>
      <w:r w:rsidRPr="003F6D0A">
        <w:rPr>
          <w:lang w:val="en-CA"/>
        </w:rPr>
        <w:t>s. An additional 26.6</w:t>
      </w:r>
      <w:r w:rsidR="00EA0E4D">
        <w:rPr>
          <w:lang w:val="en-CA"/>
        </w:rPr>
        <w:t> L/</w:t>
      </w:r>
      <w:r w:rsidRPr="003F6D0A">
        <w:rPr>
          <w:lang w:val="en-CA"/>
        </w:rPr>
        <w:t>s</w:t>
      </w:r>
      <w:r w:rsidR="00566111" w:rsidRPr="003F6D0A">
        <w:rPr>
          <w:lang w:val="en-CA"/>
        </w:rPr>
        <w:t xml:space="preserve"> </w:t>
      </w:r>
      <w:r w:rsidRPr="003F6D0A">
        <w:rPr>
          <w:lang w:val="en-CA"/>
        </w:rPr>
        <w:t>discharges to the seepage ditch at the toe of the CVD upstream of X13</w:t>
      </w:r>
      <w:r w:rsidR="00115E4C" w:rsidRPr="003F6D0A">
        <w:rPr>
          <w:lang w:val="en-CA"/>
        </w:rPr>
        <w:t>.</w:t>
      </w:r>
      <w:r w:rsidRPr="003F6D0A">
        <w:rPr>
          <w:lang w:val="en-CA"/>
        </w:rPr>
        <w:t xml:space="preserve"> Along Rose Creek, between </w:t>
      </w:r>
      <w:r w:rsidR="00115E4C" w:rsidRPr="003F6D0A">
        <w:rPr>
          <w:lang w:val="en-CA"/>
        </w:rPr>
        <w:t xml:space="preserve">the </w:t>
      </w:r>
      <w:r w:rsidRPr="003F6D0A">
        <w:rPr>
          <w:lang w:val="en-CA"/>
        </w:rPr>
        <w:t xml:space="preserve">confluence </w:t>
      </w:r>
      <w:r w:rsidR="00115E4C" w:rsidRPr="003F6D0A">
        <w:rPr>
          <w:lang w:val="en-CA"/>
        </w:rPr>
        <w:t xml:space="preserve">of </w:t>
      </w:r>
      <w:r w:rsidRPr="003F6D0A">
        <w:rPr>
          <w:lang w:val="en-CA"/>
        </w:rPr>
        <w:t xml:space="preserve">NWID and X14, net </w:t>
      </w:r>
      <w:r w:rsidR="0099568E" w:rsidRPr="003F6D0A">
        <w:rPr>
          <w:lang w:val="en-CA"/>
        </w:rPr>
        <w:t>GW</w:t>
      </w:r>
      <w:r w:rsidRPr="003F6D0A">
        <w:rPr>
          <w:lang w:val="en-CA"/>
        </w:rPr>
        <w:t xml:space="preserve"> discharge to the Rose Creek is approximately 27.9</w:t>
      </w:r>
      <w:r w:rsidR="00EA0E4D">
        <w:rPr>
          <w:lang w:val="en-CA"/>
        </w:rPr>
        <w:t> L/</w:t>
      </w:r>
      <w:r w:rsidRPr="003F6D0A">
        <w:rPr>
          <w:lang w:val="en-CA"/>
        </w:rPr>
        <w:t>s (</w:t>
      </w:r>
      <w:r w:rsidR="004569B8">
        <w:rPr>
          <w:lang w:val="en-CA"/>
        </w:rPr>
        <w:t>Figure </w:t>
      </w:r>
      <w:r w:rsidRPr="003F6D0A">
        <w:rPr>
          <w:lang w:val="en-CA"/>
        </w:rPr>
        <w:t>2</w:t>
      </w:r>
      <w:r w:rsidRPr="003F6D0A">
        <w:rPr>
          <w:lang w:val="en-CA"/>
        </w:rPr>
        <w:noBreakHyphen/>
      </w:r>
      <w:r w:rsidR="008F708D" w:rsidRPr="003F6D0A">
        <w:rPr>
          <w:lang w:val="en-CA"/>
        </w:rPr>
        <w:t>2</w:t>
      </w:r>
      <w:r w:rsidRPr="003F6D0A">
        <w:rPr>
          <w:lang w:val="en-CA"/>
        </w:rPr>
        <w:t xml:space="preserve">). </w:t>
      </w:r>
      <w:r w:rsidRPr="003F6D0A">
        <w:rPr>
          <w:rFonts w:eastAsiaTheme="minorHAnsi"/>
          <w:lang w:val="en-CA"/>
        </w:rPr>
        <w:t xml:space="preserve">This is consistent with results from field investigations along lower portions of Rose Creek that indicated that gaining stream conditions are dominant (CH2M, </w:t>
      </w:r>
      <w:r w:rsidR="00EA0E4D">
        <w:rPr>
          <w:rFonts w:eastAsiaTheme="minorHAnsi"/>
          <w:lang w:val="en-CA"/>
        </w:rPr>
        <w:t>March </w:t>
      </w:r>
      <w:r w:rsidRPr="003F6D0A">
        <w:rPr>
          <w:rFonts w:eastAsiaTheme="minorHAnsi"/>
          <w:lang w:val="en-CA"/>
        </w:rPr>
        <w:t>2013</w:t>
      </w:r>
      <w:r w:rsidR="00C32B3B" w:rsidRPr="003F6D0A">
        <w:rPr>
          <w:rFonts w:eastAsiaTheme="minorHAnsi"/>
          <w:lang w:val="en-CA"/>
        </w:rPr>
        <w:t>m</w:t>
      </w:r>
      <w:r w:rsidRPr="003F6D0A">
        <w:rPr>
          <w:rFonts w:eastAsiaTheme="minorHAnsi"/>
          <w:lang w:val="en-CA"/>
        </w:rPr>
        <w:t xml:space="preserve">). </w:t>
      </w:r>
      <w:r w:rsidRPr="003F6D0A">
        <w:rPr>
          <w:lang w:val="en-CA"/>
        </w:rPr>
        <w:t>On the south</w:t>
      </w:r>
      <w:r w:rsidR="007A48A6" w:rsidRPr="003F6D0A">
        <w:rPr>
          <w:lang w:val="en-CA"/>
        </w:rPr>
        <w:t>ern</w:t>
      </w:r>
      <w:r w:rsidRPr="003F6D0A">
        <w:rPr>
          <w:lang w:val="en-CA"/>
        </w:rPr>
        <w:t xml:space="preserve"> side of the valley, where RCD </w:t>
      </w:r>
      <w:r w:rsidR="007C4C2A" w:rsidRPr="003F6D0A">
        <w:rPr>
          <w:lang w:val="en-CA"/>
        </w:rPr>
        <w:t>continues to be</w:t>
      </w:r>
      <w:r w:rsidRPr="003F6D0A">
        <w:rPr>
          <w:lang w:val="en-CA"/>
        </w:rPr>
        <w:t xml:space="preserve"> diverted away from the valley bottom, model results suggest that </w:t>
      </w:r>
      <w:r w:rsidR="0099568E" w:rsidRPr="003F6D0A">
        <w:rPr>
          <w:lang w:val="en-CA"/>
        </w:rPr>
        <w:t>SW</w:t>
      </w:r>
      <w:r w:rsidRPr="003F6D0A">
        <w:rPr>
          <w:lang w:val="en-CA"/>
        </w:rPr>
        <w:t xml:space="preserve"> from RCD contributes a net 56.1</w:t>
      </w:r>
      <w:r w:rsidR="00EA0E4D">
        <w:rPr>
          <w:lang w:val="en-CA"/>
        </w:rPr>
        <w:t> L/</w:t>
      </w:r>
      <w:r w:rsidRPr="003F6D0A">
        <w:rPr>
          <w:lang w:val="en-CA"/>
        </w:rPr>
        <w:t>s to the RCAA along the reach</w:t>
      </w:r>
      <w:r w:rsidR="006B59E6" w:rsidRPr="003F6D0A">
        <w:rPr>
          <w:lang w:val="en-CA"/>
        </w:rPr>
        <w:t xml:space="preserve"> downstream</w:t>
      </w:r>
      <w:r w:rsidRPr="003F6D0A">
        <w:rPr>
          <w:lang w:val="en-CA"/>
        </w:rPr>
        <w:t xml:space="preserve"> from CVD to about X10. In this area</w:t>
      </w:r>
      <w:r w:rsidR="00115E4C" w:rsidRPr="003F6D0A">
        <w:rPr>
          <w:lang w:val="en-CA"/>
        </w:rPr>
        <w:t>,</w:t>
      </w:r>
      <w:r w:rsidRPr="003F6D0A">
        <w:rPr>
          <w:lang w:val="en-CA"/>
        </w:rPr>
        <w:t xml:space="preserve"> net </w:t>
      </w:r>
      <w:r w:rsidR="0099568E" w:rsidRPr="003F6D0A">
        <w:rPr>
          <w:lang w:val="en-CA"/>
        </w:rPr>
        <w:t>GW</w:t>
      </w:r>
      <w:r w:rsidRPr="003F6D0A">
        <w:rPr>
          <w:lang w:val="en-CA"/>
        </w:rPr>
        <w:t xml:space="preserve"> discharge from bedrock to the alluvium is estimated to be about 1.6</w:t>
      </w:r>
      <w:r w:rsidR="00EA0E4D">
        <w:rPr>
          <w:lang w:val="en-CA"/>
        </w:rPr>
        <w:t> L/</w:t>
      </w:r>
      <w:r w:rsidRPr="003F6D0A">
        <w:rPr>
          <w:lang w:val="en-CA"/>
        </w:rPr>
        <w:t>s (</w:t>
      </w:r>
      <w:r w:rsidR="004569B8">
        <w:rPr>
          <w:lang w:val="en-CA"/>
        </w:rPr>
        <w:t>Figure </w:t>
      </w:r>
      <w:r w:rsidR="00BE397F" w:rsidRPr="003F6D0A">
        <w:rPr>
          <w:lang w:val="en-CA"/>
        </w:rPr>
        <w:t>2-3</w:t>
      </w:r>
      <w:r w:rsidRPr="003F6D0A">
        <w:rPr>
          <w:lang w:val="en-CA"/>
        </w:rPr>
        <w:t>).</w:t>
      </w:r>
    </w:p>
    <w:p w14:paraId="23FDE259" w14:textId="350F296F" w:rsidR="00E32947" w:rsidRPr="003F6D0A" w:rsidRDefault="00925CD0">
      <w:pPr>
        <w:pStyle w:val="BodyText"/>
        <w:rPr>
          <w:lang w:val="en-CA"/>
        </w:rPr>
      </w:pPr>
      <w:r w:rsidRPr="003F6D0A">
        <w:rPr>
          <w:lang w:val="en-CA"/>
        </w:rPr>
        <w:t>Modelled flowpaths (</w:t>
      </w:r>
      <w:r w:rsidR="004569B8">
        <w:rPr>
          <w:lang w:val="en-CA"/>
        </w:rPr>
        <w:t>Figure </w:t>
      </w:r>
      <w:r w:rsidRPr="003F6D0A">
        <w:rPr>
          <w:lang w:val="en-CA"/>
        </w:rPr>
        <w:t>4</w:t>
      </w:r>
      <w:r w:rsidRPr="003F6D0A">
        <w:rPr>
          <w:lang w:val="en-CA"/>
        </w:rPr>
        <w:noBreakHyphen/>
        <w:t xml:space="preserve">5) suggest that most of </w:t>
      </w:r>
      <w:r w:rsidR="0099568E" w:rsidRPr="003F6D0A">
        <w:rPr>
          <w:lang w:val="en-CA"/>
        </w:rPr>
        <w:t>GW</w:t>
      </w:r>
      <w:r w:rsidRPr="003F6D0A">
        <w:rPr>
          <w:lang w:val="en-CA"/>
        </w:rPr>
        <w:t xml:space="preserve"> flow originating from the tailings and </w:t>
      </w:r>
      <w:r w:rsidR="008F3091" w:rsidRPr="003F6D0A">
        <w:rPr>
          <w:lang w:val="en-CA"/>
        </w:rPr>
        <w:t>waste dumps</w:t>
      </w:r>
      <w:r w:rsidRPr="003F6D0A">
        <w:rPr>
          <w:lang w:val="en-CA"/>
        </w:rPr>
        <w:t xml:space="preserve"> discharge to the </w:t>
      </w:r>
      <w:r w:rsidR="0099568E" w:rsidRPr="003F6D0A">
        <w:rPr>
          <w:lang w:val="en-CA"/>
        </w:rPr>
        <w:t>SW</w:t>
      </w:r>
      <w:r w:rsidRPr="003F6D0A">
        <w:rPr>
          <w:lang w:val="en-CA"/>
        </w:rPr>
        <w:t xml:space="preserve"> downstream of the CVD (i.e., X13 seepage ditch or Rose Creek). Surface </w:t>
      </w:r>
      <w:r w:rsidRPr="003F6D0A">
        <w:rPr>
          <w:lang w:val="en-CA"/>
        </w:rPr>
        <w:lastRenderedPageBreak/>
        <w:t xml:space="preserve">water leaking from the RCD is interpreted to comprise the majority </w:t>
      </w:r>
      <w:r w:rsidR="0099568E" w:rsidRPr="003F6D0A">
        <w:rPr>
          <w:lang w:val="en-CA"/>
        </w:rPr>
        <w:t>GW</w:t>
      </w:r>
      <w:r w:rsidRPr="003F6D0A">
        <w:rPr>
          <w:lang w:val="en-CA"/>
        </w:rPr>
        <w:t xml:space="preserve"> flow in the </w:t>
      </w:r>
      <w:r w:rsidR="006B59E6" w:rsidRPr="003F6D0A">
        <w:rPr>
          <w:lang w:val="en-CA"/>
        </w:rPr>
        <w:t>RCAA that</w:t>
      </w:r>
      <w:r w:rsidRPr="003F6D0A">
        <w:rPr>
          <w:lang w:val="en-CA"/>
        </w:rPr>
        <w:t xml:space="preserve"> moves downstream beyond X14. </w:t>
      </w:r>
    </w:p>
    <w:p w14:paraId="23FDE25A" w14:textId="77777777" w:rsidR="00E32947" w:rsidRPr="003F6D0A" w:rsidRDefault="00E32947">
      <w:pPr>
        <w:pStyle w:val="Heading1"/>
        <w:rPr>
          <w:lang w:val="en-CA"/>
        </w:rPr>
        <w:sectPr w:rsidR="00E32947" w:rsidRPr="003F6D0A">
          <w:type w:val="oddPage"/>
          <w:pgSz w:w="12240" w:h="15840" w:code="1"/>
          <w:pgMar w:top="1080" w:right="1440" w:bottom="1080" w:left="1440" w:header="720" w:footer="720" w:gutter="0"/>
          <w:pgNumType w:start="1" w:chapStyle="1"/>
          <w:cols w:space="720"/>
          <w:titlePg/>
          <w:docGrid w:linePitch="360"/>
        </w:sectPr>
      </w:pPr>
    </w:p>
    <w:p w14:paraId="23FDE25B" w14:textId="6B198BAA" w:rsidR="00E32947" w:rsidRPr="003F6D0A" w:rsidRDefault="00925CD0">
      <w:pPr>
        <w:pStyle w:val="Heading1"/>
        <w:rPr>
          <w:lang w:val="en-CA"/>
        </w:rPr>
      </w:pPr>
      <w:bookmarkStart w:id="21" w:name="_Toc459985732"/>
      <w:r w:rsidRPr="003F6D0A">
        <w:rPr>
          <w:lang w:val="en-CA"/>
        </w:rPr>
        <w:lastRenderedPageBreak/>
        <w:t xml:space="preserve">Waste Rock Dump </w:t>
      </w:r>
      <w:r w:rsidR="008F3091" w:rsidRPr="003F6D0A">
        <w:rPr>
          <w:lang w:val="en-CA"/>
        </w:rPr>
        <w:t xml:space="preserve">Remediation Unit </w:t>
      </w:r>
      <w:r w:rsidRPr="003F6D0A">
        <w:rPr>
          <w:lang w:val="en-CA"/>
        </w:rPr>
        <w:t>(</w:t>
      </w:r>
      <w:r w:rsidR="00CC0E36" w:rsidRPr="003F6D0A">
        <w:rPr>
          <w:lang w:val="en-CA"/>
        </w:rPr>
        <w:t xml:space="preserve">Includes </w:t>
      </w:r>
      <w:r w:rsidRPr="003F6D0A">
        <w:rPr>
          <w:lang w:val="en-CA"/>
        </w:rPr>
        <w:t>Faro Pit</w:t>
      </w:r>
      <w:r w:rsidR="00B5037C">
        <w:rPr>
          <w:lang w:val="en-CA"/>
        </w:rPr>
        <w:t xml:space="preserve"> RU</w:t>
      </w:r>
      <w:r w:rsidRPr="003F6D0A">
        <w:rPr>
          <w:lang w:val="en-CA"/>
        </w:rPr>
        <w:t>)</w:t>
      </w:r>
      <w:bookmarkEnd w:id="21"/>
    </w:p>
    <w:p w14:paraId="23FDE25C" w14:textId="77777777" w:rsidR="00E32947" w:rsidRPr="003F6D0A" w:rsidRDefault="00925CD0">
      <w:pPr>
        <w:pStyle w:val="Heading2"/>
        <w:rPr>
          <w:lang w:val="en-CA"/>
        </w:rPr>
      </w:pPr>
      <w:bookmarkStart w:id="22" w:name="_Toc459985733"/>
      <w:r w:rsidRPr="003F6D0A">
        <w:rPr>
          <w:lang w:val="en-CA"/>
        </w:rPr>
        <w:t>Field Investigation Activities</w:t>
      </w:r>
      <w:bookmarkEnd w:id="22"/>
    </w:p>
    <w:p w14:paraId="23FDE25D" w14:textId="2114FB2F" w:rsidR="00E32947" w:rsidRPr="003F6D0A" w:rsidRDefault="00925CD0">
      <w:pPr>
        <w:pStyle w:val="BodyText"/>
        <w:rPr>
          <w:lang w:val="en-CA"/>
        </w:rPr>
      </w:pPr>
      <w:r w:rsidRPr="003F6D0A">
        <w:rPr>
          <w:lang w:val="en-CA"/>
        </w:rPr>
        <w:t xml:space="preserve">In </w:t>
      </w:r>
      <w:r w:rsidR="00146B94" w:rsidRPr="003F6D0A">
        <w:rPr>
          <w:lang w:val="en-CA"/>
        </w:rPr>
        <w:t>FY</w:t>
      </w:r>
      <w:r w:rsidRPr="003F6D0A">
        <w:rPr>
          <w:lang w:val="en-CA"/>
        </w:rPr>
        <w:t xml:space="preserve">2014 and </w:t>
      </w:r>
      <w:r w:rsidR="00146B94" w:rsidRPr="003F6D0A">
        <w:rPr>
          <w:lang w:val="en-CA"/>
        </w:rPr>
        <w:t>FY</w:t>
      </w:r>
      <w:r w:rsidRPr="003F6D0A">
        <w:rPr>
          <w:lang w:val="en-CA"/>
        </w:rPr>
        <w:t xml:space="preserve">2015, CH2M completed the following field investigations to inform </w:t>
      </w:r>
      <w:r w:rsidR="003A3F75">
        <w:rPr>
          <w:lang w:val="en-CA"/>
        </w:rPr>
        <w:t xml:space="preserve">the </w:t>
      </w:r>
      <w:r w:rsidRPr="003F6D0A">
        <w:rPr>
          <w:lang w:val="en-CA"/>
        </w:rPr>
        <w:t xml:space="preserve">hydrogeological understanding </w:t>
      </w:r>
      <w:r w:rsidR="004968F4">
        <w:rPr>
          <w:lang w:val="en-CA"/>
        </w:rPr>
        <w:t>of</w:t>
      </w:r>
      <w:r w:rsidRPr="003F6D0A">
        <w:rPr>
          <w:lang w:val="en-CA"/>
        </w:rPr>
        <w:t xml:space="preserve"> the WRD RU:</w:t>
      </w:r>
    </w:p>
    <w:p w14:paraId="23FDE25E" w14:textId="46FD9D3E" w:rsidR="00E32947" w:rsidRPr="003F6D0A" w:rsidRDefault="00925CD0">
      <w:pPr>
        <w:pStyle w:val="Bullet--FirstLevel"/>
        <w:rPr>
          <w:lang w:val="en-CA"/>
        </w:rPr>
      </w:pPr>
      <w:r w:rsidRPr="003F6D0A">
        <w:rPr>
          <w:lang w:val="en-CA"/>
        </w:rPr>
        <w:t>Two boreholes were advanced and completed as monitoring wells</w:t>
      </w:r>
      <w:r w:rsidR="006517CF">
        <w:rPr>
          <w:lang w:val="en-CA"/>
        </w:rPr>
        <w:t>,</w:t>
      </w:r>
      <w:r w:rsidRPr="003F6D0A">
        <w:rPr>
          <w:lang w:val="en-CA"/>
        </w:rPr>
        <w:t xml:space="preserve"> CH14</w:t>
      </w:r>
      <w:r w:rsidRPr="003F6D0A">
        <w:rPr>
          <w:lang w:val="en-CA"/>
        </w:rPr>
        <w:noBreakHyphen/>
        <w:t>015</w:t>
      </w:r>
      <w:r w:rsidRPr="003F6D0A">
        <w:rPr>
          <w:lang w:val="en-CA"/>
        </w:rPr>
        <w:noBreakHyphen/>
        <w:t>MW004 in the Northwest WRD and CH14</w:t>
      </w:r>
      <w:r w:rsidRPr="003F6D0A">
        <w:rPr>
          <w:lang w:val="en-CA"/>
        </w:rPr>
        <w:noBreakHyphen/>
        <w:t>015</w:t>
      </w:r>
      <w:r w:rsidRPr="003F6D0A">
        <w:rPr>
          <w:lang w:val="en-CA"/>
        </w:rPr>
        <w:noBreakHyphen/>
        <w:t xml:space="preserve">MW006 (Northeast WRD) (CH2M, </w:t>
      </w:r>
      <w:r w:rsidR="00EA0E4D">
        <w:rPr>
          <w:lang w:val="en-CA"/>
        </w:rPr>
        <w:t>March </w:t>
      </w:r>
      <w:r w:rsidRPr="003F6D0A">
        <w:rPr>
          <w:lang w:val="en-CA"/>
        </w:rPr>
        <w:t xml:space="preserve">2015b). The primary purpose of this investigation, from a hydrogeological perspective, was to gain an improved understanding of acid mine drainage from the waste rock material and to assess and characterize the flow regimes within the lower WRD and the underlying shallow alluvial aquifer beneath the WRD. Seasonal </w:t>
      </w:r>
      <w:r w:rsidR="0099568E" w:rsidRPr="003F6D0A">
        <w:rPr>
          <w:lang w:val="en-CA"/>
        </w:rPr>
        <w:t>GW</w:t>
      </w:r>
      <w:r w:rsidRPr="003F6D0A">
        <w:rPr>
          <w:lang w:val="en-CA"/>
        </w:rPr>
        <w:t xml:space="preserve"> elevation data could also be used to characterize infiltration through the </w:t>
      </w:r>
      <w:r w:rsidR="008F3091" w:rsidRPr="003F6D0A">
        <w:rPr>
          <w:lang w:val="en-CA"/>
        </w:rPr>
        <w:t>waste dumps</w:t>
      </w:r>
      <w:r w:rsidRPr="003F6D0A">
        <w:rPr>
          <w:lang w:val="en-CA"/>
        </w:rPr>
        <w:t>.</w:t>
      </w:r>
    </w:p>
    <w:p w14:paraId="23FDE25F" w14:textId="4F5C7975" w:rsidR="00E32947" w:rsidRPr="003F6D0A" w:rsidRDefault="00925CD0">
      <w:pPr>
        <w:pStyle w:val="Bullet--FirstLevel"/>
        <w:rPr>
          <w:lang w:val="en-CA"/>
        </w:rPr>
      </w:pPr>
      <w:r w:rsidRPr="003F6D0A">
        <w:rPr>
          <w:lang w:val="en-CA"/>
        </w:rPr>
        <w:t>One borehole was advanced (CH14</w:t>
      </w:r>
      <w:r w:rsidRPr="003F6D0A">
        <w:rPr>
          <w:lang w:val="en-CA"/>
        </w:rPr>
        <w:noBreakHyphen/>
        <w:t>106</w:t>
      </w:r>
      <w:r w:rsidRPr="003F6D0A">
        <w:rPr>
          <w:lang w:val="en-CA"/>
        </w:rPr>
        <w:noBreakHyphen/>
        <w:t>MW009) in the area</w:t>
      </w:r>
      <w:r w:rsidR="006517CF">
        <w:rPr>
          <w:lang w:val="en-CA"/>
        </w:rPr>
        <w:t>,</w:t>
      </w:r>
      <w:r w:rsidRPr="003F6D0A">
        <w:rPr>
          <w:lang w:val="en-CA"/>
        </w:rPr>
        <w:t xml:space="preserve"> which is commonly identified as a sulphide cell in the Main Dump (SRK, </w:t>
      </w:r>
      <w:r w:rsidR="00EA0E4D">
        <w:rPr>
          <w:lang w:val="en-CA"/>
        </w:rPr>
        <w:t>March </w:t>
      </w:r>
      <w:r w:rsidRPr="003F6D0A">
        <w:rPr>
          <w:lang w:val="en-CA"/>
        </w:rPr>
        <w:t>2010a). This investigation was documented in CH2M</w:t>
      </w:r>
      <w:r w:rsidR="007A48A6" w:rsidRPr="003F6D0A">
        <w:rPr>
          <w:lang w:val="en-CA"/>
        </w:rPr>
        <w:t xml:space="preserve"> </w:t>
      </w:r>
      <w:r w:rsidR="00EA0E4D">
        <w:rPr>
          <w:lang w:val="en-CA"/>
        </w:rPr>
        <w:t>March </w:t>
      </w:r>
      <w:r w:rsidRPr="003F6D0A">
        <w:rPr>
          <w:lang w:val="en-CA"/>
        </w:rPr>
        <w:t xml:space="preserve">2015o. From a hydrogeological perspective, the primary purpose of this investigation of the Main Dump was to characterize infiltration, </w:t>
      </w:r>
      <w:r w:rsidR="00115E4C" w:rsidRPr="003F6D0A">
        <w:rPr>
          <w:lang w:val="en-CA"/>
        </w:rPr>
        <w:t xml:space="preserve">but </w:t>
      </w:r>
      <w:r w:rsidR="0099568E" w:rsidRPr="003F6D0A">
        <w:rPr>
          <w:lang w:val="en-CA"/>
        </w:rPr>
        <w:t>GW</w:t>
      </w:r>
      <w:r w:rsidRPr="003F6D0A">
        <w:rPr>
          <w:lang w:val="en-CA"/>
        </w:rPr>
        <w:t xml:space="preserve"> was not encountered and this location was not completed with a well for monitoring </w:t>
      </w:r>
      <w:r w:rsidR="0099568E" w:rsidRPr="003F6D0A">
        <w:rPr>
          <w:lang w:val="en-CA"/>
        </w:rPr>
        <w:t>GW</w:t>
      </w:r>
      <w:r w:rsidRPr="003F6D0A">
        <w:rPr>
          <w:lang w:val="en-CA"/>
        </w:rPr>
        <w:t>; gas monitoring and thermistor ports were installed.</w:t>
      </w:r>
    </w:p>
    <w:p w14:paraId="23FDE260" w14:textId="1B7529F5" w:rsidR="00E32947" w:rsidRPr="003F6D0A" w:rsidRDefault="004968F4">
      <w:pPr>
        <w:pStyle w:val="BodyText"/>
        <w:rPr>
          <w:lang w:val="en-CA"/>
        </w:rPr>
      </w:pPr>
      <w:r>
        <w:rPr>
          <w:lang w:val="en-CA"/>
        </w:rPr>
        <w:t xml:space="preserve">Prior to </w:t>
      </w:r>
      <w:r w:rsidR="00925CD0" w:rsidRPr="003F6D0A">
        <w:rPr>
          <w:lang w:val="en-CA"/>
        </w:rPr>
        <w:t xml:space="preserve">FY2014, the following investigations were completed that </w:t>
      </w:r>
      <w:r w:rsidR="00115E4C" w:rsidRPr="003F6D0A">
        <w:rPr>
          <w:lang w:val="en-CA"/>
        </w:rPr>
        <w:t xml:space="preserve">have been </w:t>
      </w:r>
      <w:r w:rsidR="00925CD0" w:rsidRPr="003F6D0A">
        <w:rPr>
          <w:lang w:val="en-CA"/>
        </w:rPr>
        <w:t>used to supplement hydrogeological understanding in the WRD RU:</w:t>
      </w:r>
    </w:p>
    <w:p w14:paraId="23FDE261" w14:textId="55182BB3" w:rsidR="00E32947" w:rsidRPr="003F6D0A" w:rsidRDefault="00925CD0">
      <w:pPr>
        <w:pStyle w:val="Bullet--FirstLevel"/>
        <w:rPr>
          <w:lang w:val="en-CA"/>
        </w:rPr>
      </w:pPr>
      <w:r w:rsidRPr="003F6D0A">
        <w:rPr>
          <w:lang w:val="en-CA"/>
        </w:rPr>
        <w:t xml:space="preserve">Monitoring wells were installed through the </w:t>
      </w:r>
      <w:r w:rsidR="008F3091" w:rsidRPr="003F6D0A">
        <w:rPr>
          <w:lang w:val="en-CA"/>
        </w:rPr>
        <w:t>waste dumps</w:t>
      </w:r>
      <w:r w:rsidRPr="003F6D0A">
        <w:rPr>
          <w:lang w:val="en-CA"/>
        </w:rPr>
        <w:t xml:space="preserve"> in 2012 on the north</w:t>
      </w:r>
      <w:r w:rsidR="00115E4C" w:rsidRPr="003F6D0A">
        <w:rPr>
          <w:lang w:val="en-CA"/>
        </w:rPr>
        <w:t>ern</w:t>
      </w:r>
      <w:r w:rsidRPr="003F6D0A">
        <w:rPr>
          <w:lang w:val="en-CA"/>
        </w:rPr>
        <w:t xml:space="preserve"> side of the Main Dump (CH12</w:t>
      </w:r>
      <w:r w:rsidRPr="003F6D0A">
        <w:rPr>
          <w:lang w:val="en-CA"/>
        </w:rPr>
        <w:noBreakHyphen/>
        <w:t>014</w:t>
      </w:r>
      <w:r w:rsidRPr="003F6D0A">
        <w:rPr>
          <w:lang w:val="en-CA"/>
        </w:rPr>
        <w:noBreakHyphen/>
        <w:t>MW003), in the Northeast WRD (CH12</w:t>
      </w:r>
      <w:r w:rsidRPr="003F6D0A">
        <w:rPr>
          <w:lang w:val="en-CA"/>
        </w:rPr>
        <w:noBreakHyphen/>
        <w:t>014</w:t>
      </w:r>
      <w:r w:rsidRPr="003F6D0A">
        <w:rPr>
          <w:lang w:val="en-CA"/>
        </w:rPr>
        <w:noBreakHyphen/>
        <w:t>MW005), and on the south</w:t>
      </w:r>
      <w:r w:rsidR="00115E4C" w:rsidRPr="003F6D0A">
        <w:rPr>
          <w:lang w:val="en-CA"/>
        </w:rPr>
        <w:t>ern</w:t>
      </w:r>
      <w:r w:rsidRPr="003F6D0A">
        <w:rPr>
          <w:lang w:val="en-CA"/>
        </w:rPr>
        <w:t xml:space="preserve"> side of the Intermediate </w:t>
      </w:r>
      <w:r w:rsidR="00115E4C" w:rsidRPr="003F6D0A">
        <w:rPr>
          <w:lang w:val="en-CA"/>
        </w:rPr>
        <w:t xml:space="preserve">Dump </w:t>
      </w:r>
      <w:r w:rsidRPr="003F6D0A">
        <w:rPr>
          <w:lang w:val="en-CA"/>
        </w:rPr>
        <w:t>(CH12</w:t>
      </w:r>
      <w:r w:rsidRPr="003F6D0A">
        <w:rPr>
          <w:lang w:val="en-CA"/>
        </w:rPr>
        <w:noBreakHyphen/>
        <w:t>014</w:t>
      </w:r>
      <w:r w:rsidRPr="003F6D0A">
        <w:rPr>
          <w:lang w:val="en-CA"/>
        </w:rPr>
        <w:noBreakHyphen/>
        <w:t>MW007)</w:t>
      </w:r>
      <w:r w:rsidR="00115E4C" w:rsidRPr="003F6D0A">
        <w:rPr>
          <w:lang w:val="en-CA"/>
        </w:rPr>
        <w:t xml:space="preserve"> (</w:t>
      </w:r>
      <w:r w:rsidRPr="003F6D0A">
        <w:rPr>
          <w:lang w:val="en-CA"/>
        </w:rPr>
        <w:t xml:space="preserve">CH2M, </w:t>
      </w:r>
      <w:r w:rsidR="00EA0E4D">
        <w:rPr>
          <w:lang w:val="en-CA"/>
        </w:rPr>
        <w:t>March </w:t>
      </w:r>
      <w:r w:rsidRPr="003F6D0A">
        <w:rPr>
          <w:lang w:val="en-CA"/>
        </w:rPr>
        <w:t>2013n). With the exception of CH12</w:t>
      </w:r>
      <w:r w:rsidRPr="003F6D0A">
        <w:rPr>
          <w:lang w:val="en-CA"/>
        </w:rPr>
        <w:noBreakHyphen/>
        <w:t>014</w:t>
      </w:r>
      <w:r w:rsidRPr="003F6D0A">
        <w:rPr>
          <w:lang w:val="en-CA"/>
        </w:rPr>
        <w:noBreakHyphen/>
        <w:t xml:space="preserve">MW005, </w:t>
      </w:r>
      <w:r w:rsidR="0063043D" w:rsidRPr="003F6D0A">
        <w:rPr>
          <w:lang w:val="en-CA"/>
        </w:rPr>
        <w:t xml:space="preserve">which was terminated within the dump, </w:t>
      </w:r>
      <w:r w:rsidRPr="003F6D0A">
        <w:rPr>
          <w:lang w:val="en-CA"/>
        </w:rPr>
        <w:t>the boreholes were extended through the waste rock</w:t>
      </w:r>
      <w:r w:rsidR="00115E4C" w:rsidRPr="003F6D0A">
        <w:rPr>
          <w:lang w:val="en-CA"/>
        </w:rPr>
        <w:t>,</w:t>
      </w:r>
      <w:r w:rsidRPr="003F6D0A">
        <w:rPr>
          <w:lang w:val="en-CA"/>
        </w:rPr>
        <w:t xml:space="preserve"> into the underlying alluvium or bedrock, or both.</w:t>
      </w:r>
    </w:p>
    <w:p w14:paraId="23FDE262" w14:textId="39DC8664" w:rsidR="00E32947" w:rsidRPr="003F6D0A" w:rsidRDefault="00115E4C">
      <w:pPr>
        <w:pStyle w:val="BodyText"/>
        <w:rPr>
          <w:lang w:val="en-CA"/>
        </w:rPr>
      </w:pPr>
      <w:r w:rsidRPr="003F6D0A">
        <w:rPr>
          <w:lang w:val="en-CA"/>
        </w:rPr>
        <w:t xml:space="preserve">CH2M has reported annual </w:t>
      </w:r>
      <w:r w:rsidR="00925CD0" w:rsidRPr="003F6D0A">
        <w:rPr>
          <w:lang w:val="en-CA"/>
        </w:rPr>
        <w:t xml:space="preserve">monitoring of </w:t>
      </w:r>
      <w:r w:rsidR="0099568E" w:rsidRPr="003F6D0A">
        <w:rPr>
          <w:lang w:val="en-CA"/>
        </w:rPr>
        <w:t>GW</w:t>
      </w:r>
      <w:r w:rsidR="00925CD0" w:rsidRPr="003F6D0A">
        <w:rPr>
          <w:lang w:val="en-CA"/>
        </w:rPr>
        <w:t xml:space="preserve"> elevation and water quality since 2012 </w:t>
      </w:r>
      <w:r w:rsidRPr="003F6D0A">
        <w:rPr>
          <w:lang w:val="en-CA"/>
        </w:rPr>
        <w:t>(</w:t>
      </w:r>
      <w:r w:rsidR="001F2CC0" w:rsidRPr="003F6D0A">
        <w:rPr>
          <w:lang w:val="en-CA"/>
        </w:rPr>
        <w:t>CH2M</w:t>
      </w:r>
      <w:r w:rsidR="00EA0E4D">
        <w:rPr>
          <w:lang w:val="en-CA"/>
        </w:rPr>
        <w:t>,</w:t>
      </w:r>
      <w:r w:rsidR="001F2CC0" w:rsidRPr="003F6D0A">
        <w:rPr>
          <w:lang w:val="en-CA"/>
        </w:rPr>
        <w:t xml:space="preserve"> </w:t>
      </w:r>
      <w:r w:rsidR="00EA0E4D">
        <w:rPr>
          <w:lang w:val="en-CA"/>
        </w:rPr>
        <w:t>March </w:t>
      </w:r>
      <w:r w:rsidR="001F2CC0" w:rsidRPr="003F6D0A">
        <w:rPr>
          <w:lang w:val="en-CA"/>
        </w:rPr>
        <w:t xml:space="preserve">2013n, </w:t>
      </w:r>
      <w:r w:rsidR="00EA0E4D">
        <w:rPr>
          <w:lang w:val="en-CA"/>
        </w:rPr>
        <w:t>March </w:t>
      </w:r>
      <w:r w:rsidR="001F2CC0" w:rsidRPr="003F6D0A">
        <w:rPr>
          <w:lang w:val="en-CA"/>
        </w:rPr>
        <w:t xml:space="preserve">2014c, </w:t>
      </w:r>
      <w:r w:rsidR="00EA0E4D">
        <w:rPr>
          <w:lang w:val="en-CA"/>
        </w:rPr>
        <w:t>March </w:t>
      </w:r>
      <w:r w:rsidR="001F2CC0" w:rsidRPr="003F6D0A">
        <w:rPr>
          <w:lang w:val="en-CA"/>
        </w:rPr>
        <w:t xml:space="preserve">2015b, and </w:t>
      </w:r>
      <w:r w:rsidR="00EA0E4D">
        <w:rPr>
          <w:lang w:val="en-CA"/>
        </w:rPr>
        <w:t>March </w:t>
      </w:r>
      <w:r w:rsidR="001F2CC0" w:rsidRPr="003F6D0A">
        <w:rPr>
          <w:lang w:val="en-CA"/>
        </w:rPr>
        <w:t>2016</w:t>
      </w:r>
      <w:r w:rsidR="00EF6172" w:rsidRPr="003F6D0A">
        <w:rPr>
          <w:lang w:val="en-CA"/>
        </w:rPr>
        <w:t>f</w:t>
      </w:r>
      <w:r w:rsidRPr="003F6D0A">
        <w:rPr>
          <w:lang w:val="en-CA"/>
        </w:rPr>
        <w:t>)</w:t>
      </w:r>
      <w:r w:rsidR="00925CD0" w:rsidRPr="003F6D0A">
        <w:rPr>
          <w:lang w:val="en-CA"/>
        </w:rPr>
        <w:t xml:space="preserve">. Trends in </w:t>
      </w:r>
      <w:r w:rsidR="0099568E" w:rsidRPr="003F6D0A">
        <w:rPr>
          <w:lang w:val="en-CA"/>
        </w:rPr>
        <w:t>GW</w:t>
      </w:r>
      <w:r w:rsidR="00925CD0" w:rsidRPr="003F6D0A">
        <w:rPr>
          <w:lang w:val="en-CA"/>
        </w:rPr>
        <w:t xml:space="preserve"> quality are documented in Appendix G </w:t>
      </w:r>
      <w:r w:rsidRPr="003F6D0A">
        <w:rPr>
          <w:lang w:val="en-CA"/>
        </w:rPr>
        <w:t xml:space="preserve">to this document, </w:t>
      </w:r>
      <w:r w:rsidR="00925CD0" w:rsidRPr="003F6D0A">
        <w:rPr>
          <w:lang w:val="en-CA"/>
        </w:rPr>
        <w:t>Geochemical Data Analyses.</w:t>
      </w:r>
    </w:p>
    <w:p w14:paraId="23FDE263" w14:textId="43F355BC" w:rsidR="00E32947" w:rsidRPr="003F6D0A" w:rsidRDefault="004569B8">
      <w:pPr>
        <w:pStyle w:val="BodyText"/>
        <w:rPr>
          <w:lang w:val="en-CA"/>
        </w:rPr>
      </w:pPr>
      <w:r>
        <w:rPr>
          <w:lang w:val="en-CA"/>
        </w:rPr>
        <w:t>Figure </w:t>
      </w:r>
      <w:r w:rsidR="00925CD0" w:rsidRPr="003F6D0A">
        <w:rPr>
          <w:lang w:val="en-CA"/>
        </w:rPr>
        <w:t>3</w:t>
      </w:r>
      <w:r w:rsidR="00925CD0" w:rsidRPr="003F6D0A">
        <w:rPr>
          <w:lang w:val="en-CA"/>
        </w:rPr>
        <w:noBreakHyphen/>
        <w:t xml:space="preserve">1 presents a map of the completed investigation locations described in this Section and key features for the WRD RU. </w:t>
      </w:r>
    </w:p>
    <w:p w14:paraId="23FDE264" w14:textId="77777777" w:rsidR="00E32947" w:rsidRPr="003F6D0A" w:rsidRDefault="00925CD0">
      <w:pPr>
        <w:pStyle w:val="Heading2"/>
        <w:rPr>
          <w:lang w:val="en-CA"/>
        </w:rPr>
      </w:pPr>
      <w:bookmarkStart w:id="23" w:name="_Toc459985734"/>
      <w:r w:rsidRPr="003F6D0A">
        <w:rPr>
          <w:lang w:val="en-CA"/>
        </w:rPr>
        <w:t>Field Investigation Data Evaluation</w:t>
      </w:r>
      <w:bookmarkEnd w:id="23"/>
    </w:p>
    <w:p w14:paraId="23FDE265" w14:textId="5F44F644" w:rsidR="00E32947" w:rsidRPr="003F6D0A" w:rsidRDefault="00925CD0">
      <w:pPr>
        <w:pStyle w:val="BodyText"/>
        <w:rPr>
          <w:lang w:val="en-CA"/>
        </w:rPr>
      </w:pPr>
      <w:r w:rsidRPr="003F6D0A">
        <w:rPr>
          <w:lang w:val="en-CA"/>
        </w:rPr>
        <w:t xml:space="preserve">The </w:t>
      </w:r>
      <w:r w:rsidR="00146B94" w:rsidRPr="003F6D0A">
        <w:rPr>
          <w:lang w:val="en-CA"/>
        </w:rPr>
        <w:t>FY</w:t>
      </w:r>
      <w:r w:rsidRPr="003F6D0A">
        <w:rPr>
          <w:lang w:val="en-CA"/>
        </w:rPr>
        <w:t xml:space="preserve">2014 and </w:t>
      </w:r>
      <w:r w:rsidR="00146B94" w:rsidRPr="003F6D0A">
        <w:rPr>
          <w:lang w:val="en-CA"/>
        </w:rPr>
        <w:t>FY</w:t>
      </w:r>
      <w:r w:rsidRPr="003F6D0A">
        <w:rPr>
          <w:lang w:val="en-CA"/>
        </w:rPr>
        <w:t>2015 field investigation data evaluation for investigations within the WRD RU includes consideration of the Faro Pit RU. This section will provide interpretation of data from the investigations described in Section 3.1 to provide the following:</w:t>
      </w:r>
    </w:p>
    <w:p w14:paraId="23FDE266" w14:textId="22CFFF5B" w:rsidR="00E32947" w:rsidRPr="003F6D0A" w:rsidRDefault="00925CD0">
      <w:pPr>
        <w:pStyle w:val="Bullet--FirstLevel"/>
        <w:rPr>
          <w:lang w:val="en-CA"/>
        </w:rPr>
      </w:pPr>
      <w:r w:rsidRPr="003F6D0A">
        <w:rPr>
          <w:lang w:val="en-CA"/>
        </w:rPr>
        <w:t xml:space="preserve">An evaluation of seasonal variations in </w:t>
      </w:r>
      <w:r w:rsidR="0099568E" w:rsidRPr="003F6D0A">
        <w:rPr>
          <w:lang w:val="en-CA"/>
        </w:rPr>
        <w:t>GW</w:t>
      </w:r>
      <w:r w:rsidRPr="003F6D0A">
        <w:rPr>
          <w:lang w:val="en-CA"/>
        </w:rPr>
        <w:t xml:space="preserve"> elevation</w:t>
      </w:r>
    </w:p>
    <w:p w14:paraId="23FDE267" w14:textId="0D3220C2" w:rsidR="00E32947" w:rsidRPr="003F6D0A" w:rsidRDefault="00925CD0">
      <w:pPr>
        <w:pStyle w:val="Bullet--FirstLevel"/>
        <w:rPr>
          <w:lang w:val="en-CA"/>
        </w:rPr>
      </w:pPr>
      <w:r w:rsidRPr="003F6D0A">
        <w:rPr>
          <w:lang w:val="en-CA"/>
        </w:rPr>
        <w:t xml:space="preserve">An evaluation of </w:t>
      </w:r>
      <w:r w:rsidR="0099568E" w:rsidRPr="003F6D0A">
        <w:rPr>
          <w:lang w:val="en-CA"/>
        </w:rPr>
        <w:t>GW</w:t>
      </w:r>
      <w:r w:rsidRPr="003F6D0A">
        <w:rPr>
          <w:lang w:val="en-CA"/>
        </w:rPr>
        <w:t xml:space="preserve"> elevation in response to the increase in Faro Pit lake elevation as a result of the WTP shutting down </w:t>
      </w:r>
      <w:r w:rsidR="00115E4C" w:rsidRPr="003F6D0A">
        <w:rPr>
          <w:lang w:val="en-CA"/>
        </w:rPr>
        <w:t>before</w:t>
      </w:r>
      <w:r w:rsidRPr="003F6D0A">
        <w:rPr>
          <w:lang w:val="en-CA"/>
        </w:rPr>
        <w:t xml:space="preserve"> the 2013 treatment season </w:t>
      </w:r>
    </w:p>
    <w:p w14:paraId="23FDE268" w14:textId="1530D01F" w:rsidR="00E32947" w:rsidRPr="003F6D0A" w:rsidRDefault="00925CD0">
      <w:pPr>
        <w:pStyle w:val="Bullet--FirstLevel"/>
        <w:rPr>
          <w:lang w:val="en-CA"/>
        </w:rPr>
      </w:pPr>
      <w:r w:rsidRPr="003F6D0A">
        <w:rPr>
          <w:lang w:val="en-CA"/>
        </w:rPr>
        <w:lastRenderedPageBreak/>
        <w:t xml:space="preserve">An assessment of </w:t>
      </w:r>
      <w:r w:rsidR="0099568E" w:rsidRPr="003F6D0A">
        <w:rPr>
          <w:lang w:val="en-CA"/>
        </w:rPr>
        <w:t>GW</w:t>
      </w:r>
      <w:r w:rsidRPr="003F6D0A">
        <w:rPr>
          <w:lang w:val="en-CA"/>
        </w:rPr>
        <w:t xml:space="preserve"> flux, </w:t>
      </w:r>
      <w:r w:rsidR="0099568E" w:rsidRPr="003F6D0A">
        <w:rPr>
          <w:lang w:val="en-CA"/>
        </w:rPr>
        <w:t>GW</w:t>
      </w:r>
      <w:r w:rsidRPr="003F6D0A">
        <w:rPr>
          <w:lang w:val="en-CA"/>
        </w:rPr>
        <w:t xml:space="preserve"> and </w:t>
      </w:r>
      <w:r w:rsidR="0099568E" w:rsidRPr="003F6D0A">
        <w:rPr>
          <w:lang w:val="en-CA"/>
        </w:rPr>
        <w:t>SW</w:t>
      </w:r>
      <w:r w:rsidRPr="003F6D0A">
        <w:rPr>
          <w:lang w:val="en-CA"/>
        </w:rPr>
        <w:t xml:space="preserve"> exchange</w:t>
      </w:r>
      <w:r w:rsidR="00115E4C" w:rsidRPr="003F6D0A">
        <w:rPr>
          <w:lang w:val="en-CA"/>
        </w:rPr>
        <w:t>,</w:t>
      </w:r>
      <w:r w:rsidRPr="003F6D0A">
        <w:rPr>
          <w:lang w:val="en-CA"/>
        </w:rPr>
        <w:t xml:space="preserve"> and </w:t>
      </w:r>
      <w:r w:rsidR="0099568E" w:rsidRPr="003F6D0A">
        <w:rPr>
          <w:lang w:val="en-CA"/>
        </w:rPr>
        <w:t>GW</w:t>
      </w:r>
      <w:r w:rsidRPr="003F6D0A">
        <w:rPr>
          <w:lang w:val="en-CA"/>
        </w:rPr>
        <w:t xml:space="preserve"> flow paths to summarize understanding of hydrogeologic conditions using results of the </w:t>
      </w:r>
      <w:r w:rsidR="006D1485" w:rsidRPr="003F6D0A">
        <w:rPr>
          <w:lang w:val="en-CA"/>
        </w:rPr>
        <w:t>steady-state</w:t>
      </w:r>
      <w:r w:rsidRPr="003F6D0A">
        <w:rPr>
          <w:lang w:val="en-CA"/>
        </w:rPr>
        <w:t xml:space="preserve"> GFM informed by data collected during these and previous field investigations</w:t>
      </w:r>
    </w:p>
    <w:p w14:paraId="23FDE269" w14:textId="77777777" w:rsidR="00E32947" w:rsidRPr="003F6D0A" w:rsidRDefault="00925CD0">
      <w:pPr>
        <w:pStyle w:val="Heading3"/>
        <w:rPr>
          <w:lang w:val="en-CA"/>
        </w:rPr>
      </w:pPr>
      <w:bookmarkStart w:id="24" w:name="_Toc459985735"/>
      <w:r w:rsidRPr="003F6D0A">
        <w:rPr>
          <w:lang w:val="en-CA"/>
        </w:rPr>
        <w:t>Groundwater Elevation and Faro Pit Lake Elevation</w:t>
      </w:r>
      <w:bookmarkEnd w:id="24"/>
    </w:p>
    <w:p w14:paraId="23FDE26A" w14:textId="7B2795D3" w:rsidR="00E32947" w:rsidRPr="003F6D0A" w:rsidRDefault="004569B8">
      <w:pPr>
        <w:pStyle w:val="BodyText"/>
        <w:rPr>
          <w:lang w:val="en-CA"/>
        </w:rPr>
      </w:pPr>
      <w:r>
        <w:rPr>
          <w:lang w:val="en-CA"/>
        </w:rPr>
        <w:t>Figure </w:t>
      </w:r>
      <w:r w:rsidR="00925CD0" w:rsidRPr="003F6D0A">
        <w:rPr>
          <w:lang w:val="en-CA"/>
        </w:rPr>
        <w:t>3</w:t>
      </w:r>
      <w:r w:rsidR="00925CD0" w:rsidRPr="003F6D0A">
        <w:rPr>
          <w:lang w:val="en-CA"/>
        </w:rPr>
        <w:noBreakHyphen/>
        <w:t xml:space="preserve">2 presents the </w:t>
      </w:r>
      <w:r w:rsidR="0099568E" w:rsidRPr="003F6D0A">
        <w:rPr>
          <w:lang w:val="en-CA"/>
        </w:rPr>
        <w:t>GW</w:t>
      </w:r>
      <w:r w:rsidR="00925CD0" w:rsidRPr="003F6D0A">
        <w:rPr>
          <w:lang w:val="en-CA"/>
        </w:rPr>
        <w:t xml:space="preserve"> elevation with time</w:t>
      </w:r>
      <w:r w:rsidR="0078140F">
        <w:rPr>
          <w:lang w:val="en-CA"/>
        </w:rPr>
        <w:t>,</w:t>
      </w:r>
      <w:r w:rsidR="00925CD0" w:rsidRPr="003F6D0A">
        <w:rPr>
          <w:lang w:val="en-CA"/>
        </w:rPr>
        <w:t xml:space="preserve"> monitored at CH12</w:t>
      </w:r>
      <w:r w:rsidR="00925CD0" w:rsidRPr="003F6D0A">
        <w:rPr>
          <w:lang w:val="en-CA"/>
        </w:rPr>
        <w:noBreakHyphen/>
        <w:t>014</w:t>
      </w:r>
      <w:r w:rsidR="00925CD0" w:rsidRPr="003F6D0A">
        <w:rPr>
          <w:lang w:val="en-CA"/>
        </w:rPr>
        <w:noBreakHyphen/>
        <w:t>MW003 and CH12</w:t>
      </w:r>
      <w:r w:rsidR="00925CD0" w:rsidRPr="003F6D0A">
        <w:rPr>
          <w:lang w:val="en-CA"/>
        </w:rPr>
        <w:noBreakHyphen/>
        <w:t>014</w:t>
      </w:r>
      <w:r w:rsidR="00925CD0" w:rsidRPr="003F6D0A">
        <w:rPr>
          <w:lang w:val="en-CA"/>
        </w:rPr>
        <w:noBreakHyphen/>
        <w:t xml:space="preserve">MW007, the locations where semi-continuous </w:t>
      </w:r>
      <w:r w:rsidR="008F3091" w:rsidRPr="003F6D0A">
        <w:rPr>
          <w:lang w:val="en-CA"/>
        </w:rPr>
        <w:t>data are</w:t>
      </w:r>
      <w:r w:rsidR="00925CD0" w:rsidRPr="003F6D0A">
        <w:rPr>
          <w:lang w:val="en-CA"/>
        </w:rPr>
        <w:t xml:space="preserve"> collected. These plots are superimposed with shading to highlight seasonal periods</w:t>
      </w:r>
      <w:r w:rsidR="00446099" w:rsidRPr="003F6D0A">
        <w:rPr>
          <w:lang w:val="en-CA"/>
        </w:rPr>
        <w:t>:</w:t>
      </w:r>
      <w:r w:rsidR="00925CD0" w:rsidRPr="003F6D0A">
        <w:rPr>
          <w:lang w:val="en-CA"/>
        </w:rPr>
        <w:t xml:space="preserve"> winter (November through April), spring (May and June), and summer (July through October). The calibrated annual average recharge rate through the </w:t>
      </w:r>
      <w:r w:rsidR="008F3091" w:rsidRPr="003F6D0A">
        <w:rPr>
          <w:lang w:val="en-CA"/>
        </w:rPr>
        <w:t>waste dumps</w:t>
      </w:r>
      <w:r w:rsidR="00925CD0" w:rsidRPr="003F6D0A">
        <w:rPr>
          <w:lang w:val="en-CA"/>
        </w:rPr>
        <w:t xml:space="preserve"> is approximately 64</w:t>
      </w:r>
      <w:r w:rsidR="00821730" w:rsidRPr="003F6D0A">
        <w:rPr>
          <w:lang w:val="en-CA"/>
        </w:rPr>
        <w:t> percent</w:t>
      </w:r>
      <w:r w:rsidR="00925CD0" w:rsidRPr="003F6D0A">
        <w:rPr>
          <w:lang w:val="en-CA"/>
        </w:rPr>
        <w:t xml:space="preserve"> of mean annual precipitation, or 205 </w:t>
      </w:r>
      <w:r w:rsidR="00446099" w:rsidRPr="003F6D0A">
        <w:rPr>
          <w:lang w:val="en-CA"/>
        </w:rPr>
        <w:t>millimetres</w:t>
      </w:r>
      <w:r w:rsidR="00925CD0" w:rsidRPr="003F6D0A">
        <w:rPr>
          <w:lang w:val="en-CA"/>
        </w:rPr>
        <w:t xml:space="preserve">. These values are within a similar range to estimates at other cold/arid regions (Nichol, 2002; Marcoline, 2008; Janowicz et al., 2008; Momeyer, 2014) and are expected given the high permeability of the waste rock materials, the lack of vegetation on the dumps, and the significant depth to </w:t>
      </w:r>
      <w:r w:rsidR="0099568E" w:rsidRPr="003F6D0A">
        <w:rPr>
          <w:lang w:val="en-CA"/>
        </w:rPr>
        <w:t>GW</w:t>
      </w:r>
      <w:r w:rsidR="00925CD0" w:rsidRPr="003F6D0A">
        <w:rPr>
          <w:lang w:val="en-CA"/>
        </w:rPr>
        <w:t xml:space="preserve"> beneath the dumps. However</w:t>
      </w:r>
      <w:r w:rsidR="00446099" w:rsidRPr="003F6D0A">
        <w:rPr>
          <w:lang w:val="en-CA"/>
        </w:rPr>
        <w:t>,</w:t>
      </w:r>
      <w:r w:rsidR="00925CD0" w:rsidRPr="003F6D0A">
        <w:rPr>
          <w:lang w:val="en-CA"/>
        </w:rPr>
        <w:t xml:space="preserve"> a large variation is anticipated seasonally, annually</w:t>
      </w:r>
      <w:r w:rsidR="00446099" w:rsidRPr="003F6D0A">
        <w:rPr>
          <w:lang w:val="en-CA"/>
        </w:rPr>
        <w:t>,</w:t>
      </w:r>
      <w:r w:rsidR="00925CD0" w:rsidRPr="003F6D0A">
        <w:rPr>
          <w:lang w:val="en-CA"/>
        </w:rPr>
        <w:t xml:space="preserve"> and spatially across the </w:t>
      </w:r>
      <w:r w:rsidR="008F3091" w:rsidRPr="003F6D0A">
        <w:rPr>
          <w:lang w:val="en-CA"/>
        </w:rPr>
        <w:t>waste dumps</w:t>
      </w:r>
      <w:r w:rsidR="00925CD0" w:rsidRPr="003F6D0A">
        <w:rPr>
          <w:lang w:val="en-CA"/>
        </w:rPr>
        <w:t>. At the FMC, the north</w:t>
      </w:r>
      <w:r w:rsidR="00446099" w:rsidRPr="003F6D0A">
        <w:rPr>
          <w:lang w:val="en-CA"/>
        </w:rPr>
        <w:t>ern-</w:t>
      </w:r>
      <w:r w:rsidR="00925CD0" w:rsidRPr="003F6D0A">
        <w:rPr>
          <w:lang w:val="en-CA"/>
        </w:rPr>
        <w:t>, east</w:t>
      </w:r>
      <w:r w:rsidR="00446099" w:rsidRPr="003F6D0A">
        <w:rPr>
          <w:lang w:val="en-CA"/>
        </w:rPr>
        <w:t>ern-,</w:t>
      </w:r>
      <w:r w:rsidR="00925CD0" w:rsidRPr="003F6D0A">
        <w:rPr>
          <w:lang w:val="en-CA"/>
        </w:rPr>
        <w:t xml:space="preserve"> and west</w:t>
      </w:r>
      <w:r w:rsidR="00446099" w:rsidRPr="003F6D0A">
        <w:rPr>
          <w:lang w:val="en-CA"/>
        </w:rPr>
        <w:t>ern-</w:t>
      </w:r>
      <w:r w:rsidR="00925CD0" w:rsidRPr="003F6D0A">
        <w:rPr>
          <w:lang w:val="en-CA"/>
        </w:rPr>
        <w:t xml:space="preserve">facing slopes experienced the lowest evaporation </w:t>
      </w:r>
      <w:r w:rsidR="00446099" w:rsidRPr="003F6D0A">
        <w:rPr>
          <w:lang w:val="en-CA"/>
        </w:rPr>
        <w:t>because of</w:t>
      </w:r>
      <w:r w:rsidR="00925CD0" w:rsidRPr="003F6D0A">
        <w:rPr>
          <w:lang w:val="en-CA"/>
        </w:rPr>
        <w:t xml:space="preserve"> lower energy received at the surfaces</w:t>
      </w:r>
      <w:r w:rsidR="00446099" w:rsidRPr="003F6D0A">
        <w:rPr>
          <w:lang w:val="en-CA"/>
        </w:rPr>
        <w:t>. O</w:t>
      </w:r>
      <w:r w:rsidR="00925CD0" w:rsidRPr="003F6D0A">
        <w:rPr>
          <w:lang w:val="en-CA"/>
        </w:rPr>
        <w:t>n the south</w:t>
      </w:r>
      <w:r w:rsidR="00446099" w:rsidRPr="003F6D0A">
        <w:rPr>
          <w:lang w:val="en-CA"/>
        </w:rPr>
        <w:t>ern</w:t>
      </w:r>
      <w:r w:rsidR="00925CD0" w:rsidRPr="003F6D0A">
        <w:rPr>
          <w:lang w:val="en-CA"/>
        </w:rPr>
        <w:t>-facing slope</w:t>
      </w:r>
      <w:r w:rsidR="00446099" w:rsidRPr="003F6D0A">
        <w:rPr>
          <w:lang w:val="en-CA"/>
        </w:rPr>
        <w:t>,</w:t>
      </w:r>
      <w:r w:rsidR="00925CD0" w:rsidRPr="003F6D0A">
        <w:rPr>
          <w:lang w:val="en-CA"/>
        </w:rPr>
        <w:t xml:space="preserve"> competing factors of rapid snowmelt infiltration played against increased energy directed at the surface leading to higher seasonal evaporation (Janowicz et al., 2008). The highest evaporation is likely experienced from flat surfaces and south</w:t>
      </w:r>
      <w:r w:rsidR="00446099" w:rsidRPr="003F6D0A">
        <w:rPr>
          <w:lang w:val="en-CA"/>
        </w:rPr>
        <w:t xml:space="preserve">ern- and </w:t>
      </w:r>
      <w:r w:rsidR="00925CD0" w:rsidRPr="003F6D0A">
        <w:rPr>
          <w:lang w:val="en-CA"/>
        </w:rPr>
        <w:t>west</w:t>
      </w:r>
      <w:r w:rsidR="00446099" w:rsidRPr="003F6D0A">
        <w:rPr>
          <w:lang w:val="en-CA"/>
        </w:rPr>
        <w:t>ern-</w:t>
      </w:r>
      <w:r w:rsidR="00925CD0" w:rsidRPr="003F6D0A">
        <w:rPr>
          <w:lang w:val="en-CA"/>
        </w:rPr>
        <w:t>facing slopes</w:t>
      </w:r>
      <w:r w:rsidR="00446099" w:rsidRPr="003F6D0A">
        <w:rPr>
          <w:lang w:val="en-CA"/>
        </w:rPr>
        <w:t>,</w:t>
      </w:r>
      <w:r w:rsidR="00925CD0" w:rsidRPr="003F6D0A">
        <w:rPr>
          <w:lang w:val="en-CA"/>
        </w:rPr>
        <w:t xml:space="preserve"> and the greatest net percolation is likely experienced across the other aspect slopes. </w:t>
      </w:r>
    </w:p>
    <w:p w14:paraId="23FDE26B" w14:textId="78D75DF0" w:rsidR="00E32947" w:rsidRPr="003F6D0A" w:rsidRDefault="00925CD0">
      <w:pPr>
        <w:pStyle w:val="BodyText"/>
        <w:rPr>
          <w:lang w:val="en-CA"/>
        </w:rPr>
      </w:pPr>
      <w:r w:rsidRPr="003F6D0A">
        <w:rPr>
          <w:lang w:val="en-CA"/>
        </w:rPr>
        <w:t xml:space="preserve">Seasonal infiltration into the WRD is evident in the </w:t>
      </w:r>
      <w:r w:rsidR="0099568E" w:rsidRPr="003F6D0A">
        <w:rPr>
          <w:lang w:val="en-CA"/>
        </w:rPr>
        <w:t>GW</w:t>
      </w:r>
      <w:r w:rsidRPr="003F6D0A">
        <w:rPr>
          <w:lang w:val="en-CA"/>
        </w:rPr>
        <w:t xml:space="preserve"> elevation time series presented for CH12</w:t>
      </w:r>
      <w:r w:rsidRPr="003F6D0A">
        <w:rPr>
          <w:lang w:val="en-CA"/>
        </w:rPr>
        <w:noBreakHyphen/>
        <w:t>014</w:t>
      </w:r>
      <w:r w:rsidRPr="003F6D0A">
        <w:rPr>
          <w:lang w:val="en-CA"/>
        </w:rPr>
        <w:noBreakHyphen/>
        <w:t>MW003 (</w:t>
      </w:r>
      <w:r w:rsidR="004569B8">
        <w:rPr>
          <w:lang w:val="en-CA"/>
        </w:rPr>
        <w:t>Figure </w:t>
      </w:r>
      <w:r w:rsidRPr="003F6D0A">
        <w:rPr>
          <w:lang w:val="en-CA"/>
        </w:rPr>
        <w:t>3</w:t>
      </w:r>
      <w:r w:rsidRPr="003F6D0A">
        <w:rPr>
          <w:lang w:val="en-CA"/>
        </w:rPr>
        <w:noBreakHyphen/>
        <w:t>2). During the winters (2012, 2013, 2014)</w:t>
      </w:r>
      <w:r w:rsidR="00446099" w:rsidRPr="003F6D0A">
        <w:rPr>
          <w:lang w:val="en-CA"/>
        </w:rPr>
        <w:t>,</w:t>
      </w:r>
      <w:r w:rsidRPr="003F6D0A">
        <w:rPr>
          <w:lang w:val="en-CA"/>
        </w:rPr>
        <w:t xml:space="preserve"> </w:t>
      </w:r>
      <w:r w:rsidR="0099568E" w:rsidRPr="003F6D0A">
        <w:rPr>
          <w:lang w:val="en-CA"/>
        </w:rPr>
        <w:t>GW</w:t>
      </w:r>
      <w:r w:rsidRPr="003F6D0A">
        <w:rPr>
          <w:lang w:val="en-CA"/>
        </w:rPr>
        <w:t xml:space="preserve"> elevation exhibits small</w:t>
      </w:r>
      <w:r w:rsidR="00446099" w:rsidRPr="003F6D0A">
        <w:rPr>
          <w:lang w:val="en-CA"/>
        </w:rPr>
        <w:t>-</w:t>
      </w:r>
      <w:r w:rsidRPr="003F6D0A">
        <w:rPr>
          <w:lang w:val="en-CA"/>
        </w:rPr>
        <w:t xml:space="preserve">scale fluctuations of less than several </w:t>
      </w:r>
      <w:r w:rsidR="00446099" w:rsidRPr="003F6D0A">
        <w:rPr>
          <w:lang w:val="en-CA"/>
        </w:rPr>
        <w:t>centimetres</w:t>
      </w:r>
      <w:r w:rsidRPr="003F6D0A">
        <w:rPr>
          <w:lang w:val="en-CA"/>
        </w:rPr>
        <w:t xml:space="preserve">. A rapid increase in </w:t>
      </w:r>
      <w:r w:rsidR="0099568E" w:rsidRPr="003F6D0A">
        <w:rPr>
          <w:lang w:val="en-CA"/>
        </w:rPr>
        <w:t>GW</w:t>
      </w:r>
      <w:r w:rsidRPr="003F6D0A">
        <w:rPr>
          <w:lang w:val="en-CA"/>
        </w:rPr>
        <w:t xml:space="preserve"> elevation is observed in May and June in response to the melting snowpack accumulated on the WRD surface. </w:t>
      </w:r>
      <w:r w:rsidR="00587416" w:rsidRPr="003F6D0A">
        <w:rPr>
          <w:lang w:val="en-CA"/>
        </w:rPr>
        <w:t xml:space="preserve">The </w:t>
      </w:r>
      <w:r w:rsidRPr="003F6D0A">
        <w:rPr>
          <w:lang w:val="en-CA"/>
        </w:rPr>
        <w:t>recorded increase</w:t>
      </w:r>
      <w:r w:rsidR="00587416" w:rsidRPr="003F6D0A">
        <w:rPr>
          <w:lang w:val="en-CA"/>
        </w:rPr>
        <w:t>s</w:t>
      </w:r>
      <w:r w:rsidRPr="003F6D0A">
        <w:rPr>
          <w:lang w:val="en-CA"/>
        </w:rPr>
        <w:t xml:space="preserve"> </w:t>
      </w:r>
      <w:r w:rsidR="00587416" w:rsidRPr="003F6D0A">
        <w:rPr>
          <w:lang w:val="en-CA"/>
        </w:rPr>
        <w:t xml:space="preserve">were </w:t>
      </w:r>
      <w:r w:rsidRPr="003F6D0A">
        <w:rPr>
          <w:lang w:val="en-CA"/>
        </w:rPr>
        <w:t xml:space="preserve">approximately 0.3 </w:t>
      </w:r>
      <w:r w:rsidR="00587416" w:rsidRPr="003F6D0A">
        <w:rPr>
          <w:lang w:val="en-CA"/>
        </w:rPr>
        <w:t>and</w:t>
      </w:r>
      <w:r w:rsidRPr="003F6D0A">
        <w:rPr>
          <w:lang w:val="en-CA"/>
        </w:rPr>
        <w:t xml:space="preserve"> 0.2 m in </w:t>
      </w:r>
      <w:r w:rsidR="00587416" w:rsidRPr="003F6D0A">
        <w:rPr>
          <w:lang w:val="en-CA"/>
        </w:rPr>
        <w:t xml:space="preserve">2012 and </w:t>
      </w:r>
      <w:r w:rsidRPr="003F6D0A">
        <w:rPr>
          <w:lang w:val="en-CA"/>
        </w:rPr>
        <w:t>2013</w:t>
      </w:r>
      <w:r w:rsidR="00587416" w:rsidRPr="003F6D0A">
        <w:rPr>
          <w:lang w:val="en-CA"/>
        </w:rPr>
        <w:t>, respectively</w:t>
      </w:r>
      <w:r w:rsidRPr="003F6D0A">
        <w:rPr>
          <w:lang w:val="en-CA"/>
        </w:rPr>
        <w:t xml:space="preserve">. A more subdued reflection of snowmelt infiltration </w:t>
      </w:r>
      <w:r w:rsidR="00F6689C" w:rsidRPr="003F6D0A">
        <w:rPr>
          <w:lang w:val="en-CA"/>
        </w:rPr>
        <w:t xml:space="preserve">was </w:t>
      </w:r>
      <w:r w:rsidRPr="003F6D0A">
        <w:rPr>
          <w:lang w:val="en-CA"/>
        </w:rPr>
        <w:t xml:space="preserve">recorded in 2014. Over the summer period, the </w:t>
      </w:r>
      <w:r w:rsidR="0099568E" w:rsidRPr="003F6D0A">
        <w:rPr>
          <w:lang w:val="en-CA"/>
        </w:rPr>
        <w:t>GW</w:t>
      </w:r>
      <w:r w:rsidRPr="003F6D0A">
        <w:rPr>
          <w:lang w:val="en-CA"/>
        </w:rPr>
        <w:t xml:space="preserve"> elevation continues to increase in response to snowmelt infiltration which is flowing through slower flowpaths or in response to infiltrating rainfall. A direct estimation of snowpack infiltration is complicated </w:t>
      </w:r>
      <w:r w:rsidR="00F6689C" w:rsidRPr="003F6D0A">
        <w:rPr>
          <w:lang w:val="en-CA"/>
        </w:rPr>
        <w:t>because of</w:t>
      </w:r>
      <w:r w:rsidRPr="003F6D0A">
        <w:rPr>
          <w:lang w:val="en-CA"/>
        </w:rPr>
        <w:t xml:space="preserve"> sublimation, ablation</w:t>
      </w:r>
      <w:r w:rsidR="0078140F">
        <w:rPr>
          <w:lang w:val="en-CA"/>
        </w:rPr>
        <w:t>,</w:t>
      </w:r>
      <w:r w:rsidRPr="003F6D0A">
        <w:rPr>
          <w:lang w:val="en-CA"/>
        </w:rPr>
        <w:t xml:space="preserve"> and redistribution</w:t>
      </w:r>
      <w:r w:rsidR="0078140F">
        <w:rPr>
          <w:lang w:val="en-CA"/>
        </w:rPr>
        <w:t>,</w:t>
      </w:r>
      <w:r w:rsidRPr="003F6D0A">
        <w:rPr>
          <w:lang w:val="en-CA"/>
        </w:rPr>
        <w:t xml:space="preserve"> the importance of aspect, and the effect of the surrounding topography on wind patterns. </w:t>
      </w:r>
    </w:p>
    <w:p w14:paraId="23FDE26C" w14:textId="7DC9528E" w:rsidR="00E32947" w:rsidRPr="003F6D0A" w:rsidRDefault="00925CD0">
      <w:pPr>
        <w:pStyle w:val="BodyText"/>
        <w:rPr>
          <w:lang w:val="en-CA"/>
        </w:rPr>
      </w:pPr>
      <w:r w:rsidRPr="003F6D0A">
        <w:rPr>
          <w:lang w:val="en-CA"/>
        </w:rPr>
        <w:t>Observation</w:t>
      </w:r>
      <w:r w:rsidR="0078140F">
        <w:rPr>
          <w:lang w:val="en-CA"/>
        </w:rPr>
        <w:t>s</w:t>
      </w:r>
      <w:r w:rsidRPr="003F6D0A">
        <w:rPr>
          <w:lang w:val="en-CA"/>
        </w:rPr>
        <w:t xml:space="preserve"> of seasonal infiltration in the vicinity of CH12</w:t>
      </w:r>
      <w:r w:rsidRPr="003F6D0A">
        <w:rPr>
          <w:lang w:val="en-CA"/>
        </w:rPr>
        <w:noBreakHyphen/>
        <w:t>014</w:t>
      </w:r>
      <w:r w:rsidRPr="003F6D0A">
        <w:rPr>
          <w:lang w:val="en-CA"/>
        </w:rPr>
        <w:noBreakHyphen/>
        <w:t xml:space="preserve">MW007 is complicated by a large magnitude increase in </w:t>
      </w:r>
      <w:r w:rsidR="0099568E" w:rsidRPr="003F6D0A">
        <w:rPr>
          <w:lang w:val="en-CA"/>
        </w:rPr>
        <w:t>GW</w:t>
      </w:r>
      <w:r w:rsidRPr="003F6D0A">
        <w:rPr>
          <w:lang w:val="en-CA"/>
        </w:rPr>
        <w:t xml:space="preserve"> elevation recorded between </w:t>
      </w:r>
      <w:r w:rsidR="00EA0E4D">
        <w:rPr>
          <w:rStyle w:val="BodyTextChar"/>
          <w:lang w:val="en-CA"/>
        </w:rPr>
        <w:t>March </w:t>
      </w:r>
      <w:r w:rsidRPr="003F6D0A">
        <w:rPr>
          <w:rStyle w:val="BodyTextChar"/>
          <w:lang w:val="en-CA"/>
        </w:rPr>
        <w:t>8 and 19, 2014</w:t>
      </w:r>
      <w:r w:rsidR="00F6689C" w:rsidRPr="003F6D0A">
        <w:rPr>
          <w:rStyle w:val="BodyTextChar"/>
          <w:lang w:val="en-CA"/>
        </w:rPr>
        <w:t xml:space="preserve">. This </w:t>
      </w:r>
      <w:r w:rsidR="00F6689C" w:rsidRPr="003F6D0A">
        <w:rPr>
          <w:lang w:val="en-CA"/>
        </w:rPr>
        <w:t>c</w:t>
      </w:r>
      <w:r w:rsidR="00F6689C" w:rsidRPr="003F6D0A">
        <w:rPr>
          <w:rStyle w:val="BodyTextChar"/>
          <w:lang w:val="en-CA"/>
        </w:rPr>
        <w:t xml:space="preserve">orresponds </w:t>
      </w:r>
      <w:r w:rsidRPr="003F6D0A">
        <w:rPr>
          <w:rStyle w:val="BodyTextChar"/>
          <w:lang w:val="en-CA"/>
        </w:rPr>
        <w:t>to the drilling of PW14</w:t>
      </w:r>
      <w:r w:rsidRPr="003F6D0A">
        <w:rPr>
          <w:rStyle w:val="BodyTextChar"/>
          <w:lang w:val="en-CA"/>
        </w:rPr>
        <w:noBreakHyphen/>
        <w:t>06, completed less than 20 m to the west of CH12</w:t>
      </w:r>
      <w:r w:rsidRPr="003F6D0A">
        <w:rPr>
          <w:rStyle w:val="BodyTextChar"/>
          <w:lang w:val="en-CA"/>
        </w:rPr>
        <w:noBreakHyphen/>
        <w:t>014</w:t>
      </w:r>
      <w:r w:rsidRPr="003F6D0A">
        <w:rPr>
          <w:rStyle w:val="BodyTextChar"/>
          <w:lang w:val="en-CA"/>
        </w:rPr>
        <w:noBreakHyphen/>
        <w:t xml:space="preserve">MW007. </w:t>
      </w:r>
      <w:r w:rsidRPr="003F6D0A">
        <w:rPr>
          <w:lang w:val="en-CA"/>
        </w:rPr>
        <w:t xml:space="preserve">Following this </w:t>
      </w:r>
      <w:r w:rsidR="00E354A2" w:rsidRPr="003F6D0A">
        <w:rPr>
          <w:lang w:val="en-CA"/>
        </w:rPr>
        <w:t xml:space="preserve">large magnitude </w:t>
      </w:r>
      <w:r w:rsidRPr="003F6D0A">
        <w:rPr>
          <w:lang w:val="en-CA"/>
        </w:rPr>
        <w:t xml:space="preserve">increase, </w:t>
      </w:r>
      <w:r w:rsidR="00E354A2" w:rsidRPr="003F6D0A">
        <w:rPr>
          <w:lang w:val="en-CA"/>
        </w:rPr>
        <w:t>seasonal changes in groundwater elevation or changes resulting from the increasing water elevation in Faro Pit are indistinguishable</w:t>
      </w:r>
      <w:r w:rsidR="000D7F13" w:rsidRPr="003F6D0A">
        <w:rPr>
          <w:lang w:val="en-CA"/>
        </w:rPr>
        <w:t>,</w:t>
      </w:r>
      <w:r w:rsidR="00E354A2" w:rsidRPr="003F6D0A">
        <w:rPr>
          <w:lang w:val="en-CA"/>
        </w:rPr>
        <w:t xml:space="preserve"> </w:t>
      </w:r>
      <w:r w:rsidRPr="003F6D0A">
        <w:rPr>
          <w:lang w:val="en-CA"/>
        </w:rPr>
        <w:t xml:space="preserve">as the </w:t>
      </w:r>
      <w:r w:rsidR="0099568E" w:rsidRPr="003F6D0A">
        <w:rPr>
          <w:lang w:val="en-CA"/>
        </w:rPr>
        <w:t>GW</w:t>
      </w:r>
      <w:r w:rsidRPr="003F6D0A">
        <w:rPr>
          <w:lang w:val="en-CA"/>
        </w:rPr>
        <w:t xml:space="preserve"> elevation appears to be slowing</w:t>
      </w:r>
      <w:r w:rsidR="0078140F">
        <w:rPr>
          <w:lang w:val="en-CA"/>
        </w:rPr>
        <w:t xml:space="preserve"> and</w:t>
      </w:r>
      <w:r w:rsidRPr="003F6D0A">
        <w:rPr>
          <w:lang w:val="en-CA"/>
        </w:rPr>
        <w:t xml:space="preserve"> decreasing </w:t>
      </w:r>
      <w:r w:rsidR="00E354A2" w:rsidRPr="003F6D0A">
        <w:rPr>
          <w:lang w:val="en-CA"/>
        </w:rPr>
        <w:t>back to</w:t>
      </w:r>
      <w:r w:rsidRPr="003F6D0A">
        <w:rPr>
          <w:lang w:val="en-CA"/>
        </w:rPr>
        <w:t xml:space="preserve"> static conditions. </w:t>
      </w:r>
      <w:r w:rsidR="00F6689C" w:rsidRPr="003F6D0A">
        <w:rPr>
          <w:lang w:val="en-CA"/>
        </w:rPr>
        <w:t>Before</w:t>
      </w:r>
      <w:r w:rsidRPr="003F6D0A">
        <w:rPr>
          <w:lang w:val="en-CA"/>
        </w:rPr>
        <w:t xml:space="preserve"> </w:t>
      </w:r>
      <w:r w:rsidR="00EA0E4D">
        <w:rPr>
          <w:lang w:val="en-CA"/>
        </w:rPr>
        <w:t>March </w:t>
      </w:r>
      <w:r w:rsidRPr="003F6D0A">
        <w:rPr>
          <w:lang w:val="en-CA"/>
        </w:rPr>
        <w:t xml:space="preserve">2014, the seasonal response in </w:t>
      </w:r>
      <w:r w:rsidR="0099568E" w:rsidRPr="003F6D0A">
        <w:rPr>
          <w:lang w:val="en-CA"/>
        </w:rPr>
        <w:t>GW</w:t>
      </w:r>
      <w:r w:rsidRPr="003F6D0A">
        <w:rPr>
          <w:lang w:val="en-CA"/>
        </w:rPr>
        <w:t xml:space="preserve"> elevation at CH12</w:t>
      </w:r>
      <w:r w:rsidRPr="003F6D0A">
        <w:rPr>
          <w:lang w:val="en-CA"/>
        </w:rPr>
        <w:noBreakHyphen/>
        <w:t>014</w:t>
      </w:r>
      <w:r w:rsidRPr="003F6D0A">
        <w:rPr>
          <w:lang w:val="en-CA"/>
        </w:rPr>
        <w:noBreakHyphen/>
        <w:t>MW007 is similar to that described from CH12</w:t>
      </w:r>
      <w:r w:rsidRPr="003F6D0A">
        <w:rPr>
          <w:lang w:val="en-CA"/>
        </w:rPr>
        <w:noBreakHyphen/>
        <w:t>014</w:t>
      </w:r>
      <w:r w:rsidRPr="003F6D0A">
        <w:rPr>
          <w:lang w:val="en-CA"/>
        </w:rPr>
        <w:noBreakHyphen/>
        <w:t xml:space="preserve">MW003. </w:t>
      </w:r>
    </w:p>
    <w:p w14:paraId="23FDE26D" w14:textId="2BF9D364" w:rsidR="00E32947" w:rsidRPr="003F6D0A" w:rsidRDefault="00925CD0">
      <w:pPr>
        <w:pStyle w:val="BodyText"/>
        <w:rPr>
          <w:lang w:val="en-CA"/>
        </w:rPr>
      </w:pPr>
      <w:r w:rsidRPr="003F6D0A">
        <w:rPr>
          <w:lang w:val="en-CA"/>
        </w:rPr>
        <w:t xml:space="preserve">Fluctuations in </w:t>
      </w:r>
      <w:r w:rsidR="0099568E" w:rsidRPr="003F6D0A">
        <w:rPr>
          <w:lang w:val="en-CA"/>
        </w:rPr>
        <w:t>GW</w:t>
      </w:r>
      <w:r w:rsidRPr="003F6D0A">
        <w:rPr>
          <w:lang w:val="en-CA"/>
        </w:rPr>
        <w:t xml:space="preserve"> elevation in the three monitoring wells in the WRD area (CH12</w:t>
      </w:r>
      <w:r w:rsidRPr="003F6D0A">
        <w:rPr>
          <w:lang w:val="en-CA"/>
        </w:rPr>
        <w:noBreakHyphen/>
        <w:t>014</w:t>
      </w:r>
      <w:r w:rsidRPr="003F6D0A">
        <w:rPr>
          <w:lang w:val="en-CA"/>
        </w:rPr>
        <w:noBreakHyphen/>
        <w:t>MW003, CH14</w:t>
      </w:r>
      <w:r w:rsidRPr="003F6D0A">
        <w:rPr>
          <w:lang w:val="en-CA"/>
        </w:rPr>
        <w:noBreakHyphen/>
        <w:t>015</w:t>
      </w:r>
      <w:r w:rsidRPr="003F6D0A">
        <w:rPr>
          <w:lang w:val="en-CA"/>
        </w:rPr>
        <w:noBreakHyphen/>
        <w:t>MW006, and CH12</w:t>
      </w:r>
      <w:r w:rsidRPr="003F6D0A">
        <w:rPr>
          <w:lang w:val="en-CA"/>
        </w:rPr>
        <w:noBreakHyphen/>
        <w:t>014</w:t>
      </w:r>
      <w:r w:rsidRPr="003F6D0A">
        <w:rPr>
          <w:lang w:val="en-CA"/>
        </w:rPr>
        <w:noBreakHyphen/>
        <w:t>MW007) were compared to fluctuations in the water elevation in Faro Pit to assess the potential relationship between the two (</w:t>
      </w:r>
      <w:r w:rsidR="004569B8">
        <w:rPr>
          <w:lang w:val="en-CA"/>
        </w:rPr>
        <w:t>Figure </w:t>
      </w:r>
      <w:r w:rsidRPr="003F6D0A">
        <w:rPr>
          <w:lang w:val="en-CA"/>
        </w:rPr>
        <w:t>3</w:t>
      </w:r>
      <w:r w:rsidRPr="003F6D0A">
        <w:rPr>
          <w:lang w:val="en-CA"/>
        </w:rPr>
        <w:noBreakHyphen/>
        <w:t>3). Since 2013</w:t>
      </w:r>
      <w:r w:rsidR="00F6689C" w:rsidRPr="003F6D0A">
        <w:rPr>
          <w:lang w:val="en-CA"/>
        </w:rPr>
        <w:t>,</w:t>
      </w:r>
      <w:r w:rsidRPr="003F6D0A">
        <w:rPr>
          <w:lang w:val="en-CA"/>
        </w:rPr>
        <w:t xml:space="preserve"> the elevation of water in the Faro Pit has risen from approximately 1,140.9</w:t>
      </w:r>
      <w:r w:rsidR="004569B8">
        <w:rPr>
          <w:lang w:val="en-CA"/>
        </w:rPr>
        <w:t> masl</w:t>
      </w:r>
      <w:r w:rsidRPr="003F6D0A">
        <w:rPr>
          <w:lang w:val="en-CA"/>
        </w:rPr>
        <w:t xml:space="preserve"> to 1,153.2</w:t>
      </w:r>
      <w:r w:rsidR="004569B8">
        <w:rPr>
          <w:lang w:val="en-CA"/>
        </w:rPr>
        <w:t> masl</w:t>
      </w:r>
      <w:r w:rsidR="00F6689C" w:rsidRPr="003F6D0A">
        <w:rPr>
          <w:lang w:val="en-CA"/>
        </w:rPr>
        <w:t>;</w:t>
      </w:r>
      <w:r w:rsidRPr="003F6D0A">
        <w:rPr>
          <w:lang w:val="en-CA"/>
        </w:rPr>
        <w:t xml:space="preserve"> the maximum elevation was reached on April 27, 2015. Between 2013 and April 2015 and</w:t>
      </w:r>
      <w:r w:rsidR="003E220A">
        <w:rPr>
          <w:lang w:val="en-CA"/>
        </w:rPr>
        <w:t>,</w:t>
      </w:r>
      <w:r w:rsidRPr="003F6D0A">
        <w:rPr>
          <w:lang w:val="en-CA"/>
        </w:rPr>
        <w:t xml:space="preserve"> except for less than a month in the Fall of 2014, no WTP capacity was available at the site and Faro Pit was used as the main storage reservoir for water collected from the ID Pond, Zone II Pit, S-Wells</w:t>
      </w:r>
      <w:r w:rsidR="003E220A">
        <w:rPr>
          <w:lang w:val="en-CA"/>
        </w:rPr>
        <w:t>,</w:t>
      </w:r>
      <w:r w:rsidRPr="003F6D0A">
        <w:rPr>
          <w:lang w:val="en-CA"/>
        </w:rPr>
        <w:t xml:space="preserve"> and NFRD SIS. </w:t>
      </w:r>
      <w:r w:rsidR="00F6689C" w:rsidRPr="003F6D0A">
        <w:rPr>
          <w:lang w:val="en-CA"/>
        </w:rPr>
        <w:t xml:space="preserve">In addition, </w:t>
      </w:r>
      <w:r w:rsidRPr="003F6D0A">
        <w:rPr>
          <w:lang w:val="en-CA"/>
        </w:rPr>
        <w:t xml:space="preserve">Faro Pit receives </w:t>
      </w:r>
      <w:r w:rsidR="0099568E" w:rsidRPr="003F6D0A">
        <w:rPr>
          <w:lang w:val="en-CA"/>
        </w:rPr>
        <w:t>GW</w:t>
      </w:r>
      <w:r w:rsidRPr="003F6D0A">
        <w:rPr>
          <w:lang w:val="en-CA"/>
        </w:rPr>
        <w:t xml:space="preserve"> seepage through the pit walls, runoff from the </w:t>
      </w:r>
      <w:r w:rsidR="008F3091" w:rsidRPr="003F6D0A">
        <w:rPr>
          <w:lang w:val="en-CA"/>
        </w:rPr>
        <w:t>waste dumps</w:t>
      </w:r>
      <w:r w:rsidRPr="003F6D0A">
        <w:rPr>
          <w:lang w:val="en-CA"/>
        </w:rPr>
        <w:t xml:space="preserve"> (directly and as conveyed by ditches adjacent to roadways on the </w:t>
      </w:r>
      <w:r w:rsidR="008F3091" w:rsidRPr="003F6D0A">
        <w:rPr>
          <w:lang w:val="en-CA"/>
        </w:rPr>
        <w:t>waste dumps</w:t>
      </w:r>
      <w:r w:rsidRPr="003F6D0A">
        <w:rPr>
          <w:lang w:val="en-CA"/>
        </w:rPr>
        <w:t>), and direct precipitation. In response, the water elevation in Faro Pit (</w:t>
      </w:r>
      <w:r w:rsidR="004569B8">
        <w:rPr>
          <w:lang w:val="en-CA"/>
        </w:rPr>
        <w:t>Figure </w:t>
      </w:r>
      <w:r w:rsidRPr="003F6D0A">
        <w:rPr>
          <w:lang w:val="en-CA"/>
        </w:rPr>
        <w:t>3</w:t>
      </w:r>
      <w:r w:rsidRPr="003F6D0A">
        <w:rPr>
          <w:lang w:val="en-CA"/>
        </w:rPr>
        <w:noBreakHyphen/>
        <w:t xml:space="preserve">3) increased at rates of 0.004 to 0.042 m/day. Following the start-up and operation of the </w:t>
      </w:r>
      <w:r w:rsidR="00F6689C" w:rsidRPr="003F6D0A">
        <w:t>interim water treatment system</w:t>
      </w:r>
      <w:r w:rsidRPr="003F6D0A">
        <w:rPr>
          <w:lang w:val="en-CA"/>
        </w:rPr>
        <w:t xml:space="preserve"> in the spring 2015, the water elevation in Faro Pit </w:t>
      </w:r>
      <w:r w:rsidRPr="003F6D0A">
        <w:rPr>
          <w:lang w:val="en-CA"/>
        </w:rPr>
        <w:lastRenderedPageBreak/>
        <w:t>decreased to approximately 1,151</w:t>
      </w:r>
      <w:r w:rsidR="004569B8">
        <w:rPr>
          <w:lang w:val="en-CA"/>
        </w:rPr>
        <w:t> masl</w:t>
      </w:r>
      <w:r w:rsidRPr="003F6D0A">
        <w:rPr>
          <w:lang w:val="en-CA"/>
        </w:rPr>
        <w:t xml:space="preserve"> by November 2015</w:t>
      </w:r>
      <w:r w:rsidR="00F6689C" w:rsidRPr="003F6D0A">
        <w:rPr>
          <w:lang w:val="en-CA"/>
        </w:rPr>
        <w:t>,</w:t>
      </w:r>
      <w:r w:rsidRPr="003F6D0A">
        <w:rPr>
          <w:lang w:val="en-CA"/>
        </w:rPr>
        <w:t xml:space="preserve"> when </w:t>
      </w:r>
      <w:r w:rsidR="00F6689C" w:rsidRPr="003F6D0A">
        <w:rPr>
          <w:lang w:val="en-CA"/>
        </w:rPr>
        <w:t xml:space="preserve">the </w:t>
      </w:r>
      <w:r w:rsidR="00F6689C" w:rsidRPr="003F6D0A">
        <w:t>interim water treatment system</w:t>
      </w:r>
      <w:r w:rsidR="00F6689C" w:rsidRPr="003F6D0A">
        <w:rPr>
          <w:lang w:val="en-CA"/>
        </w:rPr>
        <w:t xml:space="preserve"> </w:t>
      </w:r>
      <w:r w:rsidRPr="003F6D0A">
        <w:rPr>
          <w:lang w:val="en-CA"/>
        </w:rPr>
        <w:t xml:space="preserve">operation shut-down for the year. </w:t>
      </w:r>
    </w:p>
    <w:p w14:paraId="23FDE26E" w14:textId="7B3B0D0C" w:rsidR="00E32947" w:rsidRPr="003F6D0A" w:rsidRDefault="00925CD0">
      <w:pPr>
        <w:pStyle w:val="BodyText"/>
        <w:rPr>
          <w:rStyle w:val="BodyTextChar"/>
          <w:lang w:val="en-CA"/>
        </w:rPr>
      </w:pPr>
      <w:r w:rsidRPr="003F6D0A">
        <w:rPr>
          <w:rStyle w:val="BodyTextChar"/>
          <w:lang w:val="en-CA"/>
        </w:rPr>
        <w:t xml:space="preserve">As shown in </w:t>
      </w:r>
      <w:r w:rsidR="004569B8">
        <w:rPr>
          <w:rStyle w:val="BodyTextChar"/>
          <w:lang w:val="en-CA"/>
        </w:rPr>
        <w:t>Figure </w:t>
      </w:r>
      <w:r w:rsidRPr="003F6D0A">
        <w:rPr>
          <w:rStyle w:val="BodyTextChar"/>
          <w:lang w:val="en-CA"/>
        </w:rPr>
        <w:t>3</w:t>
      </w:r>
      <w:r w:rsidRPr="003F6D0A">
        <w:rPr>
          <w:rStyle w:val="BodyTextChar"/>
          <w:lang w:val="en-CA"/>
        </w:rPr>
        <w:noBreakHyphen/>
        <w:t xml:space="preserve">3, for certain areas of the </w:t>
      </w:r>
      <w:r w:rsidR="008F3091" w:rsidRPr="003F6D0A">
        <w:rPr>
          <w:rStyle w:val="BodyTextChar"/>
          <w:lang w:val="en-CA"/>
        </w:rPr>
        <w:t>waste dumps</w:t>
      </w:r>
      <w:r w:rsidRPr="003F6D0A">
        <w:rPr>
          <w:rStyle w:val="BodyTextChar"/>
          <w:lang w:val="en-CA"/>
        </w:rPr>
        <w:t xml:space="preserve"> (e.g., CH12</w:t>
      </w:r>
      <w:r w:rsidRPr="003F6D0A">
        <w:rPr>
          <w:rStyle w:val="BodyTextChar"/>
          <w:lang w:val="en-CA"/>
        </w:rPr>
        <w:noBreakHyphen/>
        <w:t>014</w:t>
      </w:r>
      <w:r w:rsidRPr="003F6D0A">
        <w:rPr>
          <w:rStyle w:val="BodyTextChar"/>
          <w:lang w:val="en-CA"/>
        </w:rPr>
        <w:noBreakHyphen/>
        <w:t xml:space="preserve">MW003), there appears to be a hydraulic connection between Faro Pit and the </w:t>
      </w:r>
      <w:r w:rsidR="0099568E" w:rsidRPr="003F6D0A">
        <w:rPr>
          <w:rStyle w:val="BodyTextChar"/>
          <w:lang w:val="en-CA"/>
        </w:rPr>
        <w:t>GW</w:t>
      </w:r>
      <w:r w:rsidRPr="003F6D0A">
        <w:rPr>
          <w:rStyle w:val="BodyTextChar"/>
          <w:lang w:val="en-CA"/>
        </w:rPr>
        <w:t xml:space="preserve"> elevation. As the water level in Faro Pit has risen since 2013, so has the water elevation in CH12</w:t>
      </w:r>
      <w:r w:rsidRPr="003F6D0A">
        <w:rPr>
          <w:rStyle w:val="BodyTextChar"/>
          <w:lang w:val="en-CA"/>
        </w:rPr>
        <w:noBreakHyphen/>
        <w:t>014</w:t>
      </w:r>
      <w:r w:rsidRPr="003F6D0A">
        <w:rPr>
          <w:rStyle w:val="BodyTextChar"/>
          <w:lang w:val="en-CA"/>
        </w:rPr>
        <w:noBreakHyphen/>
        <w:t xml:space="preserve">MW003, despite the </w:t>
      </w:r>
      <w:r w:rsidR="0099568E" w:rsidRPr="003F6D0A">
        <w:rPr>
          <w:rStyle w:val="BodyTextChar"/>
          <w:lang w:val="en-CA"/>
        </w:rPr>
        <w:t>GW</w:t>
      </w:r>
      <w:r w:rsidRPr="003F6D0A">
        <w:rPr>
          <w:rStyle w:val="BodyTextChar"/>
          <w:lang w:val="en-CA"/>
        </w:rPr>
        <w:t xml:space="preserve"> elevation remaining higher than Faro Pit water elevation. This is interpreted to reflect a regional rise of the water table resulting from the additional pressure of greater volume of water stored in Faro Pit (about 6.5 million </w:t>
      </w:r>
      <w:r w:rsidR="00F6689C" w:rsidRPr="003F6D0A">
        <w:rPr>
          <w:rStyle w:val="BodyTextChar"/>
          <w:lang w:val="en-CA"/>
        </w:rPr>
        <w:t xml:space="preserve">cubic metres </w:t>
      </w:r>
      <w:r w:rsidRPr="003F6D0A">
        <w:rPr>
          <w:rStyle w:val="BodyTextChar"/>
          <w:lang w:val="en-CA"/>
        </w:rPr>
        <w:t xml:space="preserve">additional water). As shown in </w:t>
      </w:r>
      <w:r w:rsidR="004569B8">
        <w:rPr>
          <w:rStyle w:val="BodyTextChar"/>
          <w:lang w:val="en-CA"/>
        </w:rPr>
        <w:t>Figure </w:t>
      </w:r>
      <w:r w:rsidRPr="003F6D0A">
        <w:rPr>
          <w:rStyle w:val="BodyTextChar"/>
          <w:lang w:val="en-CA"/>
        </w:rPr>
        <w:t>3</w:t>
      </w:r>
      <w:r w:rsidRPr="003F6D0A">
        <w:rPr>
          <w:rStyle w:val="BodyTextChar"/>
          <w:lang w:val="en-CA"/>
        </w:rPr>
        <w:noBreakHyphen/>
        <w:t xml:space="preserve">3, the </w:t>
      </w:r>
      <w:r w:rsidR="0099568E" w:rsidRPr="003F6D0A">
        <w:rPr>
          <w:rStyle w:val="BodyTextChar"/>
          <w:lang w:val="en-CA"/>
        </w:rPr>
        <w:t>GW</w:t>
      </w:r>
      <w:r w:rsidRPr="003F6D0A">
        <w:rPr>
          <w:rStyle w:val="BodyTextChar"/>
          <w:lang w:val="en-CA"/>
        </w:rPr>
        <w:t xml:space="preserve"> elevation in CH12</w:t>
      </w:r>
      <w:r w:rsidRPr="003F6D0A">
        <w:rPr>
          <w:rStyle w:val="BodyTextChar"/>
          <w:lang w:val="en-CA"/>
        </w:rPr>
        <w:noBreakHyphen/>
        <w:t>014</w:t>
      </w:r>
      <w:r w:rsidRPr="003F6D0A">
        <w:rPr>
          <w:rStyle w:val="BodyTextChar"/>
          <w:lang w:val="en-CA"/>
        </w:rPr>
        <w:noBreakHyphen/>
        <w:t xml:space="preserve">MW003 has increased about 0.7 m and has fluctuated from elevations as low as the weathered bedrock to elevations into the native surface in more recent years. </w:t>
      </w:r>
    </w:p>
    <w:p w14:paraId="23FDE26F" w14:textId="789FE649" w:rsidR="00E32947" w:rsidRPr="003F6D0A" w:rsidRDefault="00925CD0">
      <w:pPr>
        <w:pStyle w:val="BodyText"/>
        <w:rPr>
          <w:rStyle w:val="BodyTextChar"/>
          <w:lang w:val="en-CA"/>
        </w:rPr>
      </w:pPr>
      <w:r w:rsidRPr="003F6D0A">
        <w:rPr>
          <w:rStyle w:val="BodyTextChar"/>
          <w:lang w:val="en-CA"/>
        </w:rPr>
        <w:t xml:space="preserve">The </w:t>
      </w:r>
      <w:r w:rsidR="0099568E" w:rsidRPr="003F6D0A">
        <w:rPr>
          <w:rStyle w:val="BodyTextChar"/>
          <w:lang w:val="en-CA"/>
        </w:rPr>
        <w:t>GW</w:t>
      </w:r>
      <w:r w:rsidRPr="003F6D0A">
        <w:rPr>
          <w:rStyle w:val="BodyTextChar"/>
          <w:lang w:val="en-CA"/>
        </w:rPr>
        <w:t xml:space="preserve"> elevation measured at CH14</w:t>
      </w:r>
      <w:r w:rsidRPr="003F6D0A">
        <w:rPr>
          <w:rStyle w:val="BodyTextChar"/>
          <w:lang w:val="en-CA"/>
        </w:rPr>
        <w:noBreakHyphen/>
        <w:t>015</w:t>
      </w:r>
      <w:r w:rsidRPr="003F6D0A">
        <w:rPr>
          <w:rStyle w:val="BodyTextChar"/>
          <w:lang w:val="en-CA"/>
        </w:rPr>
        <w:noBreakHyphen/>
        <w:t xml:space="preserve">MW006, shown in </w:t>
      </w:r>
      <w:r w:rsidR="004569B8">
        <w:rPr>
          <w:rStyle w:val="BodyTextChar"/>
          <w:lang w:val="en-CA"/>
        </w:rPr>
        <w:t>Figure </w:t>
      </w:r>
      <w:r w:rsidRPr="003F6D0A">
        <w:rPr>
          <w:rStyle w:val="BodyTextChar"/>
          <w:lang w:val="en-CA"/>
        </w:rPr>
        <w:t>3</w:t>
      </w:r>
      <w:r w:rsidRPr="003F6D0A">
        <w:rPr>
          <w:rStyle w:val="BodyTextChar"/>
          <w:lang w:val="en-CA"/>
        </w:rPr>
        <w:noBreakHyphen/>
        <w:t>3, has been stable at about 1,186.8</w:t>
      </w:r>
      <w:r w:rsidR="004569B8">
        <w:rPr>
          <w:rStyle w:val="BodyTextChar"/>
          <w:lang w:val="en-CA"/>
        </w:rPr>
        <w:t> masl</w:t>
      </w:r>
      <w:r w:rsidRPr="003F6D0A">
        <w:rPr>
          <w:rStyle w:val="BodyTextChar"/>
          <w:lang w:val="en-CA"/>
        </w:rPr>
        <w:t xml:space="preserve">, in 2014 and 2015. The </w:t>
      </w:r>
      <w:r w:rsidR="0099568E" w:rsidRPr="003F6D0A">
        <w:rPr>
          <w:rStyle w:val="BodyTextChar"/>
          <w:lang w:val="en-CA"/>
        </w:rPr>
        <w:t>GW</w:t>
      </w:r>
      <w:r w:rsidRPr="003F6D0A">
        <w:rPr>
          <w:rStyle w:val="BodyTextChar"/>
          <w:lang w:val="en-CA"/>
        </w:rPr>
        <w:t xml:space="preserve"> elevation here is higher than the original ground surface and is mounded about 2 m into the WRD material, indicating saturation of the base of waste rock dump in this area. The water quality results from CH14</w:t>
      </w:r>
      <w:r w:rsidRPr="003F6D0A">
        <w:rPr>
          <w:rStyle w:val="BodyTextChar"/>
          <w:lang w:val="en-CA"/>
        </w:rPr>
        <w:noBreakHyphen/>
        <w:t>015</w:t>
      </w:r>
      <w:r w:rsidRPr="003F6D0A">
        <w:rPr>
          <w:rStyle w:val="BodyTextChar"/>
          <w:lang w:val="en-CA"/>
        </w:rPr>
        <w:noBreakHyphen/>
        <w:t xml:space="preserve">MW006 reflect highly impacted </w:t>
      </w:r>
      <w:r w:rsidR="0099568E" w:rsidRPr="003F6D0A">
        <w:rPr>
          <w:rStyle w:val="BodyTextChar"/>
          <w:lang w:val="en-CA"/>
        </w:rPr>
        <w:t>GW</w:t>
      </w:r>
      <w:r w:rsidRPr="003F6D0A">
        <w:rPr>
          <w:rStyle w:val="BodyTextChar"/>
          <w:lang w:val="en-CA"/>
        </w:rPr>
        <w:t xml:space="preserve"> (defined for the project as </w:t>
      </w:r>
      <w:r w:rsidR="00F6689C" w:rsidRPr="003F6D0A">
        <w:rPr>
          <w:rStyle w:val="BodyTextChar"/>
          <w:lang w:val="en-CA"/>
        </w:rPr>
        <w:t>sulphate</w:t>
      </w:r>
      <w:r w:rsidRPr="003F6D0A">
        <w:rPr>
          <w:rStyle w:val="BodyTextChar"/>
          <w:lang w:val="en-CA"/>
        </w:rPr>
        <w:t xml:space="preserve"> greater than 4,000 mg/L or Zn greater than 5 mg/L</w:t>
      </w:r>
      <w:r w:rsidR="003E220A">
        <w:rPr>
          <w:rStyle w:val="BodyTextChar"/>
          <w:lang w:val="en-CA"/>
        </w:rPr>
        <w:t>. A</w:t>
      </w:r>
      <w:r w:rsidRPr="003F6D0A">
        <w:rPr>
          <w:rStyle w:val="BodyTextChar"/>
          <w:lang w:val="en-CA"/>
        </w:rPr>
        <w:t>t CH14</w:t>
      </w:r>
      <w:r w:rsidRPr="003F6D0A">
        <w:rPr>
          <w:rStyle w:val="BodyTextChar"/>
          <w:lang w:val="en-CA"/>
        </w:rPr>
        <w:noBreakHyphen/>
        <w:t>015</w:t>
      </w:r>
      <w:r w:rsidRPr="003F6D0A">
        <w:rPr>
          <w:rStyle w:val="BodyTextChar"/>
          <w:lang w:val="en-CA"/>
        </w:rPr>
        <w:noBreakHyphen/>
        <w:t>MW006</w:t>
      </w:r>
      <w:r w:rsidR="003E220A">
        <w:rPr>
          <w:rStyle w:val="BodyTextChar"/>
          <w:lang w:val="en-CA"/>
        </w:rPr>
        <w:t>,</w:t>
      </w:r>
      <w:r w:rsidR="00F6689C" w:rsidRPr="003F6D0A">
        <w:rPr>
          <w:rStyle w:val="BodyTextChar"/>
          <w:lang w:val="en-CA"/>
        </w:rPr>
        <w:t xml:space="preserve"> sulphate</w:t>
      </w:r>
      <w:r w:rsidRPr="003F6D0A">
        <w:rPr>
          <w:rStyle w:val="BodyTextChar"/>
          <w:lang w:val="en-CA"/>
        </w:rPr>
        <w:t xml:space="preserve"> has ranged from about 3,000 mg/L to 4,000 mg/l and Zn has been about 100 mg/L)</w:t>
      </w:r>
      <w:r w:rsidR="00BE6F3B">
        <w:rPr>
          <w:rStyle w:val="BodyTextChar"/>
          <w:lang w:val="en-CA"/>
        </w:rPr>
        <w:t xml:space="preserve">. This water </w:t>
      </w:r>
      <w:r w:rsidRPr="003F6D0A">
        <w:rPr>
          <w:rStyle w:val="BodyTextChar"/>
          <w:lang w:val="en-CA"/>
        </w:rPr>
        <w:t xml:space="preserve">either interacts with or receives seepage from the WRD. </w:t>
      </w:r>
    </w:p>
    <w:p w14:paraId="23FDE270" w14:textId="5ACE80E4" w:rsidR="00E32947" w:rsidRPr="003F6D0A" w:rsidRDefault="00925CD0">
      <w:pPr>
        <w:pStyle w:val="BodyText"/>
        <w:rPr>
          <w:lang w:val="en-CA"/>
        </w:rPr>
      </w:pPr>
      <w:r w:rsidRPr="003F6D0A">
        <w:rPr>
          <w:rStyle w:val="BodyTextChar"/>
          <w:lang w:val="en-CA"/>
        </w:rPr>
        <w:t xml:space="preserve">As stated in the preceding discussion, the recorded </w:t>
      </w:r>
      <w:r w:rsidR="0099568E" w:rsidRPr="003F6D0A">
        <w:rPr>
          <w:rStyle w:val="BodyTextChar"/>
          <w:lang w:val="en-CA"/>
        </w:rPr>
        <w:t>GW</w:t>
      </w:r>
      <w:r w:rsidRPr="003F6D0A">
        <w:rPr>
          <w:rStyle w:val="BodyTextChar"/>
          <w:lang w:val="en-CA"/>
        </w:rPr>
        <w:t xml:space="preserve"> elevation at CH12</w:t>
      </w:r>
      <w:r w:rsidRPr="003F6D0A">
        <w:rPr>
          <w:rStyle w:val="BodyTextChar"/>
          <w:lang w:val="en-CA"/>
        </w:rPr>
        <w:noBreakHyphen/>
        <w:t>014</w:t>
      </w:r>
      <w:r w:rsidRPr="003F6D0A">
        <w:rPr>
          <w:rStyle w:val="BodyTextChar"/>
          <w:lang w:val="en-CA"/>
        </w:rPr>
        <w:noBreakHyphen/>
        <w:t>MW007 appears to be affected by the drilling of PW14</w:t>
      </w:r>
      <w:r w:rsidRPr="003F6D0A">
        <w:rPr>
          <w:rStyle w:val="BodyTextChar"/>
          <w:lang w:val="en-CA"/>
        </w:rPr>
        <w:noBreakHyphen/>
        <w:t xml:space="preserve">06. The drilling activity corresponds to the sharp increase in </w:t>
      </w:r>
      <w:r w:rsidR="0099568E" w:rsidRPr="003F6D0A">
        <w:rPr>
          <w:rStyle w:val="BodyTextChar"/>
          <w:lang w:val="en-CA"/>
        </w:rPr>
        <w:t>GW</w:t>
      </w:r>
      <w:r w:rsidRPr="003F6D0A">
        <w:rPr>
          <w:rStyle w:val="BodyTextChar"/>
          <w:lang w:val="en-CA"/>
        </w:rPr>
        <w:t xml:space="preserve"> elevation</w:t>
      </w:r>
      <w:r w:rsidR="00992A6E">
        <w:rPr>
          <w:rStyle w:val="BodyTextChar"/>
          <w:lang w:val="en-CA"/>
        </w:rPr>
        <w:t>,</w:t>
      </w:r>
      <w:r w:rsidRPr="003F6D0A">
        <w:rPr>
          <w:rStyle w:val="BodyTextChar"/>
          <w:lang w:val="en-CA"/>
        </w:rPr>
        <w:t xml:space="preserve"> recorded by the pressure transducer data logger and </w:t>
      </w:r>
      <w:r w:rsidR="00992A6E">
        <w:rPr>
          <w:rStyle w:val="BodyTextChar"/>
          <w:lang w:val="en-CA"/>
        </w:rPr>
        <w:t xml:space="preserve">by </w:t>
      </w:r>
      <w:r w:rsidRPr="003F6D0A">
        <w:rPr>
          <w:rStyle w:val="BodyTextChar"/>
          <w:lang w:val="en-CA"/>
        </w:rPr>
        <w:t xml:space="preserve">subsequent manual water monitoring. The increase in </w:t>
      </w:r>
      <w:r w:rsidR="0099568E" w:rsidRPr="003F6D0A">
        <w:rPr>
          <w:rStyle w:val="BodyTextChar"/>
          <w:lang w:val="en-CA"/>
        </w:rPr>
        <w:t>GW</w:t>
      </w:r>
      <w:r w:rsidRPr="003F6D0A">
        <w:rPr>
          <w:rStyle w:val="BodyTextChar"/>
          <w:lang w:val="en-CA"/>
        </w:rPr>
        <w:t xml:space="preserve"> elevation recorded between October 2012 and </w:t>
      </w:r>
      <w:r w:rsidR="00EA0E4D">
        <w:rPr>
          <w:rStyle w:val="BodyTextChar"/>
          <w:lang w:val="en-CA"/>
        </w:rPr>
        <w:t>March </w:t>
      </w:r>
      <w:r w:rsidRPr="003F6D0A">
        <w:rPr>
          <w:rStyle w:val="BodyTextChar"/>
          <w:lang w:val="en-CA"/>
        </w:rPr>
        <w:t xml:space="preserve">2014 appears to reflect seasonal infiltration during the spring and summer and is not related to the increase in water elevation in the Faro Pit. The falling </w:t>
      </w:r>
      <w:r w:rsidR="0099568E" w:rsidRPr="003F6D0A">
        <w:rPr>
          <w:rStyle w:val="BodyTextChar"/>
          <w:lang w:val="en-CA"/>
        </w:rPr>
        <w:t>GW</w:t>
      </w:r>
      <w:r w:rsidRPr="003F6D0A">
        <w:rPr>
          <w:rStyle w:val="BodyTextChar"/>
          <w:lang w:val="en-CA"/>
        </w:rPr>
        <w:t xml:space="preserve"> elevation after </w:t>
      </w:r>
      <w:r w:rsidR="00EA0E4D">
        <w:rPr>
          <w:rStyle w:val="BodyTextChar"/>
          <w:lang w:val="en-CA"/>
        </w:rPr>
        <w:t>March </w:t>
      </w:r>
      <w:r w:rsidRPr="003F6D0A">
        <w:rPr>
          <w:rStyle w:val="BodyTextChar"/>
          <w:lang w:val="en-CA"/>
        </w:rPr>
        <w:t xml:space="preserve">2014 may be a reflection of the water elevation returning to a static level or may reflect another process. The water elevation in Faro Pit and </w:t>
      </w:r>
      <w:r w:rsidR="0099568E" w:rsidRPr="003F6D0A">
        <w:rPr>
          <w:rStyle w:val="BodyTextChar"/>
          <w:lang w:val="en-CA"/>
        </w:rPr>
        <w:t>GW</w:t>
      </w:r>
      <w:r w:rsidRPr="003F6D0A">
        <w:rPr>
          <w:rStyle w:val="BodyTextChar"/>
          <w:lang w:val="en-CA"/>
        </w:rPr>
        <w:t xml:space="preserve"> at CH12</w:t>
      </w:r>
      <w:r w:rsidRPr="003F6D0A">
        <w:rPr>
          <w:rStyle w:val="BodyTextChar"/>
          <w:lang w:val="en-CA"/>
        </w:rPr>
        <w:noBreakHyphen/>
        <w:t>014</w:t>
      </w:r>
      <w:r w:rsidRPr="003F6D0A">
        <w:rPr>
          <w:rStyle w:val="BodyTextChar"/>
          <w:lang w:val="en-CA"/>
        </w:rPr>
        <w:noBreakHyphen/>
        <w:t>MW007 appear poorly connected; this could be a response of the large structural control (i.e., “Big Indian” fault) that runs northeast-southwest between this location and Faro Pit; it also may represent low permeability of the material between the Faro Pit and this location. Although this location is interpreted to be installed in an area of concentrated drainage based on pre-mining topography, and hydraulic conductivity of the alluvium was estimated as about 1x10</w:t>
      </w:r>
      <w:r w:rsidRPr="003F6D0A">
        <w:rPr>
          <w:rStyle w:val="BodyTextChar"/>
          <w:vertAlign w:val="superscript"/>
          <w:lang w:val="en-CA"/>
        </w:rPr>
        <w:t>-5</w:t>
      </w:r>
      <w:r w:rsidRPr="003F6D0A">
        <w:rPr>
          <w:rStyle w:val="BodyTextChar"/>
          <w:lang w:val="en-CA"/>
        </w:rPr>
        <w:t xml:space="preserve"> m/s (CH2M, October 2013b)</w:t>
      </w:r>
      <w:r w:rsidR="00EA0E4D">
        <w:rPr>
          <w:rStyle w:val="BodyTextChar"/>
          <w:lang w:val="en-CA"/>
        </w:rPr>
        <w:t>,</w:t>
      </w:r>
      <w:r w:rsidRPr="003F6D0A">
        <w:rPr>
          <w:rStyle w:val="BodyTextChar"/>
          <w:lang w:val="en-CA"/>
        </w:rPr>
        <w:t xml:space="preserve"> it is noteworthy that the </w:t>
      </w:r>
      <w:r w:rsidR="0099568E" w:rsidRPr="003F6D0A">
        <w:rPr>
          <w:rStyle w:val="BodyTextChar"/>
          <w:lang w:val="en-CA"/>
        </w:rPr>
        <w:t>GW</w:t>
      </w:r>
      <w:r w:rsidRPr="003F6D0A">
        <w:rPr>
          <w:rStyle w:val="BodyTextChar"/>
          <w:lang w:val="en-CA"/>
        </w:rPr>
        <w:t xml:space="preserve"> elevation response to the disturbance from drilling PW14</w:t>
      </w:r>
      <w:r w:rsidRPr="003F6D0A">
        <w:rPr>
          <w:rStyle w:val="BodyTextChar"/>
          <w:lang w:val="en-CA"/>
        </w:rPr>
        <w:noBreakHyphen/>
        <w:t xml:space="preserve">06 appears </w:t>
      </w:r>
      <w:r w:rsidR="00BE6F3B">
        <w:rPr>
          <w:rStyle w:val="BodyTextChar"/>
          <w:lang w:val="en-CA"/>
        </w:rPr>
        <w:t xml:space="preserve">to </w:t>
      </w:r>
      <w:r w:rsidRPr="003F6D0A">
        <w:rPr>
          <w:rStyle w:val="BodyTextChar"/>
          <w:lang w:val="en-CA"/>
        </w:rPr>
        <w:t>slow</w:t>
      </w:r>
      <w:r w:rsidR="00BE6F3B">
        <w:rPr>
          <w:rStyle w:val="BodyTextChar"/>
          <w:lang w:val="en-CA"/>
        </w:rPr>
        <w:t>ly</w:t>
      </w:r>
      <w:r w:rsidRPr="003F6D0A">
        <w:rPr>
          <w:rStyle w:val="BodyTextChar"/>
          <w:lang w:val="en-CA"/>
        </w:rPr>
        <w:t xml:space="preserve"> return to static conditions (</w:t>
      </w:r>
      <w:r w:rsidR="004569B8">
        <w:rPr>
          <w:rStyle w:val="BodyTextChar"/>
          <w:lang w:val="en-CA"/>
        </w:rPr>
        <w:t>Figure </w:t>
      </w:r>
      <w:r w:rsidRPr="003F6D0A">
        <w:rPr>
          <w:rStyle w:val="BodyTextChar"/>
          <w:lang w:val="en-CA"/>
        </w:rPr>
        <w:t>3</w:t>
      </w:r>
      <w:r w:rsidRPr="003F6D0A">
        <w:rPr>
          <w:rStyle w:val="BodyTextChar"/>
          <w:lang w:val="en-CA"/>
        </w:rPr>
        <w:noBreakHyphen/>
        <w:t xml:space="preserve">3). The </w:t>
      </w:r>
      <w:r w:rsidR="0099568E" w:rsidRPr="003F6D0A">
        <w:rPr>
          <w:rStyle w:val="BodyTextChar"/>
          <w:lang w:val="en-CA"/>
        </w:rPr>
        <w:t>GW</w:t>
      </w:r>
      <w:r w:rsidRPr="003F6D0A">
        <w:rPr>
          <w:rStyle w:val="BodyTextChar"/>
          <w:lang w:val="en-CA"/>
        </w:rPr>
        <w:t xml:space="preserve"> elevation in CH12</w:t>
      </w:r>
      <w:r w:rsidRPr="003F6D0A">
        <w:rPr>
          <w:rStyle w:val="BodyTextChar"/>
          <w:lang w:val="en-CA"/>
        </w:rPr>
        <w:noBreakHyphen/>
        <w:t>014</w:t>
      </w:r>
      <w:r w:rsidRPr="003F6D0A">
        <w:rPr>
          <w:rStyle w:val="BodyTextChar"/>
          <w:lang w:val="en-CA"/>
        </w:rPr>
        <w:noBreakHyphen/>
        <w:t xml:space="preserve">MW007 fluctuates between the native surface and the </w:t>
      </w:r>
      <w:r w:rsidR="00F6689C" w:rsidRPr="003F6D0A">
        <w:rPr>
          <w:rStyle w:val="BodyTextChar"/>
          <w:lang w:val="en-CA"/>
        </w:rPr>
        <w:t xml:space="preserve">waste dump </w:t>
      </w:r>
      <w:r w:rsidRPr="003F6D0A">
        <w:rPr>
          <w:rStyle w:val="BodyTextChar"/>
          <w:lang w:val="en-CA"/>
        </w:rPr>
        <w:t>material, where up to the bottom 1 m is variably saturated</w:t>
      </w:r>
      <w:r w:rsidRPr="003F6D0A">
        <w:rPr>
          <w:lang w:val="en-CA"/>
        </w:rPr>
        <w:t xml:space="preserve">. </w:t>
      </w:r>
      <w:r w:rsidRPr="003F6D0A">
        <w:rPr>
          <w:rStyle w:val="BodyTextChar"/>
          <w:lang w:val="en-CA"/>
        </w:rPr>
        <w:t>The water quality results from CH14</w:t>
      </w:r>
      <w:r w:rsidRPr="003F6D0A">
        <w:rPr>
          <w:rStyle w:val="BodyTextChar"/>
          <w:lang w:val="en-CA"/>
        </w:rPr>
        <w:noBreakHyphen/>
        <w:t>015</w:t>
      </w:r>
      <w:r w:rsidRPr="003F6D0A">
        <w:rPr>
          <w:rStyle w:val="BodyTextChar"/>
          <w:lang w:val="en-CA"/>
        </w:rPr>
        <w:noBreakHyphen/>
        <w:t xml:space="preserve">MW006 reflect highly impacted </w:t>
      </w:r>
      <w:r w:rsidR="0099568E" w:rsidRPr="003F6D0A">
        <w:rPr>
          <w:rStyle w:val="BodyTextChar"/>
          <w:lang w:val="en-CA"/>
        </w:rPr>
        <w:t>GW</w:t>
      </w:r>
      <w:r w:rsidRPr="003F6D0A">
        <w:rPr>
          <w:rStyle w:val="BodyTextChar"/>
          <w:lang w:val="en-CA"/>
        </w:rPr>
        <w:t xml:space="preserve"> (</w:t>
      </w:r>
      <w:r w:rsidR="00F6689C" w:rsidRPr="003F6D0A">
        <w:rPr>
          <w:rStyle w:val="BodyTextChar"/>
          <w:lang w:val="en-CA"/>
        </w:rPr>
        <w:t xml:space="preserve"> sulphate</w:t>
      </w:r>
      <w:r w:rsidRPr="003F6D0A">
        <w:rPr>
          <w:rStyle w:val="BodyTextChar"/>
          <w:lang w:val="en-CA"/>
        </w:rPr>
        <w:t xml:space="preserve"> has ranged from about 6,000 mg/L to greater than 10,000 mg/</w:t>
      </w:r>
      <w:r w:rsidR="00F6689C" w:rsidRPr="003F6D0A">
        <w:rPr>
          <w:rStyle w:val="BodyTextChar"/>
          <w:lang w:val="en-CA"/>
        </w:rPr>
        <w:t xml:space="preserve">L </w:t>
      </w:r>
      <w:r w:rsidRPr="003F6D0A">
        <w:rPr>
          <w:rStyle w:val="BodyTextChar"/>
          <w:lang w:val="en-CA"/>
        </w:rPr>
        <w:t xml:space="preserve">and </w:t>
      </w:r>
      <w:r w:rsidR="00F6689C" w:rsidRPr="003F6D0A">
        <w:rPr>
          <w:rStyle w:val="BodyTextChar"/>
          <w:lang w:val="en-CA"/>
        </w:rPr>
        <w:t xml:space="preserve">zinc </w:t>
      </w:r>
      <w:r w:rsidRPr="003F6D0A">
        <w:rPr>
          <w:rStyle w:val="BodyTextChar"/>
          <w:lang w:val="en-CA"/>
        </w:rPr>
        <w:t>has ranged from several 100s to 1000s of mg/L)</w:t>
      </w:r>
      <w:r w:rsidR="00F6689C" w:rsidRPr="003F6D0A">
        <w:rPr>
          <w:rStyle w:val="BodyTextChar"/>
          <w:lang w:val="en-CA"/>
        </w:rPr>
        <w:t>,</w:t>
      </w:r>
      <w:r w:rsidRPr="003F6D0A">
        <w:rPr>
          <w:rStyle w:val="BodyTextChar"/>
          <w:lang w:val="en-CA"/>
        </w:rPr>
        <w:t xml:space="preserve"> which either interacts with or receives seepage from the WRD.</w:t>
      </w:r>
    </w:p>
    <w:p w14:paraId="23FDE271" w14:textId="77777777" w:rsidR="00E32947" w:rsidRPr="003F6D0A" w:rsidRDefault="00925CD0">
      <w:pPr>
        <w:pStyle w:val="Heading3"/>
        <w:rPr>
          <w:lang w:val="en-CA"/>
        </w:rPr>
      </w:pPr>
      <w:bookmarkStart w:id="25" w:name="_Toc459985736"/>
      <w:r w:rsidRPr="003F6D0A">
        <w:rPr>
          <w:lang w:val="en-CA"/>
        </w:rPr>
        <w:t>Model Results</w:t>
      </w:r>
      <w:bookmarkEnd w:id="25"/>
    </w:p>
    <w:p w14:paraId="23FDE272" w14:textId="50E2BDBF" w:rsidR="00E32947" w:rsidRPr="003F6D0A" w:rsidRDefault="00925CD0">
      <w:pPr>
        <w:pStyle w:val="BodyText"/>
        <w:rPr>
          <w:lang w:val="en-CA"/>
        </w:rPr>
      </w:pPr>
      <w:r w:rsidRPr="003F6D0A">
        <w:rPr>
          <w:lang w:val="en-CA"/>
        </w:rPr>
        <w:t xml:space="preserve">This section provides key observations using results from the </w:t>
      </w:r>
      <w:r w:rsidR="006D1485" w:rsidRPr="003F6D0A">
        <w:rPr>
          <w:lang w:val="en-CA"/>
        </w:rPr>
        <w:t>steady-state</w:t>
      </w:r>
      <w:r w:rsidRPr="003F6D0A">
        <w:rPr>
          <w:lang w:val="en-CA"/>
        </w:rPr>
        <w:t xml:space="preserve"> GFM</w:t>
      </w:r>
      <w:r w:rsidR="00F6689C" w:rsidRPr="003F6D0A">
        <w:rPr>
          <w:lang w:val="en-CA"/>
        </w:rPr>
        <w:t>,</w:t>
      </w:r>
      <w:r w:rsidRPr="003F6D0A">
        <w:rPr>
          <w:lang w:val="en-CA"/>
        </w:rPr>
        <w:t xml:space="preserve"> including an assessment of </w:t>
      </w:r>
      <w:r w:rsidR="0099568E" w:rsidRPr="003F6D0A">
        <w:rPr>
          <w:lang w:val="en-CA"/>
        </w:rPr>
        <w:t>GW</w:t>
      </w:r>
      <w:r w:rsidRPr="003F6D0A">
        <w:rPr>
          <w:lang w:val="en-CA"/>
        </w:rPr>
        <w:t xml:space="preserve"> flux, </w:t>
      </w:r>
      <w:r w:rsidR="0099568E" w:rsidRPr="003F6D0A">
        <w:rPr>
          <w:lang w:val="en-CA"/>
        </w:rPr>
        <w:t>GW</w:t>
      </w:r>
      <w:r w:rsidRPr="003F6D0A">
        <w:rPr>
          <w:lang w:val="en-CA"/>
        </w:rPr>
        <w:t xml:space="preserve"> and </w:t>
      </w:r>
      <w:r w:rsidR="0099568E" w:rsidRPr="003F6D0A">
        <w:rPr>
          <w:lang w:val="en-CA"/>
        </w:rPr>
        <w:t>SW</w:t>
      </w:r>
      <w:r w:rsidRPr="003F6D0A">
        <w:rPr>
          <w:lang w:val="en-CA"/>
        </w:rPr>
        <w:t xml:space="preserve"> exchange</w:t>
      </w:r>
      <w:r w:rsidR="00F6689C" w:rsidRPr="003F6D0A">
        <w:rPr>
          <w:lang w:val="en-CA"/>
        </w:rPr>
        <w:t>,</w:t>
      </w:r>
      <w:r w:rsidRPr="003F6D0A">
        <w:rPr>
          <w:lang w:val="en-CA"/>
        </w:rPr>
        <w:t xml:space="preserve"> and </w:t>
      </w:r>
      <w:r w:rsidR="0099568E" w:rsidRPr="003F6D0A">
        <w:rPr>
          <w:lang w:val="en-CA"/>
        </w:rPr>
        <w:t>GW</w:t>
      </w:r>
      <w:r w:rsidRPr="003F6D0A">
        <w:rPr>
          <w:lang w:val="en-CA"/>
        </w:rPr>
        <w:t xml:space="preserve"> flow paths. The steady-state </w:t>
      </w:r>
      <w:r w:rsidR="0099568E" w:rsidRPr="003F6D0A">
        <w:rPr>
          <w:lang w:val="en-CA"/>
        </w:rPr>
        <w:t>GW</w:t>
      </w:r>
      <w:r w:rsidRPr="003F6D0A">
        <w:rPr>
          <w:lang w:val="en-CA"/>
        </w:rPr>
        <w:t xml:space="preserve"> flow budget for the Faro Pit and WRD </w:t>
      </w:r>
      <w:r w:rsidR="00B37E82" w:rsidRPr="003F6D0A">
        <w:rPr>
          <w:lang w:val="en-CA"/>
        </w:rPr>
        <w:t>RU</w:t>
      </w:r>
      <w:r w:rsidR="000376DD">
        <w:rPr>
          <w:lang w:val="en-CA"/>
        </w:rPr>
        <w:t>s</w:t>
      </w:r>
      <w:r w:rsidRPr="003F6D0A">
        <w:rPr>
          <w:lang w:val="en-CA"/>
        </w:rPr>
        <w:t xml:space="preserve"> is presented on </w:t>
      </w:r>
      <w:r w:rsidR="004569B8">
        <w:rPr>
          <w:lang w:val="en-CA"/>
        </w:rPr>
        <w:t>Figure </w:t>
      </w:r>
      <w:r w:rsidRPr="003F6D0A">
        <w:rPr>
          <w:lang w:val="en-CA"/>
        </w:rPr>
        <w:t>3</w:t>
      </w:r>
      <w:r w:rsidRPr="003F6D0A">
        <w:rPr>
          <w:lang w:val="en-CA"/>
        </w:rPr>
        <w:noBreakHyphen/>
        <w:t xml:space="preserve">4. </w:t>
      </w:r>
    </w:p>
    <w:p w14:paraId="23FDE273" w14:textId="69AE9271" w:rsidR="00E32947" w:rsidRPr="003F6D0A" w:rsidRDefault="00925CD0" w:rsidP="00EA0E4D">
      <w:pPr>
        <w:pStyle w:val="BodyText"/>
        <w:keepNext/>
        <w:rPr>
          <w:lang w:val="en-CA"/>
        </w:rPr>
      </w:pPr>
      <w:r w:rsidRPr="003F6D0A">
        <w:rPr>
          <w:lang w:val="en-CA"/>
        </w:rPr>
        <w:t xml:space="preserve">In general, the Faro Pit is expected to act as a </w:t>
      </w:r>
      <w:r w:rsidR="0099568E" w:rsidRPr="003F6D0A">
        <w:rPr>
          <w:lang w:val="en-CA"/>
        </w:rPr>
        <w:t>GW</w:t>
      </w:r>
      <w:r w:rsidRPr="003F6D0A">
        <w:rPr>
          <w:lang w:val="en-CA"/>
        </w:rPr>
        <w:t xml:space="preserve"> sink. With the exception of the period between 2013 and 2015 when no water treatment capacity was available, the water level within the Faro Pit is managed by pumping, creating a local </w:t>
      </w:r>
      <w:r w:rsidR="0099568E" w:rsidRPr="003F6D0A">
        <w:rPr>
          <w:lang w:val="en-CA"/>
        </w:rPr>
        <w:t>GW</w:t>
      </w:r>
      <w:r w:rsidRPr="003F6D0A">
        <w:rPr>
          <w:lang w:val="en-CA"/>
        </w:rPr>
        <w:t xml:space="preserve"> sink</w:t>
      </w:r>
      <w:r w:rsidR="005D5D94">
        <w:rPr>
          <w:lang w:val="en-CA"/>
        </w:rPr>
        <w:t xml:space="preserve">. This results </w:t>
      </w:r>
      <w:r w:rsidRPr="003F6D0A">
        <w:rPr>
          <w:lang w:val="en-CA"/>
        </w:rPr>
        <w:t>in flow into the pit from all directions (</w:t>
      </w:r>
      <w:r w:rsidR="004569B8">
        <w:rPr>
          <w:lang w:val="en-CA"/>
        </w:rPr>
        <w:t>Figure </w:t>
      </w:r>
      <w:r w:rsidR="00BE397F" w:rsidRPr="003F6D0A">
        <w:rPr>
          <w:lang w:val="en-CA"/>
        </w:rPr>
        <w:t>2-4</w:t>
      </w:r>
      <w:r w:rsidRPr="003F6D0A">
        <w:rPr>
          <w:lang w:val="en-CA"/>
        </w:rPr>
        <w:t>). Model results (</w:t>
      </w:r>
      <w:r w:rsidR="004569B8">
        <w:rPr>
          <w:lang w:val="en-CA"/>
        </w:rPr>
        <w:t>Figure </w:t>
      </w:r>
      <w:r w:rsidRPr="003F6D0A">
        <w:rPr>
          <w:lang w:val="en-CA"/>
        </w:rPr>
        <w:t>3</w:t>
      </w:r>
      <w:r w:rsidRPr="003F6D0A">
        <w:rPr>
          <w:lang w:val="en-CA"/>
        </w:rPr>
        <w:noBreakHyphen/>
        <w:t>4 and 2</w:t>
      </w:r>
      <w:r w:rsidRPr="003F6D0A">
        <w:rPr>
          <w:lang w:val="en-CA"/>
        </w:rPr>
        <w:noBreakHyphen/>
        <w:t xml:space="preserve">3) suggest that the three main sources of the </w:t>
      </w:r>
      <w:r w:rsidR="0099568E" w:rsidRPr="003F6D0A">
        <w:rPr>
          <w:lang w:val="en-CA"/>
        </w:rPr>
        <w:t>GW</w:t>
      </w:r>
      <w:r w:rsidRPr="003F6D0A">
        <w:rPr>
          <w:lang w:val="en-CA"/>
        </w:rPr>
        <w:t xml:space="preserve"> discharge to Faro Pit are</w:t>
      </w:r>
      <w:r w:rsidR="00C10240">
        <w:rPr>
          <w:lang w:val="en-CA"/>
        </w:rPr>
        <w:t xml:space="preserve"> as follows</w:t>
      </w:r>
      <w:r w:rsidRPr="003F6D0A">
        <w:rPr>
          <w:lang w:val="en-CA"/>
        </w:rPr>
        <w:t>:</w:t>
      </w:r>
    </w:p>
    <w:p w14:paraId="23FDE274" w14:textId="4C9DB7AC" w:rsidR="00E32947" w:rsidRPr="003F6D0A" w:rsidRDefault="00925CD0">
      <w:pPr>
        <w:pStyle w:val="Number"/>
      </w:pPr>
      <w:r w:rsidRPr="003F6D0A">
        <w:t>Discharge through pit (rock) face seepage; estimated as approximately 5.5</w:t>
      </w:r>
      <w:r w:rsidR="00EA0E4D">
        <w:t> L/</w:t>
      </w:r>
      <w:r w:rsidRPr="003F6D0A">
        <w:t xml:space="preserve">s. </w:t>
      </w:r>
    </w:p>
    <w:p w14:paraId="23FDE275" w14:textId="58018319" w:rsidR="00E32947" w:rsidRPr="003F6D0A" w:rsidRDefault="00925CD0">
      <w:pPr>
        <w:pStyle w:val="Number"/>
      </w:pPr>
      <w:r w:rsidRPr="003F6D0A">
        <w:lastRenderedPageBreak/>
        <w:t xml:space="preserve">Inflow from the Faro Valley </w:t>
      </w:r>
      <w:r w:rsidR="00264B02" w:rsidRPr="003F6D0A">
        <w:t xml:space="preserve">Waste </w:t>
      </w:r>
      <w:r w:rsidRPr="003F6D0A">
        <w:t>Dump, located northeast of the Faro Pit; estimated as approximately 4.7</w:t>
      </w:r>
      <w:r w:rsidR="00EA0E4D">
        <w:t> L/</w:t>
      </w:r>
      <w:r w:rsidRPr="003F6D0A">
        <w:t>s.</w:t>
      </w:r>
    </w:p>
    <w:p w14:paraId="23FDE276" w14:textId="5C15923D" w:rsidR="00E32947" w:rsidRPr="003F6D0A" w:rsidRDefault="00051588">
      <w:pPr>
        <w:pStyle w:val="Number"/>
      </w:pPr>
      <w:r w:rsidRPr="003F6D0A">
        <w:t>Net v</w:t>
      </w:r>
      <w:r w:rsidR="00925CD0" w:rsidRPr="003F6D0A">
        <w:t xml:space="preserve">ertical </w:t>
      </w:r>
      <w:r w:rsidR="0099568E" w:rsidRPr="003F6D0A">
        <w:t>GW</w:t>
      </w:r>
      <w:r w:rsidR="00925CD0" w:rsidRPr="003F6D0A">
        <w:t xml:space="preserve"> </w:t>
      </w:r>
      <w:r w:rsidR="00C65147" w:rsidRPr="003F6D0A">
        <w:t>discharge into Faro Pit</w:t>
      </w:r>
      <w:r w:rsidRPr="003F6D0A">
        <w:t xml:space="preserve"> </w:t>
      </w:r>
      <w:r w:rsidR="00C65147" w:rsidRPr="003F6D0A">
        <w:t>is</w:t>
      </w:r>
      <w:r w:rsidRPr="003F6D0A">
        <w:t xml:space="preserve"> </w:t>
      </w:r>
      <w:r w:rsidR="00925CD0" w:rsidRPr="003F6D0A">
        <w:t>estimated as approximately 4.4</w:t>
      </w:r>
      <w:r w:rsidR="00EA0E4D">
        <w:t> L/</w:t>
      </w:r>
      <w:r w:rsidR="00925CD0" w:rsidRPr="003F6D0A">
        <w:t xml:space="preserve">s. </w:t>
      </w:r>
    </w:p>
    <w:p w14:paraId="23FDE277" w14:textId="2B575D52" w:rsidR="00E32947" w:rsidRPr="003F6D0A" w:rsidRDefault="00925CD0">
      <w:pPr>
        <w:pStyle w:val="Number"/>
        <w:numPr>
          <w:ilvl w:val="0"/>
          <w:numId w:val="0"/>
        </w:numPr>
      </w:pPr>
      <w:r w:rsidRPr="003F6D0A">
        <w:t xml:space="preserve">The net vertical </w:t>
      </w:r>
      <w:r w:rsidR="0099568E" w:rsidRPr="003F6D0A">
        <w:t>GW</w:t>
      </w:r>
      <w:r w:rsidRPr="003F6D0A">
        <w:t xml:space="preserve"> discharge shown on </w:t>
      </w:r>
      <w:r w:rsidR="004569B8">
        <w:t>Figure </w:t>
      </w:r>
      <w:r w:rsidR="00BE397F" w:rsidRPr="003F6D0A">
        <w:t>2-3</w:t>
      </w:r>
      <w:r w:rsidRPr="003F6D0A">
        <w:t xml:space="preserve"> in this case represents </w:t>
      </w:r>
      <w:r w:rsidR="0099568E" w:rsidRPr="003F6D0A">
        <w:t>GW</w:t>
      </w:r>
      <w:r w:rsidRPr="003F6D0A">
        <w:t xml:space="preserve"> flow from bedrock </w:t>
      </w:r>
      <w:r w:rsidR="007A0AD7" w:rsidRPr="003F6D0A">
        <w:t xml:space="preserve">in </w:t>
      </w:r>
      <w:r w:rsidRPr="003F6D0A">
        <w:t>model layer 4 to</w:t>
      </w:r>
      <w:r w:rsidR="00F6689C" w:rsidRPr="003F6D0A">
        <w:t xml:space="preserve"> </w:t>
      </w:r>
      <w:r w:rsidRPr="003F6D0A">
        <w:t>bedrock in model layer 3</w:t>
      </w:r>
      <w:r w:rsidR="005D5D94">
        <w:t>,</w:t>
      </w:r>
      <w:r w:rsidR="001F5FF5" w:rsidRPr="003F6D0A">
        <w:t xml:space="preserve"> underlying Faro Pit</w:t>
      </w:r>
      <w:r w:rsidR="00F6689C" w:rsidRPr="003F6D0A">
        <w:t xml:space="preserve">. It </w:t>
      </w:r>
      <w:r w:rsidRPr="003F6D0A">
        <w:t xml:space="preserve">is part of the Faro Pit RU </w:t>
      </w:r>
      <w:r w:rsidR="0099568E" w:rsidRPr="003F6D0A">
        <w:t>GW</w:t>
      </w:r>
      <w:r w:rsidRPr="003F6D0A">
        <w:t xml:space="preserve"> balance</w:t>
      </w:r>
      <w:r w:rsidR="00F6689C" w:rsidRPr="003F6D0A">
        <w:t>,</w:t>
      </w:r>
      <w:r w:rsidRPr="003F6D0A">
        <w:t xml:space="preserve"> but </w:t>
      </w:r>
      <w:r w:rsidR="00051588" w:rsidRPr="003F6D0A">
        <w:t xml:space="preserve">this value represents deeper GW flow </w:t>
      </w:r>
      <w:r w:rsidR="007A0AD7" w:rsidRPr="003F6D0A">
        <w:t>in</w:t>
      </w:r>
      <w:r w:rsidR="00051588" w:rsidRPr="003F6D0A">
        <w:t xml:space="preserve">to shallower bedrock and is </w:t>
      </w:r>
      <w:r w:rsidRPr="003F6D0A">
        <w:t xml:space="preserve">not a separate input to Faro Pit. </w:t>
      </w:r>
      <w:r w:rsidR="001F5FF5" w:rsidRPr="003F6D0A">
        <w:t xml:space="preserve">Eventually this GW discharges to the pit, </w:t>
      </w:r>
      <w:r w:rsidR="004C4CC4" w:rsidRPr="003F6D0A">
        <w:t>and</w:t>
      </w:r>
      <w:r w:rsidR="001F5FF5" w:rsidRPr="003F6D0A">
        <w:t xml:space="preserve"> the flux is </w:t>
      </w:r>
      <w:r w:rsidR="004C4CC4" w:rsidRPr="003F6D0A">
        <w:t>represented</w:t>
      </w:r>
      <w:r w:rsidR="001F5FF5" w:rsidRPr="003F6D0A">
        <w:t xml:space="preserve"> by </w:t>
      </w:r>
      <w:r w:rsidR="004C4CC4" w:rsidRPr="003F6D0A">
        <w:t>the vertical</w:t>
      </w:r>
      <w:r w:rsidR="001F5FF5" w:rsidRPr="003F6D0A">
        <w:t xml:space="preserve"> GW discharge to Faro Pit</w:t>
      </w:r>
      <w:r w:rsidR="004C4CC4" w:rsidRPr="003F6D0A">
        <w:t xml:space="preserve"> when it discharges from model layer 1 to Faro Pit</w:t>
      </w:r>
      <w:r w:rsidR="001F5FF5" w:rsidRPr="003F6D0A">
        <w:t xml:space="preserve">. </w:t>
      </w:r>
    </w:p>
    <w:p w14:paraId="23FDE278" w14:textId="33F34DCC" w:rsidR="00E32947" w:rsidRPr="003F6D0A" w:rsidRDefault="00925CD0">
      <w:pPr>
        <w:pStyle w:val="BodyText"/>
        <w:rPr>
          <w:lang w:val="en-CA"/>
        </w:rPr>
      </w:pPr>
      <w:r w:rsidRPr="003F6D0A">
        <w:rPr>
          <w:lang w:val="en-CA"/>
        </w:rPr>
        <w:t xml:space="preserve">Much less </w:t>
      </w:r>
      <w:r w:rsidR="0099568E" w:rsidRPr="003F6D0A">
        <w:rPr>
          <w:lang w:val="en-CA"/>
        </w:rPr>
        <w:t>GW</w:t>
      </w:r>
      <w:r w:rsidRPr="003F6D0A">
        <w:rPr>
          <w:lang w:val="en-CA"/>
        </w:rPr>
        <w:t xml:space="preserve"> is estimated to discharge into the Faro Pit from the more topographically elevated areas to the west and east of the pit </w:t>
      </w:r>
      <w:r w:rsidR="00F6689C" w:rsidRPr="003F6D0A">
        <w:rPr>
          <w:lang w:val="en-CA"/>
        </w:rPr>
        <w:t xml:space="preserve">that </w:t>
      </w:r>
      <w:r w:rsidRPr="003F6D0A">
        <w:rPr>
          <w:lang w:val="en-CA"/>
        </w:rPr>
        <w:t xml:space="preserve">are covered by the </w:t>
      </w:r>
      <w:r w:rsidR="008F3091" w:rsidRPr="003F6D0A">
        <w:rPr>
          <w:lang w:val="en-CA"/>
        </w:rPr>
        <w:t xml:space="preserve">Northwest </w:t>
      </w:r>
      <w:r w:rsidRPr="003F6D0A">
        <w:rPr>
          <w:lang w:val="en-CA"/>
        </w:rPr>
        <w:t xml:space="preserve">and </w:t>
      </w:r>
      <w:r w:rsidR="008F3091" w:rsidRPr="003F6D0A">
        <w:rPr>
          <w:lang w:val="en-CA"/>
        </w:rPr>
        <w:t xml:space="preserve">Northeast </w:t>
      </w:r>
      <w:r w:rsidRPr="003F6D0A">
        <w:rPr>
          <w:lang w:val="en-CA"/>
        </w:rPr>
        <w:t xml:space="preserve">WRDs; </w:t>
      </w:r>
      <w:r w:rsidR="00F6689C" w:rsidRPr="003F6D0A">
        <w:rPr>
          <w:lang w:val="en-CA"/>
        </w:rPr>
        <w:t xml:space="preserve">the </w:t>
      </w:r>
      <w:r w:rsidRPr="003F6D0A">
        <w:rPr>
          <w:lang w:val="en-CA"/>
        </w:rPr>
        <w:t>estimate</w:t>
      </w:r>
      <w:r w:rsidR="00F6689C" w:rsidRPr="003F6D0A">
        <w:rPr>
          <w:lang w:val="en-CA"/>
        </w:rPr>
        <w:t>s for these are</w:t>
      </w:r>
      <w:r w:rsidRPr="003F6D0A">
        <w:rPr>
          <w:lang w:val="en-CA"/>
        </w:rPr>
        <w:t xml:space="preserve"> about 0.6 and 0.3</w:t>
      </w:r>
      <w:r w:rsidR="00EA0E4D">
        <w:rPr>
          <w:lang w:val="en-CA"/>
        </w:rPr>
        <w:t> L/</w:t>
      </w:r>
      <w:r w:rsidRPr="003F6D0A">
        <w:rPr>
          <w:lang w:val="en-CA"/>
        </w:rPr>
        <w:t xml:space="preserve">s, respectively. </w:t>
      </w:r>
      <w:r w:rsidR="00C95DC5" w:rsidRPr="003F6D0A">
        <w:rPr>
          <w:lang w:val="en-CA"/>
        </w:rPr>
        <w:t>GW</w:t>
      </w:r>
      <w:r w:rsidRPr="003F6D0A">
        <w:rPr>
          <w:lang w:val="en-CA"/>
        </w:rPr>
        <w:t xml:space="preserve"> flows into the pit (through overburden) from other areas around the Faro Pit</w:t>
      </w:r>
      <w:r w:rsidR="00F82932">
        <w:rPr>
          <w:lang w:val="en-CA"/>
        </w:rPr>
        <w:t>,</w:t>
      </w:r>
      <w:r w:rsidRPr="003F6D0A">
        <w:rPr>
          <w:lang w:val="en-CA"/>
        </w:rPr>
        <w:t xml:space="preserve"> are estimated to have minimal contribution (less than 1</w:t>
      </w:r>
      <w:r w:rsidR="00EA0E4D">
        <w:rPr>
          <w:lang w:val="en-CA"/>
        </w:rPr>
        <w:t> L/</w:t>
      </w:r>
      <w:r w:rsidRPr="003F6D0A">
        <w:rPr>
          <w:lang w:val="en-CA"/>
        </w:rPr>
        <w:t xml:space="preserve">s). </w:t>
      </w:r>
    </w:p>
    <w:p w14:paraId="23FDE279" w14:textId="150DB874" w:rsidR="00E32947" w:rsidRPr="003F6D0A" w:rsidRDefault="00925CD0">
      <w:pPr>
        <w:pStyle w:val="BodyText"/>
        <w:rPr>
          <w:lang w:val="en-CA"/>
        </w:rPr>
      </w:pPr>
      <w:r w:rsidRPr="003F6D0A">
        <w:rPr>
          <w:lang w:val="en-CA"/>
        </w:rPr>
        <w:t xml:space="preserve">Operation of the </w:t>
      </w:r>
      <w:r w:rsidR="0099568E" w:rsidRPr="003F6D0A">
        <w:rPr>
          <w:lang w:val="en-CA"/>
        </w:rPr>
        <w:t>GW</w:t>
      </w:r>
      <w:r w:rsidRPr="003F6D0A">
        <w:rPr>
          <w:lang w:val="en-CA"/>
        </w:rPr>
        <w:t xml:space="preserve"> extraction well in the Zone II Pit may result in limited outflow from the southeast portion of the Faro Pit. This outflow is likely captured by the extraction well and treated. During the period in which no water was removed from Faro Pit, hydraulic gradient</w:t>
      </w:r>
      <w:r w:rsidR="009F6E9A" w:rsidRPr="003F6D0A">
        <w:rPr>
          <w:lang w:val="en-CA"/>
        </w:rPr>
        <w:t>s</w:t>
      </w:r>
      <w:r w:rsidRPr="003F6D0A">
        <w:rPr>
          <w:lang w:val="en-CA"/>
        </w:rPr>
        <w:t xml:space="preserve"> may have been increased between Faro Pit and Zone II Pit area or south of this area; however as shown on </w:t>
      </w:r>
      <w:r w:rsidR="004569B8">
        <w:rPr>
          <w:lang w:val="en-CA"/>
        </w:rPr>
        <w:t>Figure </w:t>
      </w:r>
      <w:r w:rsidRPr="003F6D0A">
        <w:rPr>
          <w:lang w:val="en-CA"/>
        </w:rPr>
        <w:t>3</w:t>
      </w:r>
      <w:r w:rsidRPr="003F6D0A">
        <w:rPr>
          <w:lang w:val="en-CA"/>
        </w:rPr>
        <w:noBreakHyphen/>
        <w:t>2 and 3</w:t>
      </w:r>
      <w:r w:rsidRPr="003F6D0A">
        <w:rPr>
          <w:lang w:val="en-CA"/>
        </w:rPr>
        <w:noBreakHyphen/>
        <w:t xml:space="preserve">3 (described in Section 3.1.1), </w:t>
      </w:r>
      <w:r w:rsidR="00255DE2" w:rsidRPr="003F6D0A">
        <w:rPr>
          <w:lang w:val="en-CA"/>
        </w:rPr>
        <w:t>the gradient is towards the pit</w:t>
      </w:r>
      <w:r w:rsidR="00255DE2">
        <w:rPr>
          <w:lang w:val="en-CA"/>
        </w:rPr>
        <w:t xml:space="preserve"> in </w:t>
      </w:r>
      <w:r w:rsidRPr="003F6D0A">
        <w:rPr>
          <w:lang w:val="en-CA"/>
        </w:rPr>
        <w:t>areas to the east of Faro Pit (and likely to the North).</w:t>
      </w:r>
    </w:p>
    <w:p w14:paraId="23FDE27A" w14:textId="5D773070" w:rsidR="00E32947" w:rsidRPr="003F6D0A" w:rsidRDefault="00925CD0">
      <w:pPr>
        <w:pStyle w:val="BodyText"/>
        <w:rPr>
          <w:lang w:val="en-CA"/>
        </w:rPr>
      </w:pPr>
      <w:r w:rsidRPr="003F6D0A">
        <w:rPr>
          <w:lang w:val="en-CA"/>
        </w:rPr>
        <w:t xml:space="preserve">The </w:t>
      </w:r>
      <w:r w:rsidR="0099568E" w:rsidRPr="003F6D0A">
        <w:rPr>
          <w:lang w:val="en-CA"/>
        </w:rPr>
        <w:t>GW</w:t>
      </w:r>
      <w:r w:rsidRPr="003F6D0A">
        <w:rPr>
          <w:lang w:val="en-CA"/>
        </w:rPr>
        <w:t xml:space="preserve"> flow budget summary for the WRD RU is also presented in </w:t>
      </w:r>
      <w:r w:rsidR="004569B8">
        <w:rPr>
          <w:lang w:val="en-CA"/>
        </w:rPr>
        <w:t>Figure </w:t>
      </w:r>
      <w:r w:rsidRPr="003F6D0A">
        <w:rPr>
          <w:lang w:val="en-CA"/>
        </w:rPr>
        <w:t>3</w:t>
      </w:r>
      <w:r w:rsidRPr="003F6D0A">
        <w:rPr>
          <w:lang w:val="en-CA"/>
        </w:rPr>
        <w:noBreakHyphen/>
        <w:t xml:space="preserve">4. Key observations from these results of average annual discharge of mine-impacted </w:t>
      </w:r>
      <w:r w:rsidR="0099568E" w:rsidRPr="003F6D0A">
        <w:rPr>
          <w:lang w:val="en-CA"/>
        </w:rPr>
        <w:t>GW</w:t>
      </w:r>
      <w:r w:rsidRPr="003F6D0A">
        <w:rPr>
          <w:lang w:val="en-CA"/>
        </w:rPr>
        <w:t xml:space="preserve"> from the FMC waste rock dumps</w:t>
      </w:r>
      <w:r w:rsidR="00255DE2">
        <w:rPr>
          <w:lang w:val="en-CA"/>
        </w:rPr>
        <w:t>,</w:t>
      </w:r>
      <w:r w:rsidRPr="003F6D0A">
        <w:rPr>
          <w:lang w:val="en-CA"/>
        </w:rPr>
        <w:t xml:space="preserve"> are</w:t>
      </w:r>
      <w:r w:rsidR="009E0FB8" w:rsidRPr="003F6D0A">
        <w:rPr>
          <w:lang w:val="en-CA"/>
        </w:rPr>
        <w:t xml:space="preserve"> as follows</w:t>
      </w:r>
      <w:r w:rsidRPr="003F6D0A">
        <w:rPr>
          <w:lang w:val="en-CA"/>
        </w:rPr>
        <w:t>:</w:t>
      </w:r>
    </w:p>
    <w:p w14:paraId="23FDE27B" w14:textId="44A33F06" w:rsidR="00E32947" w:rsidRPr="003F6D0A" w:rsidRDefault="00925CD0" w:rsidP="00DD71D0">
      <w:pPr>
        <w:pStyle w:val="Number"/>
        <w:numPr>
          <w:ilvl w:val="0"/>
          <w:numId w:val="10"/>
        </w:numPr>
      </w:pPr>
      <w:r w:rsidRPr="003F6D0A">
        <w:t xml:space="preserve">The greatest net </w:t>
      </w:r>
      <w:r w:rsidR="0099568E" w:rsidRPr="003F6D0A">
        <w:t>GW</w:t>
      </w:r>
      <w:r w:rsidRPr="003F6D0A">
        <w:t xml:space="preserve"> flux from the WRD RU occurs in the area of the Main </w:t>
      </w:r>
      <w:r w:rsidR="009E0FB8" w:rsidRPr="003F6D0A">
        <w:t xml:space="preserve">Dump </w:t>
      </w:r>
      <w:r w:rsidRPr="003F6D0A">
        <w:t>and various ore stockpiles to</w:t>
      </w:r>
      <w:r w:rsidR="00255DE2">
        <w:t>wards</w:t>
      </w:r>
      <w:r w:rsidRPr="003F6D0A">
        <w:t xml:space="preserve"> the ETA; modelling results suggest the discharge is approximately 7.4</w:t>
      </w:r>
      <w:r w:rsidR="00EA0E4D">
        <w:t> L/</w:t>
      </w:r>
      <w:r w:rsidRPr="003F6D0A">
        <w:t>s. This is also the area discharging the greatest load (</w:t>
      </w:r>
      <w:r w:rsidR="007A48A6" w:rsidRPr="003F6D0A">
        <w:t xml:space="preserve">see </w:t>
      </w:r>
      <w:r w:rsidRPr="003F6D0A">
        <w:t>CDRM Section 7</w:t>
      </w:r>
      <w:r w:rsidR="007A48A6" w:rsidRPr="003F6D0A">
        <w:t xml:space="preserve">, </w:t>
      </w:r>
      <w:r w:rsidRPr="003F6D0A">
        <w:t>Mill</w:t>
      </w:r>
      <w:r w:rsidR="007A48A6" w:rsidRPr="003F6D0A">
        <w:t xml:space="preserve"> Building Area and </w:t>
      </w:r>
      <w:r w:rsidRPr="003F6D0A">
        <w:t>ETA RU).</w:t>
      </w:r>
    </w:p>
    <w:p w14:paraId="23FDE27C" w14:textId="64C0028A" w:rsidR="00E32947" w:rsidRPr="003F6D0A" w:rsidRDefault="00925CD0">
      <w:pPr>
        <w:pStyle w:val="Number"/>
      </w:pPr>
      <w:r w:rsidRPr="003F6D0A">
        <w:t xml:space="preserve">Net </w:t>
      </w:r>
      <w:r w:rsidR="0099568E" w:rsidRPr="003F6D0A">
        <w:t>GW</w:t>
      </w:r>
      <w:r w:rsidRPr="003F6D0A">
        <w:t xml:space="preserve"> flux from the area of the Intermediate </w:t>
      </w:r>
      <w:r w:rsidR="009E0FB8" w:rsidRPr="003F6D0A">
        <w:t xml:space="preserve">Dump </w:t>
      </w:r>
      <w:r w:rsidRPr="003F6D0A">
        <w:t>to the areas of the S-Wells is estimated to flow at approximately 2.3</w:t>
      </w:r>
      <w:r w:rsidR="00EA0E4D">
        <w:t> L/</w:t>
      </w:r>
      <w:r w:rsidRPr="003F6D0A">
        <w:t xml:space="preserve">s. </w:t>
      </w:r>
    </w:p>
    <w:p w14:paraId="23FDE27D" w14:textId="5F019254" w:rsidR="00E32947" w:rsidRPr="003F6D0A" w:rsidRDefault="00C95DC5">
      <w:pPr>
        <w:pStyle w:val="Number"/>
      </w:pPr>
      <w:r w:rsidRPr="003F6D0A">
        <w:t>GW</w:t>
      </w:r>
      <w:r w:rsidR="00925CD0" w:rsidRPr="003F6D0A">
        <w:t xml:space="preserve"> flux</w:t>
      </w:r>
      <w:r w:rsidR="00301998">
        <w:t>,</w:t>
      </w:r>
      <w:r w:rsidR="00925CD0" w:rsidRPr="003F6D0A">
        <w:t xml:space="preserve"> into the NFRC area upstream of the Haul Road</w:t>
      </w:r>
      <w:r w:rsidR="00255DE2">
        <w:t>,</w:t>
      </w:r>
      <w:r w:rsidR="00925CD0" w:rsidRPr="003F6D0A">
        <w:t xml:space="preserve"> from the adjacent </w:t>
      </w:r>
      <w:r w:rsidR="008F3091" w:rsidRPr="003F6D0A">
        <w:t>waste dumps</w:t>
      </w:r>
      <w:r w:rsidR="00255DE2">
        <w:t>,</w:t>
      </w:r>
      <w:r w:rsidR="00925CD0" w:rsidRPr="003F6D0A">
        <w:t xml:space="preserve"> is estimated to flow at approximately 1.7 to 0.4</w:t>
      </w:r>
      <w:r w:rsidR="00EA0E4D">
        <w:t> L/</w:t>
      </w:r>
      <w:r w:rsidR="00925CD0" w:rsidRPr="003F6D0A">
        <w:t>s</w:t>
      </w:r>
      <w:r w:rsidR="009E0FB8" w:rsidRPr="003F6D0A">
        <w:t xml:space="preserve"> from each</w:t>
      </w:r>
      <w:r w:rsidR="00301998">
        <w:t xml:space="preserve"> dump </w:t>
      </w:r>
      <w:r w:rsidR="005C4984" w:rsidRPr="003F6D0A">
        <w:t>(a total of 3.5</w:t>
      </w:r>
      <w:r w:rsidR="00EA0E4D">
        <w:t> L/</w:t>
      </w:r>
      <w:r w:rsidR="005C4984" w:rsidRPr="003F6D0A">
        <w:t>s)</w:t>
      </w:r>
      <w:r w:rsidR="00925CD0" w:rsidRPr="003F6D0A">
        <w:t xml:space="preserve"> as shown on </w:t>
      </w:r>
      <w:r w:rsidR="004569B8">
        <w:t>Figure </w:t>
      </w:r>
      <w:r w:rsidR="00925CD0" w:rsidRPr="003F6D0A">
        <w:t>3</w:t>
      </w:r>
      <w:r w:rsidR="00925CD0" w:rsidRPr="003F6D0A">
        <w:noBreakHyphen/>
        <w:t xml:space="preserve">4. </w:t>
      </w:r>
    </w:p>
    <w:p w14:paraId="23FDE27E" w14:textId="6B762A47" w:rsidR="00E32947" w:rsidRPr="003F6D0A" w:rsidRDefault="00925CD0">
      <w:pPr>
        <w:pStyle w:val="Number"/>
      </w:pPr>
      <w:r w:rsidRPr="003F6D0A">
        <w:t xml:space="preserve">Leakage from the FCD adjacent to the </w:t>
      </w:r>
      <w:r w:rsidR="008F3091" w:rsidRPr="003F6D0A">
        <w:t xml:space="preserve">Northeast </w:t>
      </w:r>
      <w:r w:rsidRPr="003F6D0A">
        <w:t>WRD is estimated as 0.7</w:t>
      </w:r>
      <w:r w:rsidR="00EA0E4D">
        <w:t> L/</w:t>
      </w:r>
      <w:r w:rsidRPr="003F6D0A">
        <w:t>s (</w:t>
      </w:r>
      <w:r w:rsidR="004569B8">
        <w:t>Figure </w:t>
      </w:r>
      <w:r w:rsidRPr="003F6D0A">
        <w:t>2</w:t>
      </w:r>
      <w:r w:rsidRPr="003F6D0A">
        <w:noBreakHyphen/>
      </w:r>
      <w:r w:rsidR="008F708D" w:rsidRPr="003F6D0A">
        <w:t>2</w:t>
      </w:r>
      <w:r w:rsidRPr="003F6D0A">
        <w:t>)</w:t>
      </w:r>
      <w:r w:rsidR="009E0FB8" w:rsidRPr="003F6D0A">
        <w:t>. A</w:t>
      </w:r>
      <w:r w:rsidRPr="003F6D0A">
        <w:t xml:space="preserve">ll of this flow is suggested to flow as </w:t>
      </w:r>
      <w:r w:rsidR="0099568E" w:rsidRPr="003F6D0A">
        <w:t>GW</w:t>
      </w:r>
      <w:r w:rsidRPr="003F6D0A">
        <w:t xml:space="preserve"> into the area of the </w:t>
      </w:r>
      <w:r w:rsidR="008F3091" w:rsidRPr="003F6D0A">
        <w:t xml:space="preserve">Northeast </w:t>
      </w:r>
      <w:r w:rsidRPr="003F6D0A">
        <w:t>WRD (</w:t>
      </w:r>
      <w:r w:rsidR="004569B8">
        <w:t>Figure </w:t>
      </w:r>
      <w:r w:rsidRPr="003F6D0A">
        <w:t>3</w:t>
      </w:r>
      <w:r w:rsidRPr="003F6D0A">
        <w:noBreakHyphen/>
        <w:t xml:space="preserve">4). </w:t>
      </w:r>
    </w:p>
    <w:p w14:paraId="23FDE27F" w14:textId="640FA40F" w:rsidR="00E32947" w:rsidRPr="003F6D0A" w:rsidRDefault="00C95DC5">
      <w:pPr>
        <w:pStyle w:val="Number"/>
      </w:pPr>
      <w:r w:rsidRPr="003F6D0A">
        <w:t>GW</w:t>
      </w:r>
      <w:r w:rsidR="00925CD0" w:rsidRPr="003F6D0A">
        <w:t xml:space="preserve"> flux from the area of the Main and Intermediate </w:t>
      </w:r>
      <w:r w:rsidR="009E0FB8" w:rsidRPr="003F6D0A">
        <w:t xml:space="preserve">dumps </w:t>
      </w:r>
      <w:r w:rsidR="00925CD0" w:rsidRPr="003F6D0A">
        <w:t>to the forested area between the ETA and S-Wells is estimated at approximately 0.7</w:t>
      </w:r>
      <w:r w:rsidR="00EA0E4D">
        <w:t> L/</w:t>
      </w:r>
      <w:r w:rsidR="00925CD0" w:rsidRPr="003F6D0A">
        <w:t xml:space="preserve">s. </w:t>
      </w:r>
    </w:p>
    <w:p w14:paraId="23FDE280" w14:textId="2934F88F" w:rsidR="00E32947" w:rsidRPr="003F6D0A" w:rsidRDefault="00925CD0">
      <w:pPr>
        <w:pStyle w:val="Number"/>
      </w:pPr>
      <w:r w:rsidRPr="003F6D0A">
        <w:t>Less than 0.5</w:t>
      </w:r>
      <w:r w:rsidR="00EA0E4D">
        <w:t> L/</w:t>
      </w:r>
      <w:r w:rsidRPr="003F6D0A">
        <w:t xml:space="preserve">s of </w:t>
      </w:r>
      <w:r w:rsidR="0099568E" w:rsidRPr="003F6D0A">
        <w:t>GW</w:t>
      </w:r>
      <w:r w:rsidRPr="003F6D0A">
        <w:t xml:space="preserve"> is estimate</w:t>
      </w:r>
      <w:r w:rsidR="00DF7C58" w:rsidRPr="003F6D0A">
        <w:t>d</w:t>
      </w:r>
      <w:r w:rsidRPr="003F6D0A">
        <w:t xml:space="preserve"> to discharge from the </w:t>
      </w:r>
      <w:r w:rsidR="008F3091" w:rsidRPr="003F6D0A">
        <w:t xml:space="preserve">Northwest </w:t>
      </w:r>
      <w:r w:rsidRPr="003F6D0A">
        <w:t xml:space="preserve">WRD to the </w:t>
      </w:r>
      <w:r w:rsidR="008F3091" w:rsidRPr="003F6D0A">
        <w:t>Perimeter RU</w:t>
      </w:r>
      <w:r w:rsidRPr="003F6D0A">
        <w:t xml:space="preserve">, towards the RCTA in vicinity of </w:t>
      </w:r>
      <w:r w:rsidR="00BE397F" w:rsidRPr="003F6D0A">
        <w:t>Lower Guardhouse Creek</w:t>
      </w:r>
      <w:r w:rsidRPr="003F6D0A">
        <w:t xml:space="preserve">, or to the </w:t>
      </w:r>
      <w:r w:rsidR="009E0FB8" w:rsidRPr="003F6D0A">
        <w:t xml:space="preserve">mill </w:t>
      </w:r>
      <w:r w:rsidRPr="003F6D0A">
        <w:t>area (</w:t>
      </w:r>
      <w:r w:rsidR="004569B8">
        <w:t>Figure </w:t>
      </w:r>
      <w:r w:rsidRPr="003F6D0A">
        <w:t>3</w:t>
      </w:r>
      <w:r w:rsidRPr="003F6D0A">
        <w:noBreakHyphen/>
        <w:t xml:space="preserve">4). </w:t>
      </w:r>
    </w:p>
    <w:p w14:paraId="23FDE281" w14:textId="0A78BE53" w:rsidR="00E32947" w:rsidRPr="003F6D0A" w:rsidRDefault="00925CD0">
      <w:pPr>
        <w:pStyle w:val="BodyText"/>
        <w:rPr>
          <w:lang w:val="en-CA"/>
        </w:rPr>
      </w:pPr>
      <w:r w:rsidRPr="003F6D0A">
        <w:rPr>
          <w:lang w:val="en-CA"/>
        </w:rPr>
        <w:t xml:space="preserve">In the WRD RU, net </w:t>
      </w:r>
      <w:r w:rsidR="0099568E" w:rsidRPr="003F6D0A">
        <w:rPr>
          <w:lang w:val="en-CA"/>
        </w:rPr>
        <w:t>GW</w:t>
      </w:r>
      <w:r w:rsidRPr="003F6D0A">
        <w:rPr>
          <w:lang w:val="en-CA"/>
        </w:rPr>
        <w:t xml:space="preserve"> flow suggested by the model results is from the alluvium into the underlying bedrock. Model results suggests the net result is approximately 6.2</w:t>
      </w:r>
      <w:r w:rsidR="00EA0E4D">
        <w:rPr>
          <w:lang w:val="en-CA"/>
        </w:rPr>
        <w:t> L/</w:t>
      </w:r>
      <w:r w:rsidRPr="003F6D0A">
        <w:rPr>
          <w:lang w:val="en-CA"/>
        </w:rPr>
        <w:t xml:space="preserve">s of deep </w:t>
      </w:r>
      <w:r w:rsidR="0099568E" w:rsidRPr="003F6D0A">
        <w:rPr>
          <w:lang w:val="en-CA"/>
        </w:rPr>
        <w:t>GW</w:t>
      </w:r>
      <w:r w:rsidRPr="003F6D0A">
        <w:rPr>
          <w:lang w:val="en-CA"/>
        </w:rPr>
        <w:t xml:space="preserve"> discharge (</w:t>
      </w:r>
      <w:r w:rsidR="004569B8">
        <w:rPr>
          <w:lang w:val="en-CA"/>
        </w:rPr>
        <w:t>Figure </w:t>
      </w:r>
      <w:r w:rsidR="00BE397F" w:rsidRPr="003F6D0A">
        <w:rPr>
          <w:lang w:val="en-CA"/>
        </w:rPr>
        <w:t>2</w:t>
      </w:r>
      <w:r w:rsidR="00C10240">
        <w:rPr>
          <w:lang w:val="en-CA"/>
        </w:rPr>
        <w:noBreakHyphen/>
      </w:r>
      <w:r w:rsidR="00BE397F" w:rsidRPr="003F6D0A">
        <w:rPr>
          <w:lang w:val="en-CA"/>
        </w:rPr>
        <w:t>3</w:t>
      </w:r>
      <w:r w:rsidRPr="003F6D0A">
        <w:rPr>
          <w:lang w:val="en-CA"/>
        </w:rPr>
        <w:t xml:space="preserve">). </w:t>
      </w:r>
    </w:p>
    <w:p w14:paraId="23FDE282" w14:textId="6D076CB7" w:rsidR="00E32947" w:rsidRPr="003F6D0A" w:rsidRDefault="00C95DC5">
      <w:pPr>
        <w:pStyle w:val="BodyText"/>
        <w:rPr>
          <w:lang w:val="en-CA"/>
        </w:rPr>
      </w:pPr>
      <w:r w:rsidRPr="003F6D0A">
        <w:rPr>
          <w:lang w:val="en-CA"/>
        </w:rPr>
        <w:t>GW</w:t>
      </w:r>
      <w:r w:rsidR="00925CD0" w:rsidRPr="003F6D0A">
        <w:rPr>
          <w:lang w:val="en-CA"/>
        </w:rPr>
        <w:t xml:space="preserve"> recharge on the </w:t>
      </w:r>
      <w:r w:rsidR="008F3091" w:rsidRPr="003F6D0A">
        <w:rPr>
          <w:lang w:val="en-CA"/>
        </w:rPr>
        <w:t>waste dumps</w:t>
      </w:r>
      <w:r w:rsidR="00925CD0" w:rsidRPr="003F6D0A">
        <w:rPr>
          <w:lang w:val="en-CA"/>
        </w:rPr>
        <w:t xml:space="preserve"> flows vertically downward until it reaches the pre</w:t>
      </w:r>
      <w:r w:rsidR="00925CD0" w:rsidRPr="003F6D0A">
        <w:rPr>
          <w:lang w:val="en-CA"/>
        </w:rPr>
        <w:noBreakHyphen/>
        <w:t>mining ground surface. Upon reaching the pre</w:t>
      </w:r>
      <w:r w:rsidR="00925CD0" w:rsidRPr="003F6D0A">
        <w:rPr>
          <w:lang w:val="en-CA"/>
        </w:rPr>
        <w:noBreakHyphen/>
        <w:t>mining ground surface, it flows south and east</w:t>
      </w:r>
      <w:r w:rsidR="009E0FB8" w:rsidRPr="003F6D0A">
        <w:rPr>
          <w:lang w:val="en-CA"/>
        </w:rPr>
        <w:t>,</w:t>
      </w:r>
      <w:r w:rsidR="00925CD0" w:rsidRPr="003F6D0A">
        <w:rPr>
          <w:lang w:val="en-CA"/>
        </w:rPr>
        <w:t xml:space="preserve"> depending on the pre</w:t>
      </w:r>
      <w:r w:rsidR="00925CD0" w:rsidRPr="003F6D0A">
        <w:rPr>
          <w:lang w:val="en-CA"/>
        </w:rPr>
        <w:noBreakHyphen/>
        <w:t xml:space="preserve">mining topography. Modelled flowpaths are shown on </w:t>
      </w:r>
      <w:r w:rsidR="004569B8">
        <w:rPr>
          <w:lang w:val="en-CA"/>
        </w:rPr>
        <w:t>Figure </w:t>
      </w:r>
      <w:r w:rsidR="00BE397F" w:rsidRPr="003F6D0A">
        <w:rPr>
          <w:lang w:val="en-CA"/>
        </w:rPr>
        <w:t>2-4</w:t>
      </w:r>
      <w:r w:rsidR="00925CD0" w:rsidRPr="003F6D0A">
        <w:rPr>
          <w:lang w:val="en-CA"/>
        </w:rPr>
        <w:t xml:space="preserve">; the individual WRD subcatchments are largely identifiable in this figure, including the Faro Pit </w:t>
      </w:r>
      <w:r w:rsidR="0099568E" w:rsidRPr="003F6D0A">
        <w:rPr>
          <w:lang w:val="en-CA"/>
        </w:rPr>
        <w:t>GW</w:t>
      </w:r>
      <w:r w:rsidR="00925CD0" w:rsidRPr="003F6D0A">
        <w:rPr>
          <w:lang w:val="en-CA"/>
        </w:rPr>
        <w:t xml:space="preserve"> catchment. Mine-impacted </w:t>
      </w:r>
      <w:r w:rsidR="0099568E" w:rsidRPr="003F6D0A">
        <w:rPr>
          <w:lang w:val="en-CA"/>
        </w:rPr>
        <w:t>GW</w:t>
      </w:r>
      <w:r w:rsidR="00925CD0" w:rsidRPr="003F6D0A">
        <w:rPr>
          <w:lang w:val="en-CA"/>
        </w:rPr>
        <w:t xml:space="preserve"> discharges to </w:t>
      </w:r>
      <w:r w:rsidR="0099568E" w:rsidRPr="003F6D0A">
        <w:rPr>
          <w:lang w:val="en-CA"/>
        </w:rPr>
        <w:t>SW</w:t>
      </w:r>
      <w:r w:rsidR="00925CD0" w:rsidRPr="003F6D0A">
        <w:rPr>
          <w:lang w:val="en-CA"/>
        </w:rPr>
        <w:t xml:space="preserve"> in the Faro Pit and along the base of the south</w:t>
      </w:r>
      <w:r w:rsidR="008F3091" w:rsidRPr="003F6D0A">
        <w:rPr>
          <w:lang w:val="en-CA"/>
        </w:rPr>
        <w:t>ern</w:t>
      </w:r>
      <w:r w:rsidR="00925CD0" w:rsidRPr="003F6D0A">
        <w:rPr>
          <w:lang w:val="en-CA"/>
        </w:rPr>
        <w:t xml:space="preserve"> and east</w:t>
      </w:r>
      <w:r w:rsidR="008F3091" w:rsidRPr="003F6D0A">
        <w:rPr>
          <w:lang w:val="en-CA"/>
        </w:rPr>
        <w:t>ern</w:t>
      </w:r>
      <w:r w:rsidR="00925CD0" w:rsidRPr="003F6D0A">
        <w:rPr>
          <w:lang w:val="en-CA"/>
        </w:rPr>
        <w:t xml:space="preserve"> sides of the </w:t>
      </w:r>
      <w:r w:rsidR="008F3091" w:rsidRPr="003F6D0A">
        <w:rPr>
          <w:lang w:val="en-CA"/>
        </w:rPr>
        <w:t>waste dumps</w:t>
      </w:r>
      <w:r w:rsidR="009E0FB8" w:rsidRPr="003F6D0A">
        <w:rPr>
          <w:lang w:val="en-CA"/>
        </w:rPr>
        <w:t>,</w:t>
      </w:r>
      <w:r w:rsidR="00925CD0" w:rsidRPr="003F6D0A">
        <w:rPr>
          <w:lang w:val="en-CA"/>
        </w:rPr>
        <w:t xml:space="preserve"> through seeps and into channels</w:t>
      </w:r>
      <w:r w:rsidR="009E0FB8" w:rsidRPr="003F6D0A">
        <w:rPr>
          <w:lang w:val="en-CA"/>
        </w:rPr>
        <w:t>,</w:t>
      </w:r>
      <w:r w:rsidR="00925CD0" w:rsidRPr="003F6D0A">
        <w:rPr>
          <w:lang w:val="en-CA"/>
        </w:rPr>
        <w:t xml:space="preserve"> including NFRC. A portion of the </w:t>
      </w:r>
      <w:r w:rsidR="0099568E" w:rsidRPr="003F6D0A">
        <w:rPr>
          <w:lang w:val="en-CA"/>
        </w:rPr>
        <w:t>GW</w:t>
      </w:r>
      <w:r w:rsidR="00925CD0" w:rsidRPr="003F6D0A">
        <w:rPr>
          <w:lang w:val="en-CA"/>
        </w:rPr>
        <w:t xml:space="preserve"> also takes a deeper path and flows beneath the NFRC to the RCAA where it eventually daylights at the series of Rose </w:t>
      </w:r>
      <w:r w:rsidR="00925CD0" w:rsidRPr="003F6D0A">
        <w:rPr>
          <w:lang w:val="en-CA"/>
        </w:rPr>
        <w:lastRenderedPageBreak/>
        <w:t xml:space="preserve">Creek Valley dams or continues downstream in the RCAA. </w:t>
      </w:r>
      <w:r w:rsidRPr="003F6D0A">
        <w:rPr>
          <w:lang w:val="en-CA"/>
        </w:rPr>
        <w:t>GW</w:t>
      </w:r>
      <w:r w:rsidR="00925CD0" w:rsidRPr="003F6D0A">
        <w:rPr>
          <w:lang w:val="en-CA"/>
        </w:rPr>
        <w:t xml:space="preserve"> leaving the </w:t>
      </w:r>
      <w:r w:rsidR="008F3091" w:rsidRPr="003F6D0A">
        <w:rPr>
          <w:lang w:val="en-CA"/>
        </w:rPr>
        <w:t>waste dumps</w:t>
      </w:r>
      <w:r w:rsidR="00925CD0" w:rsidRPr="003F6D0A">
        <w:rPr>
          <w:lang w:val="en-CA"/>
        </w:rPr>
        <w:t xml:space="preserve"> seeps out around the base of the </w:t>
      </w:r>
      <w:r w:rsidR="008F3091" w:rsidRPr="003F6D0A">
        <w:rPr>
          <w:lang w:val="en-CA"/>
        </w:rPr>
        <w:t>waste dumps</w:t>
      </w:r>
      <w:r w:rsidR="00925CD0" w:rsidRPr="003F6D0A">
        <w:rPr>
          <w:lang w:val="en-CA"/>
        </w:rPr>
        <w:t xml:space="preserve"> and discharges to the NFRC and ephemeral streams in the ETA. These results suggest that although there may be specific areas where </w:t>
      </w:r>
      <w:r w:rsidR="0099568E" w:rsidRPr="003F6D0A">
        <w:rPr>
          <w:lang w:val="en-CA"/>
        </w:rPr>
        <w:t>GW</w:t>
      </w:r>
      <w:r w:rsidR="00925CD0" w:rsidRPr="003F6D0A">
        <w:rPr>
          <w:lang w:val="en-CA"/>
        </w:rPr>
        <w:t xml:space="preserve"> discharge may coalesce, </w:t>
      </w:r>
      <w:r w:rsidR="0099568E" w:rsidRPr="003F6D0A">
        <w:rPr>
          <w:lang w:val="en-CA"/>
        </w:rPr>
        <w:t>GW</w:t>
      </w:r>
      <w:r w:rsidR="00925CD0" w:rsidRPr="003F6D0A">
        <w:rPr>
          <w:lang w:val="en-CA"/>
        </w:rPr>
        <w:t xml:space="preserve"> flows from the WRD RU into the surrounding Perimeter RU</w:t>
      </w:r>
      <w:r w:rsidR="00F63C02">
        <w:rPr>
          <w:lang w:val="en-CA"/>
        </w:rPr>
        <w:t>,</w:t>
      </w:r>
      <w:r w:rsidR="00925CD0" w:rsidRPr="003F6D0A">
        <w:rPr>
          <w:lang w:val="en-CA"/>
        </w:rPr>
        <w:t xml:space="preserve"> the Mill</w:t>
      </w:r>
      <w:r w:rsidR="009E0FB8" w:rsidRPr="003F6D0A">
        <w:rPr>
          <w:lang w:val="en-CA"/>
        </w:rPr>
        <w:t xml:space="preserve"> Building Area</w:t>
      </w:r>
      <w:r w:rsidR="00F63C02">
        <w:rPr>
          <w:lang w:val="en-CA"/>
        </w:rPr>
        <w:t>,</w:t>
      </w:r>
      <w:r w:rsidR="009E0FB8" w:rsidRPr="003F6D0A">
        <w:rPr>
          <w:lang w:val="en-CA"/>
        </w:rPr>
        <w:t xml:space="preserve"> and </w:t>
      </w:r>
      <w:r w:rsidR="00925CD0" w:rsidRPr="003F6D0A">
        <w:rPr>
          <w:lang w:val="en-CA"/>
        </w:rPr>
        <w:t xml:space="preserve">ETA RU to the east and south. There is limited discharge towards the west. </w:t>
      </w:r>
    </w:p>
    <w:p w14:paraId="23FDE283" w14:textId="77777777" w:rsidR="00E32947" w:rsidRPr="003F6D0A" w:rsidRDefault="00925CD0">
      <w:pPr>
        <w:pStyle w:val="Heading2"/>
        <w:rPr>
          <w:lang w:val="en-CA"/>
        </w:rPr>
      </w:pPr>
      <w:bookmarkStart w:id="26" w:name="_Toc459985737"/>
      <w:r w:rsidRPr="003F6D0A">
        <w:rPr>
          <w:lang w:val="en-CA"/>
        </w:rPr>
        <w:t>Summary and Recommendations</w:t>
      </w:r>
      <w:bookmarkEnd w:id="26"/>
    </w:p>
    <w:p w14:paraId="23FDE284" w14:textId="1E45EBAD" w:rsidR="00E32947" w:rsidRPr="003F6D0A" w:rsidRDefault="00925CD0">
      <w:pPr>
        <w:pStyle w:val="BodyText"/>
        <w:rPr>
          <w:lang w:val="en-CA"/>
        </w:rPr>
      </w:pPr>
      <w:r w:rsidRPr="003F6D0A">
        <w:rPr>
          <w:lang w:val="en-CA"/>
        </w:rPr>
        <w:t xml:space="preserve">As a result of strong seasonal variation </w:t>
      </w:r>
      <w:r w:rsidR="009E0FB8" w:rsidRPr="003F6D0A">
        <w:rPr>
          <w:lang w:val="en-CA"/>
        </w:rPr>
        <w:t xml:space="preserve">in </w:t>
      </w:r>
      <w:r w:rsidRPr="003F6D0A">
        <w:rPr>
          <w:lang w:val="en-CA"/>
        </w:rPr>
        <w:t xml:space="preserve">net </w:t>
      </w:r>
      <w:r w:rsidR="005C4984" w:rsidRPr="003F6D0A">
        <w:rPr>
          <w:lang w:val="en-CA"/>
        </w:rPr>
        <w:t xml:space="preserve">deep </w:t>
      </w:r>
      <w:r w:rsidRPr="003F6D0A">
        <w:rPr>
          <w:lang w:val="en-CA"/>
        </w:rPr>
        <w:t>percolation</w:t>
      </w:r>
      <w:r w:rsidR="009E0FB8" w:rsidRPr="003F6D0A">
        <w:rPr>
          <w:lang w:val="en-CA"/>
        </w:rPr>
        <w:t xml:space="preserve"> and </w:t>
      </w:r>
      <w:r w:rsidRPr="003F6D0A">
        <w:rPr>
          <w:lang w:val="en-CA"/>
        </w:rPr>
        <w:t>evaporation</w:t>
      </w:r>
      <w:r w:rsidR="009E0FB8" w:rsidRPr="003F6D0A">
        <w:rPr>
          <w:lang w:val="en-CA"/>
        </w:rPr>
        <w:t>,</w:t>
      </w:r>
      <w:r w:rsidRPr="003F6D0A">
        <w:rPr>
          <w:lang w:val="en-CA"/>
        </w:rPr>
        <w:t xml:space="preserve"> we recommend consideration of seasonality, at a monthly or finer scale, when determining and applying evaporation estimates to the </w:t>
      </w:r>
      <w:r w:rsidR="008F3091" w:rsidRPr="003F6D0A">
        <w:rPr>
          <w:lang w:val="en-CA"/>
        </w:rPr>
        <w:t>waste dumps</w:t>
      </w:r>
      <w:r w:rsidRPr="003F6D0A">
        <w:rPr>
          <w:lang w:val="en-CA"/>
        </w:rPr>
        <w:t>. Previous work has shown that annual net percolation</w:t>
      </w:r>
      <w:r w:rsidR="009E0FB8" w:rsidRPr="003F6D0A">
        <w:rPr>
          <w:lang w:val="en-CA"/>
        </w:rPr>
        <w:t xml:space="preserve"> and </w:t>
      </w:r>
      <w:r w:rsidRPr="003F6D0A">
        <w:rPr>
          <w:lang w:val="en-CA"/>
        </w:rPr>
        <w:t>evaporation estimates as a percentage of annual rainfall</w:t>
      </w:r>
      <w:r w:rsidR="00F63C02">
        <w:rPr>
          <w:lang w:val="en-CA"/>
        </w:rPr>
        <w:t>,</w:t>
      </w:r>
      <w:r w:rsidRPr="003F6D0A">
        <w:rPr>
          <w:lang w:val="en-CA"/>
        </w:rPr>
        <w:t xml:space="preserve"> can vary significantly with variation in annual rainfall.</w:t>
      </w:r>
    </w:p>
    <w:p w14:paraId="23FDE285" w14:textId="7F66D653" w:rsidR="00E32947" w:rsidRPr="003F6D0A" w:rsidRDefault="00925CD0">
      <w:pPr>
        <w:pStyle w:val="BodyText"/>
        <w:rPr>
          <w:lang w:val="en-CA"/>
        </w:rPr>
      </w:pPr>
      <w:r w:rsidRPr="003F6D0A">
        <w:rPr>
          <w:lang w:val="en-CA"/>
        </w:rPr>
        <w:t xml:space="preserve">To better evaluate the connection between Faro Pit and regional </w:t>
      </w:r>
      <w:r w:rsidR="0099568E" w:rsidRPr="003F6D0A">
        <w:rPr>
          <w:lang w:val="en-CA"/>
        </w:rPr>
        <w:t>GW</w:t>
      </w:r>
      <w:r w:rsidR="009E0FB8" w:rsidRPr="003F6D0A">
        <w:rPr>
          <w:lang w:val="en-CA"/>
        </w:rPr>
        <w:t xml:space="preserve">, </w:t>
      </w:r>
      <w:r w:rsidRPr="003F6D0A">
        <w:rPr>
          <w:lang w:val="en-CA"/>
        </w:rPr>
        <w:t>additional mode</w:t>
      </w:r>
      <w:r w:rsidR="00C10240">
        <w:rPr>
          <w:lang w:val="en-CA"/>
        </w:rPr>
        <w:t>l</w:t>
      </w:r>
      <w:r w:rsidRPr="003F6D0A">
        <w:rPr>
          <w:lang w:val="en-CA"/>
        </w:rPr>
        <w:t xml:space="preserve">ling runs should be completed with transient water elevations in Faro Pit, reflecting the observed change between 2013 and 2015. </w:t>
      </w:r>
    </w:p>
    <w:p w14:paraId="23FDE286" w14:textId="77777777" w:rsidR="00E32947" w:rsidRPr="003F6D0A" w:rsidRDefault="00E32947">
      <w:pPr>
        <w:pStyle w:val="Heading1"/>
        <w:rPr>
          <w:lang w:val="en-CA"/>
        </w:rPr>
        <w:sectPr w:rsidR="00E32947" w:rsidRPr="003F6D0A">
          <w:type w:val="oddPage"/>
          <w:pgSz w:w="12240" w:h="15840" w:code="1"/>
          <w:pgMar w:top="1080" w:right="1440" w:bottom="1080" w:left="1440" w:header="720" w:footer="720" w:gutter="0"/>
          <w:pgNumType w:start="1" w:chapStyle="1"/>
          <w:cols w:space="720"/>
          <w:titlePg/>
          <w:docGrid w:linePitch="360"/>
        </w:sectPr>
      </w:pPr>
    </w:p>
    <w:p w14:paraId="23FDE287" w14:textId="71190560" w:rsidR="00E32947" w:rsidRPr="003F6D0A" w:rsidRDefault="00925CD0">
      <w:pPr>
        <w:pStyle w:val="Heading1"/>
        <w:rPr>
          <w:lang w:val="en-CA"/>
        </w:rPr>
      </w:pPr>
      <w:bookmarkStart w:id="27" w:name="_Toc459985738"/>
      <w:r w:rsidRPr="003F6D0A">
        <w:rPr>
          <w:lang w:val="en-CA"/>
        </w:rPr>
        <w:lastRenderedPageBreak/>
        <w:t xml:space="preserve">Mill </w:t>
      </w:r>
      <w:r w:rsidR="00B165AD" w:rsidRPr="003F6D0A">
        <w:rPr>
          <w:lang w:val="en-CA"/>
        </w:rPr>
        <w:t xml:space="preserve">Building Area </w:t>
      </w:r>
      <w:r w:rsidRPr="003F6D0A">
        <w:rPr>
          <w:lang w:val="en-CA"/>
        </w:rPr>
        <w:t xml:space="preserve">and Emergency Tailings Area </w:t>
      </w:r>
      <w:r w:rsidR="008F3091" w:rsidRPr="003F6D0A">
        <w:rPr>
          <w:lang w:val="en-CA"/>
        </w:rPr>
        <w:t>Remediation Unit</w:t>
      </w:r>
      <w:bookmarkEnd w:id="27"/>
    </w:p>
    <w:p w14:paraId="23FDE288" w14:textId="77777777" w:rsidR="00E32947" w:rsidRPr="003F6D0A" w:rsidRDefault="00925CD0">
      <w:pPr>
        <w:pStyle w:val="Heading2"/>
        <w:rPr>
          <w:lang w:val="en-CA"/>
        </w:rPr>
      </w:pPr>
      <w:bookmarkStart w:id="28" w:name="_Toc459985739"/>
      <w:r w:rsidRPr="003F6D0A">
        <w:rPr>
          <w:lang w:val="en-CA"/>
        </w:rPr>
        <w:t>Field Investigation Activities</w:t>
      </w:r>
      <w:bookmarkEnd w:id="28"/>
    </w:p>
    <w:p w14:paraId="23FDE289" w14:textId="74F8EA9F" w:rsidR="00E32947" w:rsidRPr="003F6D0A" w:rsidRDefault="00925CD0">
      <w:pPr>
        <w:pStyle w:val="BodyText"/>
        <w:rPr>
          <w:lang w:val="en-CA"/>
        </w:rPr>
      </w:pPr>
      <w:r w:rsidRPr="003F6D0A">
        <w:rPr>
          <w:lang w:val="en-CA"/>
        </w:rPr>
        <w:t xml:space="preserve">No specific </w:t>
      </w:r>
      <w:r w:rsidR="00B165AD" w:rsidRPr="003F6D0A">
        <w:rPr>
          <w:lang w:val="en-CA"/>
        </w:rPr>
        <w:t>GW-related</w:t>
      </w:r>
      <w:r w:rsidRPr="003F6D0A">
        <w:rPr>
          <w:lang w:val="en-CA"/>
        </w:rPr>
        <w:t xml:space="preserve"> investigations were completed in the Mill </w:t>
      </w:r>
      <w:r w:rsidR="00295DD0" w:rsidRPr="003F6D0A">
        <w:rPr>
          <w:lang w:val="en-CA"/>
        </w:rPr>
        <w:t xml:space="preserve">Building Area </w:t>
      </w:r>
      <w:r w:rsidRPr="003F6D0A">
        <w:rPr>
          <w:lang w:val="en-CA"/>
        </w:rPr>
        <w:t xml:space="preserve">and ETA RU during </w:t>
      </w:r>
      <w:r w:rsidR="00146B94" w:rsidRPr="003F6D0A">
        <w:rPr>
          <w:lang w:val="en-CA"/>
        </w:rPr>
        <w:t>FY</w:t>
      </w:r>
      <w:r w:rsidRPr="003F6D0A">
        <w:rPr>
          <w:lang w:val="en-CA"/>
        </w:rPr>
        <w:t xml:space="preserve">2014 or </w:t>
      </w:r>
      <w:r w:rsidR="00146B94" w:rsidRPr="003F6D0A">
        <w:rPr>
          <w:lang w:val="en-CA"/>
        </w:rPr>
        <w:t>FY</w:t>
      </w:r>
      <w:r w:rsidRPr="003F6D0A">
        <w:rPr>
          <w:lang w:val="en-CA"/>
        </w:rPr>
        <w:t xml:space="preserve">2015. </w:t>
      </w:r>
      <w:r w:rsidR="00C300A0">
        <w:rPr>
          <w:lang w:val="en-CA"/>
        </w:rPr>
        <w:t>However, other i</w:t>
      </w:r>
      <w:r w:rsidRPr="003F6D0A">
        <w:rPr>
          <w:lang w:val="en-CA"/>
        </w:rPr>
        <w:t xml:space="preserve">nvestigation in the ETA area consisted of advancing </w:t>
      </w:r>
      <w:r w:rsidR="00295DD0" w:rsidRPr="003F6D0A">
        <w:rPr>
          <w:lang w:val="en-CA"/>
        </w:rPr>
        <w:t xml:space="preserve">three </w:t>
      </w:r>
      <w:r w:rsidRPr="003F6D0A">
        <w:rPr>
          <w:lang w:val="en-CA"/>
        </w:rPr>
        <w:t xml:space="preserve">boreholes and </w:t>
      </w:r>
      <w:r w:rsidR="00295DD0" w:rsidRPr="003F6D0A">
        <w:rPr>
          <w:lang w:val="en-CA"/>
        </w:rPr>
        <w:t xml:space="preserve">five </w:t>
      </w:r>
      <w:r w:rsidRPr="003F6D0A">
        <w:rPr>
          <w:lang w:val="en-CA"/>
        </w:rPr>
        <w:t>CPTs to determine the thickness</w:t>
      </w:r>
      <w:r w:rsidR="00C300A0">
        <w:rPr>
          <w:lang w:val="en-CA"/>
        </w:rPr>
        <w:t xml:space="preserve"> of tailings,</w:t>
      </w:r>
      <w:r w:rsidRPr="003F6D0A">
        <w:rPr>
          <w:lang w:val="en-CA"/>
        </w:rPr>
        <w:t xml:space="preserve"> assess the extent of contamination in the underlying soils and within the tailings</w:t>
      </w:r>
      <w:r w:rsidR="00295DD0" w:rsidRPr="003F6D0A">
        <w:rPr>
          <w:lang w:val="en-CA"/>
        </w:rPr>
        <w:t>,</w:t>
      </w:r>
      <w:r w:rsidRPr="003F6D0A">
        <w:rPr>
          <w:lang w:val="en-CA"/>
        </w:rPr>
        <w:t xml:space="preserve"> and</w:t>
      </w:r>
      <w:r w:rsidR="00EA0E4D">
        <w:rPr>
          <w:lang w:val="en-CA"/>
        </w:rPr>
        <w:t xml:space="preserve"> </w:t>
      </w:r>
      <w:r w:rsidRPr="003F6D0A">
        <w:rPr>
          <w:lang w:val="en-CA"/>
        </w:rPr>
        <w:t xml:space="preserve">assess </w:t>
      </w:r>
      <w:r w:rsidR="00C300A0">
        <w:rPr>
          <w:lang w:val="en-CA"/>
        </w:rPr>
        <w:t xml:space="preserve">the </w:t>
      </w:r>
      <w:r w:rsidRPr="003F6D0A">
        <w:rPr>
          <w:lang w:val="en-CA"/>
        </w:rPr>
        <w:t xml:space="preserve">geotechnical characteristics of the tailings and mine Access Road fill (CH2M, </w:t>
      </w:r>
      <w:r w:rsidR="00EA0E4D">
        <w:rPr>
          <w:lang w:val="en-CA"/>
        </w:rPr>
        <w:t>March </w:t>
      </w:r>
      <w:r w:rsidRPr="003F6D0A">
        <w:rPr>
          <w:lang w:val="en-CA"/>
        </w:rPr>
        <w:t xml:space="preserve">2015m). </w:t>
      </w:r>
    </w:p>
    <w:p w14:paraId="23FDE28A" w14:textId="6C491756" w:rsidR="00E32947" w:rsidRPr="003F6D0A" w:rsidRDefault="00925CD0">
      <w:pPr>
        <w:pStyle w:val="BodyText"/>
        <w:rPr>
          <w:lang w:val="en-CA"/>
        </w:rPr>
      </w:pPr>
      <w:r w:rsidRPr="003F6D0A">
        <w:rPr>
          <w:lang w:val="en-CA"/>
        </w:rPr>
        <w:t xml:space="preserve">In support of the design of a </w:t>
      </w:r>
      <w:r w:rsidR="0099568E" w:rsidRPr="003F6D0A">
        <w:rPr>
          <w:lang w:val="en-CA"/>
        </w:rPr>
        <w:t>SW</w:t>
      </w:r>
      <w:r w:rsidRPr="003F6D0A">
        <w:rPr>
          <w:lang w:val="en-CA"/>
        </w:rPr>
        <w:t xml:space="preserve"> collection structure at the ETA, 2014 field investigation also included geophysical survey</w:t>
      </w:r>
      <w:r w:rsidR="0072152A" w:rsidRPr="003F6D0A">
        <w:rPr>
          <w:lang w:val="en-CA"/>
        </w:rPr>
        <w:t>s</w:t>
      </w:r>
      <w:r w:rsidRPr="003F6D0A">
        <w:rPr>
          <w:lang w:val="en-CA"/>
        </w:rPr>
        <w:t>,</w:t>
      </w:r>
      <w:r w:rsidR="0072152A" w:rsidRPr="003F6D0A">
        <w:rPr>
          <w:lang w:val="en-CA"/>
        </w:rPr>
        <w:t xml:space="preserve"> a</w:t>
      </w:r>
      <w:r w:rsidRPr="003F6D0A">
        <w:rPr>
          <w:lang w:val="en-CA"/>
        </w:rPr>
        <w:t xml:space="preserve"> test pit investigation</w:t>
      </w:r>
      <w:r w:rsidR="0072152A" w:rsidRPr="003F6D0A">
        <w:rPr>
          <w:lang w:val="en-CA"/>
        </w:rPr>
        <w:t xml:space="preserve"> program</w:t>
      </w:r>
      <w:r w:rsidRPr="003F6D0A">
        <w:rPr>
          <w:lang w:val="en-CA"/>
        </w:rPr>
        <w:t xml:space="preserve">, and geological reconnaissance (CH2M, </w:t>
      </w:r>
      <w:r w:rsidR="00EA0E4D">
        <w:rPr>
          <w:lang w:val="en-CA"/>
        </w:rPr>
        <w:t>March </w:t>
      </w:r>
      <w:r w:rsidRPr="003F6D0A">
        <w:rPr>
          <w:lang w:val="en-CA"/>
        </w:rPr>
        <w:t>2015n). Stream stage recorders were installed at FCS-4 and X-23 b</w:t>
      </w:r>
      <w:r w:rsidR="00EA0E4D">
        <w:rPr>
          <w:lang w:val="en-CA"/>
        </w:rPr>
        <w:t>y instrumenting the existing 90</w:t>
      </w:r>
      <w:r w:rsidR="00EA0E4D">
        <w:rPr>
          <w:lang w:val="en-CA"/>
        </w:rPr>
        <w:noBreakHyphen/>
      </w:r>
      <w:r w:rsidRPr="003F6D0A">
        <w:rPr>
          <w:lang w:val="en-CA"/>
        </w:rPr>
        <w:t xml:space="preserve">degree V-notch weirs at these locations with stilling wells and water level transducers (CH2M, </w:t>
      </w:r>
      <w:r w:rsidR="00EA0E4D">
        <w:rPr>
          <w:lang w:val="en-CA"/>
        </w:rPr>
        <w:t>March </w:t>
      </w:r>
      <w:r w:rsidRPr="003F6D0A">
        <w:rPr>
          <w:lang w:val="en-CA"/>
        </w:rPr>
        <w:t>2015n).</w:t>
      </w:r>
    </w:p>
    <w:p w14:paraId="23FDE28B" w14:textId="1DB109E6" w:rsidR="00E32947" w:rsidRPr="003F6D0A" w:rsidRDefault="004569B8">
      <w:pPr>
        <w:pStyle w:val="BodyText"/>
        <w:rPr>
          <w:lang w:val="en-CA"/>
        </w:rPr>
      </w:pPr>
      <w:r>
        <w:rPr>
          <w:lang w:val="en-CA"/>
        </w:rPr>
        <w:t>Figure </w:t>
      </w:r>
      <w:r w:rsidR="00925CD0" w:rsidRPr="003F6D0A">
        <w:rPr>
          <w:lang w:val="en-CA"/>
        </w:rPr>
        <w:t>4</w:t>
      </w:r>
      <w:r w:rsidR="00925CD0" w:rsidRPr="003F6D0A">
        <w:rPr>
          <w:lang w:val="en-CA"/>
        </w:rPr>
        <w:noBreakHyphen/>
        <w:t>1 presents a map showing these investigation locations and the key features within the ETA.</w:t>
      </w:r>
    </w:p>
    <w:p w14:paraId="23FDE28C" w14:textId="77777777" w:rsidR="00E32947" w:rsidRPr="003F6D0A" w:rsidRDefault="00925CD0">
      <w:pPr>
        <w:pStyle w:val="Heading2"/>
        <w:rPr>
          <w:lang w:val="en-CA"/>
        </w:rPr>
      </w:pPr>
      <w:bookmarkStart w:id="29" w:name="_Toc459985740"/>
      <w:r w:rsidRPr="003F6D0A">
        <w:rPr>
          <w:lang w:val="en-CA"/>
        </w:rPr>
        <w:t>Field Investigation Data Evaluation</w:t>
      </w:r>
      <w:bookmarkEnd w:id="29"/>
    </w:p>
    <w:p w14:paraId="23FDE28D" w14:textId="5D71027B" w:rsidR="00E32947" w:rsidRPr="003F6D0A" w:rsidRDefault="00925CD0">
      <w:pPr>
        <w:pStyle w:val="BodyText"/>
        <w:rPr>
          <w:lang w:val="en-CA"/>
        </w:rPr>
      </w:pPr>
      <w:r w:rsidRPr="003F6D0A">
        <w:rPr>
          <w:lang w:val="en-CA"/>
        </w:rPr>
        <w:t xml:space="preserve">Although no specific </w:t>
      </w:r>
      <w:r w:rsidR="00B165AD" w:rsidRPr="003F6D0A">
        <w:rPr>
          <w:lang w:val="en-CA"/>
        </w:rPr>
        <w:t>GW-related</w:t>
      </w:r>
      <w:r w:rsidRPr="003F6D0A">
        <w:rPr>
          <w:lang w:val="en-CA"/>
        </w:rPr>
        <w:t xml:space="preserve"> field investigations were completed in this RU during </w:t>
      </w:r>
      <w:r w:rsidR="00146B94" w:rsidRPr="003F6D0A">
        <w:rPr>
          <w:lang w:val="en-CA"/>
        </w:rPr>
        <w:t>FY</w:t>
      </w:r>
      <w:r w:rsidRPr="003F6D0A">
        <w:rPr>
          <w:lang w:val="en-CA"/>
        </w:rPr>
        <w:t xml:space="preserve">2014 and </w:t>
      </w:r>
      <w:r w:rsidR="00146B94" w:rsidRPr="003F6D0A">
        <w:rPr>
          <w:lang w:val="en-CA"/>
        </w:rPr>
        <w:t>FY</w:t>
      </w:r>
      <w:r w:rsidRPr="003F6D0A">
        <w:rPr>
          <w:lang w:val="en-CA"/>
        </w:rPr>
        <w:t>2015</w:t>
      </w:r>
      <w:r w:rsidR="00295DD0" w:rsidRPr="003F6D0A">
        <w:rPr>
          <w:lang w:val="en-CA"/>
        </w:rPr>
        <w:t>,</w:t>
      </w:r>
      <w:r w:rsidRPr="003F6D0A">
        <w:rPr>
          <w:lang w:val="en-CA"/>
        </w:rPr>
        <w:t xml:space="preserve"> </w:t>
      </w:r>
      <w:r w:rsidR="008F3091" w:rsidRPr="003F6D0A">
        <w:rPr>
          <w:lang w:val="en-CA"/>
        </w:rPr>
        <w:t>data are</w:t>
      </w:r>
      <w:r w:rsidRPr="003F6D0A">
        <w:rPr>
          <w:lang w:val="en-CA"/>
        </w:rPr>
        <w:t xml:space="preserve"> available from previous investigations that has been incorporated into the GFM to improve understanding of hydrogeologic conditions. This section provides interpretation of results from the GFM</w:t>
      </w:r>
      <w:r w:rsidR="00AB6CEB">
        <w:rPr>
          <w:lang w:val="en-CA"/>
        </w:rPr>
        <w:t>,</w:t>
      </w:r>
      <w:r w:rsidRPr="003F6D0A">
        <w:rPr>
          <w:lang w:val="en-CA"/>
        </w:rPr>
        <w:t xml:space="preserve"> including an assessment of </w:t>
      </w:r>
      <w:r w:rsidR="0099568E" w:rsidRPr="003F6D0A">
        <w:rPr>
          <w:lang w:val="en-CA"/>
        </w:rPr>
        <w:t>GW</w:t>
      </w:r>
      <w:r w:rsidRPr="003F6D0A">
        <w:rPr>
          <w:lang w:val="en-CA"/>
        </w:rPr>
        <w:t xml:space="preserve"> flow paths and flux</w:t>
      </w:r>
      <w:r w:rsidR="00295DD0" w:rsidRPr="003F6D0A">
        <w:rPr>
          <w:lang w:val="en-CA"/>
        </w:rPr>
        <w:t>,</w:t>
      </w:r>
      <w:r w:rsidRPr="003F6D0A">
        <w:rPr>
          <w:lang w:val="en-CA"/>
        </w:rPr>
        <w:t xml:space="preserve"> summary water budgets using results of the </w:t>
      </w:r>
      <w:r w:rsidR="006D1485" w:rsidRPr="003F6D0A">
        <w:rPr>
          <w:lang w:val="en-CA"/>
        </w:rPr>
        <w:t>steady-state</w:t>
      </w:r>
      <w:r w:rsidRPr="003F6D0A">
        <w:rPr>
          <w:lang w:val="en-CA"/>
        </w:rPr>
        <w:t xml:space="preserve"> GFM informed by data collected during these field investigations.</w:t>
      </w:r>
    </w:p>
    <w:p w14:paraId="23FDE28E" w14:textId="2AD4DB35" w:rsidR="00E32947" w:rsidRPr="003F6D0A" w:rsidRDefault="00295DD0">
      <w:pPr>
        <w:pStyle w:val="BodyText"/>
        <w:rPr>
          <w:lang w:val="en-CA"/>
        </w:rPr>
      </w:pPr>
      <w:r w:rsidRPr="003F6D0A">
        <w:rPr>
          <w:lang w:val="en-CA"/>
        </w:rPr>
        <w:t xml:space="preserve">Modelling results suggest that average </w:t>
      </w:r>
      <w:r w:rsidR="00925CD0" w:rsidRPr="003F6D0A">
        <w:rPr>
          <w:lang w:val="en-CA"/>
        </w:rPr>
        <w:t xml:space="preserve">annual discharge of mine-impacted </w:t>
      </w:r>
      <w:r w:rsidR="0099568E" w:rsidRPr="003F6D0A">
        <w:rPr>
          <w:lang w:val="en-CA"/>
        </w:rPr>
        <w:t>GW</w:t>
      </w:r>
      <w:r w:rsidR="00925CD0" w:rsidRPr="003F6D0A">
        <w:rPr>
          <w:lang w:val="en-CA"/>
        </w:rPr>
        <w:t xml:space="preserve"> </w:t>
      </w:r>
      <w:r w:rsidR="00567571">
        <w:rPr>
          <w:lang w:val="en-CA"/>
        </w:rPr>
        <w:t xml:space="preserve">to the ETA </w:t>
      </w:r>
      <w:r w:rsidR="00925CD0" w:rsidRPr="003F6D0A">
        <w:rPr>
          <w:lang w:val="en-CA"/>
        </w:rPr>
        <w:t xml:space="preserve">from the FMC </w:t>
      </w:r>
      <w:r w:rsidR="008F3091" w:rsidRPr="003F6D0A">
        <w:rPr>
          <w:lang w:val="en-CA"/>
        </w:rPr>
        <w:t>waste dumps</w:t>
      </w:r>
      <w:r w:rsidR="00925CD0" w:rsidRPr="003F6D0A">
        <w:rPr>
          <w:lang w:val="en-CA"/>
        </w:rPr>
        <w:t xml:space="preserve"> located northeast of the ETA</w:t>
      </w:r>
      <w:r w:rsidRPr="003F6D0A">
        <w:rPr>
          <w:lang w:val="en-CA"/>
        </w:rPr>
        <w:t xml:space="preserve"> (</w:t>
      </w:r>
      <w:r w:rsidR="00925CD0" w:rsidRPr="003F6D0A">
        <w:rPr>
          <w:lang w:val="en-CA"/>
        </w:rPr>
        <w:t>including the Main Dump and various ore stockpiles</w:t>
      </w:r>
      <w:r w:rsidRPr="003F6D0A">
        <w:rPr>
          <w:lang w:val="en-CA"/>
        </w:rPr>
        <w:t>)</w:t>
      </w:r>
      <w:r w:rsidR="00925CD0" w:rsidRPr="003F6D0A">
        <w:rPr>
          <w:lang w:val="en-CA"/>
        </w:rPr>
        <w:t xml:space="preserve"> is approximately 7.4</w:t>
      </w:r>
      <w:r w:rsidR="00EA0E4D">
        <w:rPr>
          <w:lang w:val="en-CA"/>
        </w:rPr>
        <w:t> L/</w:t>
      </w:r>
      <w:r w:rsidR="00925CD0" w:rsidRPr="003F6D0A">
        <w:rPr>
          <w:lang w:val="en-CA"/>
        </w:rPr>
        <w:t>s (</w:t>
      </w:r>
      <w:r w:rsidR="004569B8">
        <w:rPr>
          <w:lang w:val="en-CA"/>
        </w:rPr>
        <w:t>Figure </w:t>
      </w:r>
      <w:r w:rsidR="00925CD0" w:rsidRPr="003F6D0A">
        <w:rPr>
          <w:lang w:val="en-CA"/>
        </w:rPr>
        <w:t>4</w:t>
      </w:r>
      <w:r w:rsidR="00925CD0" w:rsidRPr="003F6D0A">
        <w:rPr>
          <w:lang w:val="en-CA"/>
        </w:rPr>
        <w:noBreakHyphen/>
        <w:t xml:space="preserve">2). The </w:t>
      </w:r>
      <w:r w:rsidR="0099568E" w:rsidRPr="003F6D0A">
        <w:rPr>
          <w:lang w:val="en-CA"/>
        </w:rPr>
        <w:t>GW</w:t>
      </w:r>
      <w:r w:rsidR="00925CD0" w:rsidRPr="003F6D0A">
        <w:rPr>
          <w:lang w:val="en-CA"/>
        </w:rPr>
        <w:t xml:space="preserve"> flow </w:t>
      </w:r>
      <w:r w:rsidR="00D44D19" w:rsidRPr="003F6D0A">
        <w:rPr>
          <w:lang w:val="en-CA"/>
        </w:rPr>
        <w:t xml:space="preserve">suggested by the model </w:t>
      </w:r>
      <w:r w:rsidR="00925CD0" w:rsidRPr="003F6D0A">
        <w:rPr>
          <w:lang w:val="en-CA"/>
        </w:rPr>
        <w:t xml:space="preserve">from the Mill </w:t>
      </w:r>
      <w:r w:rsidR="00D44D19" w:rsidRPr="003F6D0A">
        <w:rPr>
          <w:lang w:val="en-CA"/>
        </w:rPr>
        <w:t xml:space="preserve">Building </w:t>
      </w:r>
      <w:r w:rsidR="00925CD0" w:rsidRPr="003F6D0A">
        <w:rPr>
          <w:lang w:val="en-CA"/>
        </w:rPr>
        <w:t xml:space="preserve">Area, </w:t>
      </w:r>
      <w:r w:rsidR="00D44D19" w:rsidRPr="003F6D0A">
        <w:rPr>
          <w:lang w:val="en-CA"/>
        </w:rPr>
        <w:t xml:space="preserve">which </w:t>
      </w:r>
      <w:r w:rsidR="00925CD0" w:rsidRPr="003F6D0A">
        <w:rPr>
          <w:lang w:val="en-CA"/>
        </w:rPr>
        <w:t xml:space="preserve">also </w:t>
      </w:r>
      <w:r w:rsidR="00D44D19" w:rsidRPr="003F6D0A">
        <w:rPr>
          <w:lang w:val="en-CA"/>
        </w:rPr>
        <w:t xml:space="preserve">contributes </w:t>
      </w:r>
      <w:r w:rsidR="00925CD0" w:rsidRPr="003F6D0A">
        <w:rPr>
          <w:lang w:val="en-CA"/>
        </w:rPr>
        <w:t>load to the ETA, is about 1.3</w:t>
      </w:r>
      <w:r w:rsidR="00EA0E4D">
        <w:rPr>
          <w:lang w:val="en-CA"/>
        </w:rPr>
        <w:t> L/</w:t>
      </w:r>
      <w:r w:rsidR="00925CD0" w:rsidRPr="003F6D0A">
        <w:rPr>
          <w:lang w:val="en-CA"/>
        </w:rPr>
        <w:t xml:space="preserve">s. There is a net gain of </w:t>
      </w:r>
      <w:r w:rsidR="0099568E" w:rsidRPr="003F6D0A">
        <w:rPr>
          <w:lang w:val="en-CA"/>
        </w:rPr>
        <w:t>GW</w:t>
      </w:r>
      <w:r w:rsidR="00925CD0" w:rsidRPr="003F6D0A">
        <w:rPr>
          <w:lang w:val="en-CA"/>
        </w:rPr>
        <w:t xml:space="preserve"> to the alluvium from underlying bedrock (</w:t>
      </w:r>
      <w:r w:rsidR="004569B8">
        <w:rPr>
          <w:lang w:val="en-CA"/>
        </w:rPr>
        <w:t>Figure </w:t>
      </w:r>
      <w:r w:rsidR="00BE397F" w:rsidRPr="003F6D0A">
        <w:rPr>
          <w:lang w:val="en-CA"/>
        </w:rPr>
        <w:t>2-3</w:t>
      </w:r>
      <w:r w:rsidR="00925CD0" w:rsidRPr="003F6D0A">
        <w:rPr>
          <w:lang w:val="en-CA"/>
        </w:rPr>
        <w:t xml:space="preserve">) and the majority of the </w:t>
      </w:r>
      <w:r w:rsidR="0099568E" w:rsidRPr="003F6D0A">
        <w:rPr>
          <w:lang w:val="en-CA"/>
        </w:rPr>
        <w:t>GW</w:t>
      </w:r>
      <w:r w:rsidR="00925CD0" w:rsidRPr="003F6D0A">
        <w:rPr>
          <w:lang w:val="en-CA"/>
        </w:rPr>
        <w:t xml:space="preserve"> that flows into the ETA area discharges </w:t>
      </w:r>
      <w:r w:rsidR="0072152A" w:rsidRPr="003F6D0A">
        <w:rPr>
          <w:lang w:val="en-CA"/>
        </w:rPr>
        <w:t xml:space="preserve">as </w:t>
      </w:r>
      <w:r w:rsidR="0099568E" w:rsidRPr="003F6D0A">
        <w:rPr>
          <w:lang w:val="en-CA"/>
        </w:rPr>
        <w:t>SW</w:t>
      </w:r>
      <w:r w:rsidR="00925CD0" w:rsidRPr="003F6D0A">
        <w:rPr>
          <w:lang w:val="en-CA"/>
        </w:rPr>
        <w:t xml:space="preserve"> in the Faro Creek Canyon </w:t>
      </w:r>
      <w:r w:rsidR="00D44D19" w:rsidRPr="003F6D0A">
        <w:rPr>
          <w:lang w:val="en-CA"/>
        </w:rPr>
        <w:t>(</w:t>
      </w:r>
      <w:r w:rsidR="00925CD0" w:rsidRPr="003F6D0A">
        <w:rPr>
          <w:lang w:val="en-CA"/>
        </w:rPr>
        <w:t>estimated at about 9.3</w:t>
      </w:r>
      <w:r w:rsidR="00EA0E4D">
        <w:rPr>
          <w:lang w:val="en-CA"/>
        </w:rPr>
        <w:t> L/</w:t>
      </w:r>
      <w:r w:rsidR="00925CD0" w:rsidRPr="003F6D0A">
        <w:rPr>
          <w:lang w:val="en-CA"/>
        </w:rPr>
        <w:t>s</w:t>
      </w:r>
      <w:r w:rsidR="00D44D19" w:rsidRPr="003F6D0A">
        <w:rPr>
          <w:lang w:val="en-CA"/>
        </w:rPr>
        <w:t>)</w:t>
      </w:r>
      <w:r w:rsidR="00925CD0" w:rsidRPr="003F6D0A">
        <w:rPr>
          <w:lang w:val="en-CA"/>
        </w:rPr>
        <w:t xml:space="preserve"> (</w:t>
      </w:r>
      <w:r w:rsidR="004569B8">
        <w:rPr>
          <w:lang w:val="en-CA"/>
        </w:rPr>
        <w:t>Figure </w:t>
      </w:r>
      <w:r w:rsidR="00346091" w:rsidRPr="003F6D0A">
        <w:rPr>
          <w:lang w:val="en-CA"/>
        </w:rPr>
        <w:t>4</w:t>
      </w:r>
      <w:r w:rsidR="00925CD0" w:rsidRPr="003F6D0A">
        <w:rPr>
          <w:lang w:val="en-CA"/>
        </w:rPr>
        <w:noBreakHyphen/>
      </w:r>
      <w:r w:rsidR="008F708D" w:rsidRPr="003F6D0A">
        <w:rPr>
          <w:lang w:val="en-CA"/>
        </w:rPr>
        <w:t>2</w:t>
      </w:r>
      <w:r w:rsidR="00925CD0" w:rsidRPr="003F6D0A">
        <w:rPr>
          <w:lang w:val="en-CA"/>
        </w:rPr>
        <w:t xml:space="preserve">). This result is consistent with a thinning of the overburden through Faro Creek Canyon and the lower‐permeability competent bedrock (calcareous phyllite of the Vangorda Formation) providing the foundation (AECOM, </w:t>
      </w:r>
      <w:r w:rsidR="00EA0E4D">
        <w:rPr>
          <w:lang w:val="en-CA"/>
        </w:rPr>
        <w:t>March </w:t>
      </w:r>
      <w:r w:rsidR="00925CD0" w:rsidRPr="003F6D0A">
        <w:rPr>
          <w:lang w:val="en-CA"/>
        </w:rPr>
        <w:t>2009). Less than 1</w:t>
      </w:r>
      <w:r w:rsidR="00EA0E4D">
        <w:rPr>
          <w:lang w:val="en-CA"/>
        </w:rPr>
        <w:t> L/</w:t>
      </w:r>
      <w:r w:rsidR="00925CD0" w:rsidRPr="003F6D0A">
        <w:rPr>
          <w:lang w:val="en-CA"/>
        </w:rPr>
        <w:t xml:space="preserve">s discharges from the ETA RU to the RCTA RU as </w:t>
      </w:r>
      <w:r w:rsidR="0099568E" w:rsidRPr="003F6D0A">
        <w:rPr>
          <w:lang w:val="en-CA"/>
        </w:rPr>
        <w:t>GW</w:t>
      </w:r>
      <w:r w:rsidR="00925CD0" w:rsidRPr="003F6D0A">
        <w:rPr>
          <w:lang w:val="en-CA"/>
        </w:rPr>
        <w:t xml:space="preserve"> (</w:t>
      </w:r>
      <w:r w:rsidR="004569B8">
        <w:rPr>
          <w:lang w:val="en-CA"/>
        </w:rPr>
        <w:t>Figure </w:t>
      </w:r>
      <w:r w:rsidR="00925CD0" w:rsidRPr="003F6D0A">
        <w:rPr>
          <w:lang w:val="en-CA"/>
        </w:rPr>
        <w:t>4</w:t>
      </w:r>
      <w:r w:rsidR="00925CD0" w:rsidRPr="003F6D0A">
        <w:rPr>
          <w:lang w:val="en-CA"/>
        </w:rPr>
        <w:noBreakHyphen/>
        <w:t xml:space="preserve">2). </w:t>
      </w:r>
    </w:p>
    <w:p w14:paraId="23FDE28F" w14:textId="77777777" w:rsidR="00E32947" w:rsidRPr="003F6D0A" w:rsidRDefault="00E32947">
      <w:pPr>
        <w:pStyle w:val="Heading1"/>
        <w:rPr>
          <w:lang w:val="en-CA"/>
        </w:rPr>
        <w:sectPr w:rsidR="00E32947" w:rsidRPr="003F6D0A">
          <w:type w:val="oddPage"/>
          <w:pgSz w:w="12240" w:h="15840" w:code="1"/>
          <w:pgMar w:top="1080" w:right="1440" w:bottom="1080" w:left="1440" w:header="720" w:footer="720" w:gutter="0"/>
          <w:pgNumType w:start="1" w:chapStyle="1"/>
          <w:cols w:space="720"/>
          <w:titlePg/>
          <w:docGrid w:linePitch="360"/>
        </w:sectPr>
      </w:pPr>
    </w:p>
    <w:p w14:paraId="23FDE290" w14:textId="145B8781" w:rsidR="00E32947" w:rsidRPr="003F6D0A" w:rsidRDefault="00925CD0">
      <w:pPr>
        <w:pStyle w:val="Heading1"/>
        <w:rPr>
          <w:lang w:val="en-CA"/>
        </w:rPr>
      </w:pPr>
      <w:bookmarkStart w:id="30" w:name="_Toc459985741"/>
      <w:r w:rsidRPr="003F6D0A">
        <w:rPr>
          <w:lang w:val="en-CA"/>
        </w:rPr>
        <w:lastRenderedPageBreak/>
        <w:t xml:space="preserve">Rose Creek Tailings Area </w:t>
      </w:r>
      <w:r w:rsidR="008F3091" w:rsidRPr="003F6D0A">
        <w:rPr>
          <w:lang w:val="en-CA"/>
        </w:rPr>
        <w:t>Remediation Unit</w:t>
      </w:r>
      <w:bookmarkEnd w:id="30"/>
    </w:p>
    <w:p w14:paraId="23FDE291" w14:textId="77777777" w:rsidR="00E32947" w:rsidRPr="003F6D0A" w:rsidRDefault="00925CD0">
      <w:pPr>
        <w:pStyle w:val="Heading2"/>
        <w:rPr>
          <w:lang w:val="en-CA"/>
        </w:rPr>
      </w:pPr>
      <w:bookmarkStart w:id="31" w:name="_Toc459985742"/>
      <w:r w:rsidRPr="003F6D0A">
        <w:rPr>
          <w:lang w:val="en-CA"/>
        </w:rPr>
        <w:t>Field Investigation Activities</w:t>
      </w:r>
      <w:bookmarkEnd w:id="31"/>
    </w:p>
    <w:p w14:paraId="23FDE292" w14:textId="54854175" w:rsidR="00E32947" w:rsidRPr="003F6D0A" w:rsidRDefault="00925CD0">
      <w:pPr>
        <w:pStyle w:val="BodyText"/>
        <w:rPr>
          <w:lang w:val="en-CA"/>
        </w:rPr>
      </w:pPr>
      <w:r w:rsidRPr="003F6D0A">
        <w:rPr>
          <w:lang w:val="en-CA"/>
        </w:rPr>
        <w:t xml:space="preserve">In </w:t>
      </w:r>
      <w:r w:rsidR="00146B94" w:rsidRPr="003F6D0A">
        <w:rPr>
          <w:lang w:val="en-CA"/>
        </w:rPr>
        <w:t>FY</w:t>
      </w:r>
      <w:r w:rsidRPr="003F6D0A">
        <w:rPr>
          <w:lang w:val="en-CA"/>
        </w:rPr>
        <w:t xml:space="preserve">2014 and </w:t>
      </w:r>
      <w:r w:rsidR="00146B94" w:rsidRPr="003F6D0A">
        <w:rPr>
          <w:lang w:val="en-CA"/>
        </w:rPr>
        <w:t>FY</w:t>
      </w:r>
      <w:r w:rsidRPr="003F6D0A">
        <w:rPr>
          <w:lang w:val="en-CA"/>
        </w:rPr>
        <w:t>2015, CH2M completed the following field investigations, in part, to inform hydrogeological understanding in the RCTA RU:</w:t>
      </w:r>
    </w:p>
    <w:p w14:paraId="23FDE293" w14:textId="2EC9735B" w:rsidR="00E32947" w:rsidRPr="003F6D0A" w:rsidRDefault="00D44D19">
      <w:pPr>
        <w:pStyle w:val="Bullet--FirstLevel"/>
        <w:rPr>
          <w:lang w:val="en-CA"/>
        </w:rPr>
      </w:pPr>
      <w:r w:rsidRPr="003F6D0A">
        <w:rPr>
          <w:lang w:val="en-CA"/>
        </w:rPr>
        <w:t xml:space="preserve">In </w:t>
      </w:r>
      <w:r w:rsidR="00146B94" w:rsidRPr="003F6D0A">
        <w:rPr>
          <w:lang w:val="en-CA"/>
        </w:rPr>
        <w:t>FY</w:t>
      </w:r>
      <w:r w:rsidR="00925CD0" w:rsidRPr="003F6D0A">
        <w:rPr>
          <w:lang w:val="en-CA"/>
        </w:rPr>
        <w:t>2014</w:t>
      </w:r>
      <w:r w:rsidRPr="003F6D0A">
        <w:rPr>
          <w:lang w:val="en-CA"/>
        </w:rPr>
        <w:t>, CH2M d</w:t>
      </w:r>
      <w:r w:rsidR="00925CD0" w:rsidRPr="003F6D0A">
        <w:rPr>
          <w:lang w:val="en-CA"/>
        </w:rPr>
        <w:t xml:space="preserve">rilled and installed </w:t>
      </w:r>
      <w:r w:rsidRPr="003F6D0A">
        <w:rPr>
          <w:lang w:val="en-CA"/>
        </w:rPr>
        <w:t xml:space="preserve">three </w:t>
      </w:r>
      <w:r w:rsidR="00925CD0" w:rsidRPr="003F6D0A">
        <w:rPr>
          <w:lang w:val="en-CA"/>
        </w:rPr>
        <w:t>monitoring wells (CH14</w:t>
      </w:r>
      <w:r w:rsidR="00925CD0" w:rsidRPr="003F6D0A">
        <w:rPr>
          <w:lang w:val="en-CA"/>
        </w:rPr>
        <w:noBreakHyphen/>
        <w:t>015</w:t>
      </w:r>
      <w:r w:rsidR="00925CD0" w:rsidRPr="003F6D0A">
        <w:rPr>
          <w:lang w:val="en-CA"/>
        </w:rPr>
        <w:noBreakHyphen/>
        <w:t>MW01A</w:t>
      </w:r>
      <w:r w:rsidRPr="003F6D0A">
        <w:rPr>
          <w:lang w:val="en-CA"/>
        </w:rPr>
        <w:t>, CH14</w:t>
      </w:r>
      <w:r w:rsidRPr="003F6D0A">
        <w:rPr>
          <w:lang w:val="en-CA"/>
        </w:rPr>
        <w:noBreakHyphen/>
        <w:t>015</w:t>
      </w:r>
      <w:r w:rsidRPr="003F6D0A">
        <w:rPr>
          <w:lang w:val="en-CA"/>
        </w:rPr>
        <w:noBreakHyphen/>
        <w:t>MW01</w:t>
      </w:r>
      <w:r w:rsidR="00925CD0" w:rsidRPr="003F6D0A">
        <w:rPr>
          <w:lang w:val="en-CA"/>
        </w:rPr>
        <w:t>C</w:t>
      </w:r>
      <w:r w:rsidRPr="003F6D0A">
        <w:rPr>
          <w:lang w:val="en-CA"/>
        </w:rPr>
        <w:t>,</w:t>
      </w:r>
      <w:r w:rsidR="00925CD0" w:rsidRPr="003F6D0A">
        <w:rPr>
          <w:lang w:val="en-CA"/>
        </w:rPr>
        <w:t xml:space="preserve"> and CH14</w:t>
      </w:r>
      <w:r w:rsidR="00925CD0" w:rsidRPr="003F6D0A">
        <w:rPr>
          <w:lang w:val="en-CA"/>
        </w:rPr>
        <w:noBreakHyphen/>
        <w:t>015</w:t>
      </w:r>
      <w:r w:rsidR="00925CD0" w:rsidRPr="003F6D0A">
        <w:rPr>
          <w:lang w:val="en-CA"/>
        </w:rPr>
        <w:noBreakHyphen/>
        <w:t xml:space="preserve">MW02A) in the original impoundment of the RCTA (CH2M, </w:t>
      </w:r>
      <w:r w:rsidR="00EA0E4D">
        <w:rPr>
          <w:lang w:val="en-CA"/>
        </w:rPr>
        <w:t>March </w:t>
      </w:r>
      <w:r w:rsidR="00925CD0" w:rsidRPr="003F6D0A">
        <w:rPr>
          <w:lang w:val="en-CA"/>
        </w:rPr>
        <w:t>2015b). From a hydrogeology perspective</w:t>
      </w:r>
      <w:r w:rsidRPr="003F6D0A">
        <w:rPr>
          <w:lang w:val="en-CA"/>
        </w:rPr>
        <w:t>,</w:t>
      </w:r>
      <w:r w:rsidR="00925CD0" w:rsidRPr="003F6D0A">
        <w:rPr>
          <w:lang w:val="en-CA"/>
        </w:rPr>
        <w:t xml:space="preserve"> the primary purpose of this investigation was to assess </w:t>
      </w:r>
      <w:r w:rsidR="0051050D">
        <w:rPr>
          <w:lang w:val="en-CA"/>
        </w:rPr>
        <w:t xml:space="preserve">the </w:t>
      </w:r>
      <w:r w:rsidR="00925CD0" w:rsidRPr="003F6D0A">
        <w:rPr>
          <w:lang w:val="en-CA"/>
        </w:rPr>
        <w:t xml:space="preserve">recent deterioration of </w:t>
      </w:r>
      <w:r w:rsidR="0099568E" w:rsidRPr="003F6D0A">
        <w:rPr>
          <w:lang w:val="en-CA"/>
        </w:rPr>
        <w:t>GW</w:t>
      </w:r>
      <w:r w:rsidR="00925CD0" w:rsidRPr="003F6D0A">
        <w:rPr>
          <w:lang w:val="en-CA"/>
        </w:rPr>
        <w:t xml:space="preserve"> quality at P03</w:t>
      </w:r>
      <w:r w:rsidR="00925CD0" w:rsidRPr="003F6D0A">
        <w:rPr>
          <w:lang w:val="en-CA"/>
        </w:rPr>
        <w:noBreakHyphen/>
        <w:t xml:space="preserve">06 </w:t>
      </w:r>
      <w:r w:rsidR="0051050D">
        <w:rPr>
          <w:lang w:val="en-CA"/>
        </w:rPr>
        <w:t xml:space="preserve">and </w:t>
      </w:r>
      <w:r w:rsidR="00925CD0" w:rsidRPr="003F6D0A">
        <w:rPr>
          <w:lang w:val="en-CA"/>
        </w:rPr>
        <w:t xml:space="preserve">to evaluate </w:t>
      </w:r>
      <w:r w:rsidRPr="003F6D0A">
        <w:rPr>
          <w:lang w:val="en-CA"/>
        </w:rPr>
        <w:t xml:space="preserve">if </w:t>
      </w:r>
      <w:r w:rsidR="00925CD0" w:rsidRPr="003F6D0A">
        <w:rPr>
          <w:lang w:val="en-CA"/>
        </w:rPr>
        <w:t>the primary source contribution</w:t>
      </w:r>
      <w:r w:rsidRPr="003F6D0A">
        <w:rPr>
          <w:lang w:val="en-CA"/>
        </w:rPr>
        <w:t xml:space="preserve"> was </w:t>
      </w:r>
      <w:r w:rsidR="0051050D">
        <w:rPr>
          <w:lang w:val="en-CA"/>
        </w:rPr>
        <w:t xml:space="preserve">bypass </w:t>
      </w:r>
      <w:r w:rsidR="00925CD0" w:rsidRPr="003F6D0A">
        <w:rPr>
          <w:lang w:val="en-CA"/>
        </w:rPr>
        <w:t xml:space="preserve">loading from </w:t>
      </w:r>
      <w:r w:rsidRPr="003F6D0A">
        <w:rPr>
          <w:lang w:val="en-CA"/>
        </w:rPr>
        <w:t xml:space="preserve">the </w:t>
      </w:r>
      <w:r w:rsidR="00925CD0" w:rsidRPr="003F6D0A">
        <w:rPr>
          <w:lang w:val="en-CA"/>
        </w:rPr>
        <w:t xml:space="preserve">ETA SIS or tailings porewater from the coarse tailings beaches in the Original Impoundment. Results of this investigation </w:t>
      </w:r>
      <w:r w:rsidR="0051050D">
        <w:rPr>
          <w:lang w:val="en-CA"/>
        </w:rPr>
        <w:t>were</w:t>
      </w:r>
      <w:r w:rsidR="00925CD0" w:rsidRPr="003F6D0A">
        <w:rPr>
          <w:lang w:val="en-CA"/>
        </w:rPr>
        <w:t xml:space="preserve"> used to inform the GFM; </w:t>
      </w:r>
      <w:r w:rsidRPr="003F6D0A">
        <w:rPr>
          <w:lang w:val="en-CA"/>
        </w:rPr>
        <w:t>Appendix G to this document</w:t>
      </w:r>
      <w:r w:rsidRPr="003F6D0A" w:rsidDel="00D44D19">
        <w:rPr>
          <w:lang w:val="en-CA"/>
        </w:rPr>
        <w:t xml:space="preserve"> </w:t>
      </w:r>
      <w:r w:rsidRPr="003F6D0A">
        <w:rPr>
          <w:lang w:val="en-CA"/>
        </w:rPr>
        <w:t xml:space="preserve">provides </w:t>
      </w:r>
      <w:r w:rsidR="00925CD0" w:rsidRPr="003F6D0A">
        <w:rPr>
          <w:lang w:val="en-CA"/>
        </w:rPr>
        <w:t xml:space="preserve">additional information on the </w:t>
      </w:r>
      <w:r w:rsidR="0099568E" w:rsidRPr="003F6D0A">
        <w:rPr>
          <w:lang w:val="en-CA"/>
        </w:rPr>
        <w:t>GW</w:t>
      </w:r>
      <w:r w:rsidR="00925CD0" w:rsidRPr="003F6D0A">
        <w:rPr>
          <w:lang w:val="en-CA"/>
        </w:rPr>
        <w:t xml:space="preserve"> quality results. </w:t>
      </w:r>
    </w:p>
    <w:p w14:paraId="23FDE294" w14:textId="233A97E5" w:rsidR="00E32947" w:rsidRPr="003F6D0A" w:rsidRDefault="00D44D19">
      <w:pPr>
        <w:pStyle w:val="Bullet--FirstLevel"/>
        <w:rPr>
          <w:lang w:val="en-CA"/>
        </w:rPr>
      </w:pPr>
      <w:r w:rsidRPr="003F6D0A">
        <w:rPr>
          <w:lang w:val="en-CA"/>
        </w:rPr>
        <w:t xml:space="preserve">During a </w:t>
      </w:r>
      <w:r w:rsidR="00925CD0" w:rsidRPr="003F6D0A">
        <w:rPr>
          <w:lang w:val="en-CA"/>
        </w:rPr>
        <w:t>FY2015</w:t>
      </w:r>
      <w:r w:rsidRPr="003F6D0A">
        <w:rPr>
          <w:lang w:val="en-CA"/>
        </w:rPr>
        <w:t xml:space="preserve"> i</w:t>
      </w:r>
      <w:r w:rsidR="00925CD0" w:rsidRPr="003F6D0A">
        <w:rPr>
          <w:lang w:val="en-CA"/>
        </w:rPr>
        <w:t>nvestigation of the east</w:t>
      </w:r>
      <w:r w:rsidRPr="003F6D0A">
        <w:rPr>
          <w:lang w:val="en-CA"/>
        </w:rPr>
        <w:t>ern</w:t>
      </w:r>
      <w:r w:rsidR="00925CD0" w:rsidRPr="003F6D0A">
        <w:rPr>
          <w:lang w:val="en-CA"/>
        </w:rPr>
        <w:t xml:space="preserve"> limb of the Secondary Dam between the RCTA and RCD</w:t>
      </w:r>
      <w:r w:rsidRPr="003F6D0A">
        <w:rPr>
          <w:lang w:val="en-CA"/>
        </w:rPr>
        <w:t xml:space="preserve">, </w:t>
      </w:r>
      <w:r w:rsidR="00925CD0" w:rsidRPr="003F6D0A">
        <w:rPr>
          <w:lang w:val="en-CA"/>
        </w:rPr>
        <w:t>monitoring wells CH15</w:t>
      </w:r>
      <w:r w:rsidR="00925CD0" w:rsidRPr="003F6D0A">
        <w:rPr>
          <w:lang w:val="en-CA"/>
        </w:rPr>
        <w:noBreakHyphen/>
        <w:t>201</w:t>
      </w:r>
      <w:r w:rsidR="00925CD0" w:rsidRPr="003F6D0A">
        <w:rPr>
          <w:lang w:val="en-CA"/>
        </w:rPr>
        <w:noBreakHyphen/>
        <w:t>MW001 through MW006 and stream stage gauges (CH15</w:t>
      </w:r>
      <w:r w:rsidR="00925CD0" w:rsidRPr="003F6D0A">
        <w:rPr>
          <w:lang w:val="en-CA"/>
        </w:rPr>
        <w:noBreakHyphen/>
        <w:t>201</w:t>
      </w:r>
      <w:r w:rsidR="00925CD0" w:rsidRPr="003F6D0A">
        <w:rPr>
          <w:lang w:val="en-CA"/>
        </w:rPr>
        <w:noBreakHyphen/>
        <w:t>SG002 to CH15</w:t>
      </w:r>
      <w:r w:rsidR="00925CD0" w:rsidRPr="003F6D0A">
        <w:rPr>
          <w:lang w:val="en-CA"/>
        </w:rPr>
        <w:noBreakHyphen/>
        <w:t>201</w:t>
      </w:r>
      <w:r w:rsidR="00925CD0" w:rsidRPr="003F6D0A">
        <w:rPr>
          <w:lang w:val="en-CA"/>
        </w:rPr>
        <w:noBreakHyphen/>
        <w:t>SG004) were installed. Appendix C</w:t>
      </w:r>
      <w:r w:rsidRPr="003F6D0A">
        <w:rPr>
          <w:lang w:val="en-CA"/>
        </w:rPr>
        <w:t xml:space="preserve"> to the</w:t>
      </w:r>
      <w:r w:rsidR="00925CD0" w:rsidRPr="003F6D0A">
        <w:rPr>
          <w:i/>
          <w:lang w:val="en-CA"/>
        </w:rPr>
        <w:t xml:space="preserve"> North Fork Rose Creek Design Basis Report</w:t>
      </w:r>
      <w:r w:rsidRPr="003F6D0A">
        <w:rPr>
          <w:lang w:val="en-CA"/>
        </w:rPr>
        <w:t xml:space="preserve"> </w:t>
      </w:r>
      <w:r w:rsidR="00925CD0" w:rsidRPr="003F6D0A">
        <w:rPr>
          <w:lang w:val="en-CA"/>
        </w:rPr>
        <w:t xml:space="preserve">(CH2M, </w:t>
      </w:r>
      <w:r w:rsidR="00EA0E4D">
        <w:rPr>
          <w:lang w:val="en-CA"/>
        </w:rPr>
        <w:t>March </w:t>
      </w:r>
      <w:r w:rsidRPr="003F6D0A">
        <w:rPr>
          <w:lang w:val="en-CA"/>
        </w:rPr>
        <w:t>2016b</w:t>
      </w:r>
      <w:r w:rsidR="00925CD0" w:rsidRPr="003F6D0A">
        <w:rPr>
          <w:lang w:val="en-CA"/>
        </w:rPr>
        <w:t>)</w:t>
      </w:r>
      <w:r w:rsidRPr="003F6D0A">
        <w:rPr>
          <w:lang w:val="en-CA"/>
        </w:rPr>
        <w:t xml:space="preserve"> provides further detail</w:t>
      </w:r>
      <w:r w:rsidR="00925CD0" w:rsidRPr="003F6D0A">
        <w:rPr>
          <w:lang w:val="en-CA"/>
        </w:rPr>
        <w:t>. From a hydrogeology perspective</w:t>
      </w:r>
      <w:r w:rsidRPr="003F6D0A">
        <w:rPr>
          <w:lang w:val="en-CA"/>
        </w:rPr>
        <w:t>,</w:t>
      </w:r>
      <w:r w:rsidR="00925CD0" w:rsidRPr="003F6D0A">
        <w:rPr>
          <w:lang w:val="en-CA"/>
        </w:rPr>
        <w:t xml:space="preserve"> this investigation was </w:t>
      </w:r>
      <w:r w:rsidRPr="003F6D0A">
        <w:rPr>
          <w:lang w:val="en-CA"/>
        </w:rPr>
        <w:t xml:space="preserve">intended </w:t>
      </w:r>
      <w:r w:rsidR="00925CD0" w:rsidRPr="003F6D0A">
        <w:rPr>
          <w:lang w:val="en-CA"/>
        </w:rPr>
        <w:t>to perform aquifer testing to better define the hydraulic properties of aquifers between the Second Impoundment and the RCD. This information was necessary to evaluate leakage from the Second Impoundment into the RCD.</w:t>
      </w:r>
    </w:p>
    <w:p w14:paraId="23FDE295" w14:textId="6DDB25D7" w:rsidR="00E32947" w:rsidRPr="003F6D0A" w:rsidRDefault="004569B8">
      <w:pPr>
        <w:pStyle w:val="BodyText"/>
        <w:rPr>
          <w:lang w:val="en-CA"/>
        </w:rPr>
      </w:pPr>
      <w:r>
        <w:rPr>
          <w:lang w:val="en-CA"/>
        </w:rPr>
        <w:t>Figure </w:t>
      </w:r>
      <w:r w:rsidR="00925CD0" w:rsidRPr="003F6D0A">
        <w:rPr>
          <w:lang w:val="en-CA"/>
        </w:rPr>
        <w:t>5</w:t>
      </w:r>
      <w:r w:rsidR="00925CD0" w:rsidRPr="003F6D0A">
        <w:rPr>
          <w:lang w:val="en-CA"/>
        </w:rPr>
        <w:noBreakHyphen/>
        <w:t>1 presents a map showing these investigation locations and the key features within the RCTA</w:t>
      </w:r>
      <w:r w:rsidR="00194FC2" w:rsidRPr="003F6D0A">
        <w:rPr>
          <w:lang w:val="en-CA"/>
        </w:rPr>
        <w:t> </w:t>
      </w:r>
      <w:r w:rsidR="00925CD0" w:rsidRPr="003F6D0A">
        <w:rPr>
          <w:lang w:val="en-CA"/>
        </w:rPr>
        <w:t>RU.</w:t>
      </w:r>
    </w:p>
    <w:p w14:paraId="23FDE296" w14:textId="77777777" w:rsidR="00E32947" w:rsidRPr="003F6D0A" w:rsidRDefault="00925CD0">
      <w:pPr>
        <w:pStyle w:val="Heading2"/>
        <w:rPr>
          <w:lang w:val="en-CA"/>
        </w:rPr>
      </w:pPr>
      <w:bookmarkStart w:id="32" w:name="_Toc459985743"/>
      <w:r w:rsidRPr="003F6D0A">
        <w:rPr>
          <w:lang w:val="en-CA"/>
        </w:rPr>
        <w:t>Field Investigation Data Evaluation</w:t>
      </w:r>
      <w:bookmarkEnd w:id="32"/>
    </w:p>
    <w:p w14:paraId="23FDE297" w14:textId="089DA8C4" w:rsidR="00E32947" w:rsidRPr="003F6D0A" w:rsidRDefault="00925CD0">
      <w:pPr>
        <w:pStyle w:val="BodyText"/>
        <w:rPr>
          <w:lang w:val="en-CA"/>
        </w:rPr>
      </w:pPr>
      <w:r w:rsidRPr="003F6D0A">
        <w:rPr>
          <w:lang w:val="en-CA"/>
        </w:rPr>
        <w:t xml:space="preserve">Data from the field investigations completed in this RU during </w:t>
      </w:r>
      <w:r w:rsidR="00146B94" w:rsidRPr="003F6D0A">
        <w:rPr>
          <w:lang w:val="en-CA"/>
        </w:rPr>
        <w:t>FY</w:t>
      </w:r>
      <w:r w:rsidRPr="003F6D0A">
        <w:rPr>
          <w:lang w:val="en-CA"/>
        </w:rPr>
        <w:t xml:space="preserve">2014 and </w:t>
      </w:r>
      <w:r w:rsidR="00146B94" w:rsidRPr="003F6D0A">
        <w:rPr>
          <w:lang w:val="en-CA"/>
        </w:rPr>
        <w:t>FY</w:t>
      </w:r>
      <w:r w:rsidRPr="003F6D0A">
        <w:rPr>
          <w:lang w:val="en-CA"/>
        </w:rPr>
        <w:t xml:space="preserve">2015 </w:t>
      </w:r>
      <w:r w:rsidR="00D44D19" w:rsidRPr="003F6D0A">
        <w:rPr>
          <w:lang w:val="en-CA"/>
        </w:rPr>
        <w:t xml:space="preserve">have </w:t>
      </w:r>
      <w:r w:rsidRPr="003F6D0A">
        <w:rPr>
          <w:lang w:val="en-CA"/>
        </w:rPr>
        <w:t>been incorporated into the GFM to improve understanding of hydrogeologic conditions. This section provides interpretation of results from the GFM</w:t>
      </w:r>
      <w:r w:rsidR="00D44D19" w:rsidRPr="003F6D0A">
        <w:rPr>
          <w:lang w:val="en-CA"/>
        </w:rPr>
        <w:t xml:space="preserve"> that</w:t>
      </w:r>
      <w:r w:rsidRPr="003F6D0A">
        <w:rPr>
          <w:lang w:val="en-CA"/>
        </w:rPr>
        <w:t xml:space="preserve"> </w:t>
      </w:r>
      <w:r w:rsidR="00D44D19" w:rsidRPr="003F6D0A">
        <w:rPr>
          <w:lang w:val="en-CA"/>
        </w:rPr>
        <w:t xml:space="preserve">includes </w:t>
      </w:r>
      <w:r w:rsidRPr="003F6D0A">
        <w:rPr>
          <w:lang w:val="en-CA"/>
        </w:rPr>
        <w:t xml:space="preserve">an assessment of </w:t>
      </w:r>
      <w:r w:rsidR="0099568E" w:rsidRPr="003F6D0A">
        <w:rPr>
          <w:lang w:val="en-CA"/>
        </w:rPr>
        <w:t>GW</w:t>
      </w:r>
      <w:r w:rsidRPr="003F6D0A">
        <w:rPr>
          <w:lang w:val="en-CA"/>
        </w:rPr>
        <w:t xml:space="preserve"> flow paths and flux</w:t>
      </w:r>
      <w:r w:rsidR="00D44D19" w:rsidRPr="003F6D0A">
        <w:rPr>
          <w:lang w:val="en-CA"/>
        </w:rPr>
        <w:t>,</w:t>
      </w:r>
      <w:r w:rsidRPr="003F6D0A">
        <w:rPr>
          <w:lang w:val="en-CA"/>
        </w:rPr>
        <w:t xml:space="preserve"> including summary water budgets</w:t>
      </w:r>
      <w:r w:rsidR="00D44D19" w:rsidRPr="003F6D0A">
        <w:rPr>
          <w:lang w:val="en-CA"/>
        </w:rPr>
        <w:t>,</w:t>
      </w:r>
      <w:r w:rsidRPr="003F6D0A">
        <w:rPr>
          <w:lang w:val="en-CA"/>
        </w:rPr>
        <w:t xml:space="preserve"> using results of the </w:t>
      </w:r>
      <w:r w:rsidR="006D1485" w:rsidRPr="003F6D0A">
        <w:rPr>
          <w:lang w:val="en-CA"/>
        </w:rPr>
        <w:t>steady-state</w:t>
      </w:r>
      <w:r w:rsidRPr="003F6D0A">
        <w:rPr>
          <w:lang w:val="en-CA"/>
        </w:rPr>
        <w:t xml:space="preserve"> GFM informed by data collected during these field investigations.</w:t>
      </w:r>
    </w:p>
    <w:p w14:paraId="23FDE298" w14:textId="0D05F57E" w:rsidR="00E32947" w:rsidRPr="003F6D0A" w:rsidRDefault="00925CD0">
      <w:pPr>
        <w:pStyle w:val="BodyText"/>
        <w:rPr>
          <w:lang w:val="en-CA"/>
        </w:rPr>
      </w:pPr>
      <w:r w:rsidRPr="003F6D0A">
        <w:rPr>
          <w:lang w:val="en-CA"/>
        </w:rPr>
        <w:t>The calibrated annual average recharge rate</w:t>
      </w:r>
      <w:r w:rsidR="008E11A2" w:rsidRPr="003F6D0A">
        <w:rPr>
          <w:lang w:val="en-CA"/>
        </w:rPr>
        <w:t>s</w:t>
      </w:r>
      <w:r w:rsidRPr="003F6D0A">
        <w:rPr>
          <w:lang w:val="en-CA"/>
        </w:rPr>
        <w:t xml:space="preserve"> </w:t>
      </w:r>
      <w:r w:rsidR="008E11A2" w:rsidRPr="003F6D0A">
        <w:rPr>
          <w:lang w:val="en-CA"/>
        </w:rPr>
        <w:t xml:space="preserve">are </w:t>
      </w:r>
      <w:r w:rsidRPr="003F6D0A">
        <w:rPr>
          <w:lang w:val="en-CA"/>
        </w:rPr>
        <w:t>presented in CH2M</w:t>
      </w:r>
      <w:r w:rsidR="000D7F13" w:rsidRPr="003F6D0A">
        <w:rPr>
          <w:lang w:val="en-CA"/>
        </w:rPr>
        <w:t xml:space="preserve"> (</w:t>
      </w:r>
      <w:r w:rsidR="00EA0E4D">
        <w:rPr>
          <w:lang w:val="en-CA"/>
        </w:rPr>
        <w:t>March </w:t>
      </w:r>
      <w:r w:rsidRPr="003F6D0A">
        <w:rPr>
          <w:lang w:val="en-CA"/>
        </w:rPr>
        <w:t>2016</w:t>
      </w:r>
      <w:r w:rsidR="008E11A2" w:rsidRPr="003F6D0A">
        <w:rPr>
          <w:lang w:val="en-CA"/>
        </w:rPr>
        <w:t>e</w:t>
      </w:r>
      <w:r w:rsidRPr="003F6D0A">
        <w:rPr>
          <w:lang w:val="en-CA"/>
        </w:rPr>
        <w:t>)</w:t>
      </w:r>
      <w:r w:rsidR="008E11A2" w:rsidRPr="003F6D0A">
        <w:rPr>
          <w:lang w:val="en-CA"/>
        </w:rPr>
        <w:t>. Based on the depositional history</w:t>
      </w:r>
      <w:r w:rsidR="005C628A" w:rsidRPr="003F6D0A">
        <w:rPr>
          <w:lang w:val="en-CA"/>
        </w:rPr>
        <w:t>,</w:t>
      </w:r>
      <w:r w:rsidR="008E11A2" w:rsidRPr="003F6D0A">
        <w:rPr>
          <w:lang w:val="en-CA"/>
        </w:rPr>
        <w:t xml:space="preserve"> the tailings are</w:t>
      </w:r>
      <w:r w:rsidR="00346091" w:rsidRPr="003F6D0A">
        <w:rPr>
          <w:lang w:val="en-CA"/>
        </w:rPr>
        <w:t xml:space="preserve"> </w:t>
      </w:r>
      <w:r w:rsidRPr="003F6D0A">
        <w:rPr>
          <w:lang w:val="en-CA"/>
        </w:rPr>
        <w:t xml:space="preserve">classified as coarse or fine </w:t>
      </w:r>
      <w:r w:rsidR="008E11A2" w:rsidRPr="003F6D0A">
        <w:rPr>
          <w:lang w:val="en-CA"/>
        </w:rPr>
        <w:t>(RGC, September 2005)</w:t>
      </w:r>
      <w:r w:rsidRPr="003F6D0A">
        <w:rPr>
          <w:lang w:val="en-CA"/>
        </w:rPr>
        <w:t xml:space="preserve">. </w:t>
      </w:r>
      <w:r w:rsidR="008E11A2" w:rsidRPr="003F6D0A">
        <w:rPr>
          <w:lang w:val="en-CA"/>
        </w:rPr>
        <w:t>The annual average recharge rate</w:t>
      </w:r>
      <w:r w:rsidR="000D7F13" w:rsidRPr="003F6D0A">
        <w:rPr>
          <w:lang w:val="en-CA"/>
        </w:rPr>
        <w:t>s are estimated as</w:t>
      </w:r>
      <w:r w:rsidR="008E11A2" w:rsidRPr="003F6D0A">
        <w:rPr>
          <w:lang w:val="en-CA"/>
        </w:rPr>
        <w:t xml:space="preserve"> </w:t>
      </w:r>
      <w:r w:rsidRPr="003F6D0A">
        <w:rPr>
          <w:lang w:val="en-CA"/>
        </w:rPr>
        <w:t xml:space="preserve">34 mm/yr </w:t>
      </w:r>
      <w:r w:rsidR="000D7F13" w:rsidRPr="003F6D0A">
        <w:rPr>
          <w:lang w:val="en-CA"/>
        </w:rPr>
        <w:t xml:space="preserve">(for the coarse tailings) </w:t>
      </w:r>
      <w:r w:rsidRPr="003F6D0A">
        <w:rPr>
          <w:lang w:val="en-CA"/>
        </w:rPr>
        <w:t xml:space="preserve">and 16 mm/yr </w:t>
      </w:r>
      <w:r w:rsidR="000D7F13" w:rsidRPr="003F6D0A">
        <w:rPr>
          <w:lang w:val="en-CA"/>
        </w:rPr>
        <w:t>(</w:t>
      </w:r>
      <w:r w:rsidRPr="003F6D0A">
        <w:rPr>
          <w:lang w:val="en-CA"/>
        </w:rPr>
        <w:t>for fine tailings</w:t>
      </w:r>
      <w:r w:rsidR="000D7F13" w:rsidRPr="003F6D0A">
        <w:rPr>
          <w:lang w:val="en-CA"/>
        </w:rPr>
        <w:t>)</w:t>
      </w:r>
      <w:r w:rsidRPr="003F6D0A">
        <w:rPr>
          <w:lang w:val="en-CA"/>
        </w:rPr>
        <w:t xml:space="preserve">. </w:t>
      </w:r>
    </w:p>
    <w:p w14:paraId="0B2D5900" w14:textId="4A27438D" w:rsidR="00A44C88" w:rsidRPr="003F6D0A" w:rsidRDefault="004569B8" w:rsidP="003557A5">
      <w:pPr>
        <w:pStyle w:val="BodyText"/>
        <w:keepNext/>
        <w:rPr>
          <w:lang w:val="en-CA"/>
        </w:rPr>
      </w:pPr>
      <w:r>
        <w:rPr>
          <w:lang w:val="en-CA"/>
        </w:rPr>
        <w:t>Figure </w:t>
      </w:r>
      <w:r w:rsidR="00925CD0" w:rsidRPr="003F6D0A">
        <w:rPr>
          <w:lang w:val="en-CA"/>
        </w:rPr>
        <w:t>5</w:t>
      </w:r>
      <w:r w:rsidR="00925CD0" w:rsidRPr="003F6D0A">
        <w:rPr>
          <w:lang w:val="en-CA"/>
        </w:rPr>
        <w:noBreakHyphen/>
        <w:t xml:space="preserve">2 presents flow budget for model layer 1, which in the RCTA RU generally represents tailings </w:t>
      </w:r>
      <w:r w:rsidR="00D44D19" w:rsidRPr="003F6D0A">
        <w:rPr>
          <w:lang w:val="en-CA"/>
        </w:rPr>
        <w:t>(</w:t>
      </w:r>
      <w:r w:rsidR="00925CD0" w:rsidRPr="003F6D0A">
        <w:rPr>
          <w:lang w:val="en-CA"/>
        </w:rPr>
        <w:t>except in the area</w:t>
      </w:r>
      <w:r w:rsidR="0094643C" w:rsidRPr="003F6D0A">
        <w:rPr>
          <w:lang w:val="en-CA"/>
        </w:rPr>
        <w:t>s where there are no tailings, such as</w:t>
      </w:r>
      <w:r w:rsidR="00925CD0" w:rsidRPr="003F6D0A">
        <w:rPr>
          <w:lang w:val="en-CA"/>
        </w:rPr>
        <w:t xml:space="preserve"> to the north of the RCTA and south of NWID</w:t>
      </w:r>
      <w:r w:rsidR="00D44D19" w:rsidRPr="003F6D0A">
        <w:rPr>
          <w:lang w:val="en-CA"/>
        </w:rPr>
        <w:t>)</w:t>
      </w:r>
      <w:r w:rsidR="00925CD0" w:rsidRPr="003F6D0A">
        <w:rPr>
          <w:lang w:val="en-CA"/>
        </w:rPr>
        <w:t>. As is expected in this fine</w:t>
      </w:r>
      <w:r w:rsidR="00D44D19" w:rsidRPr="003F6D0A">
        <w:rPr>
          <w:lang w:val="en-CA"/>
        </w:rPr>
        <w:t>-</w:t>
      </w:r>
      <w:r w:rsidR="00925CD0" w:rsidRPr="003F6D0A">
        <w:rPr>
          <w:lang w:val="en-CA"/>
        </w:rPr>
        <w:t>grained material</w:t>
      </w:r>
      <w:r w:rsidR="00D44D19" w:rsidRPr="003F6D0A">
        <w:rPr>
          <w:lang w:val="en-CA"/>
        </w:rPr>
        <w:t xml:space="preserve">, </w:t>
      </w:r>
      <w:r w:rsidR="0099568E" w:rsidRPr="003F6D0A">
        <w:rPr>
          <w:lang w:val="en-CA"/>
        </w:rPr>
        <w:t>GW</w:t>
      </w:r>
      <w:r w:rsidR="00925CD0" w:rsidRPr="003F6D0A">
        <w:rPr>
          <w:lang w:val="en-CA"/>
        </w:rPr>
        <w:t xml:space="preserve"> flux is small. Net </w:t>
      </w:r>
      <w:r w:rsidR="0094643C" w:rsidRPr="003F6D0A">
        <w:rPr>
          <w:lang w:val="en-CA"/>
        </w:rPr>
        <w:t xml:space="preserve">GW </w:t>
      </w:r>
      <w:r w:rsidR="00925CD0" w:rsidRPr="003F6D0A">
        <w:rPr>
          <w:lang w:val="en-CA"/>
        </w:rPr>
        <w:t xml:space="preserve">flux into the tailings area </w:t>
      </w:r>
      <w:r w:rsidR="00AF765C">
        <w:rPr>
          <w:lang w:val="en-CA"/>
        </w:rPr>
        <w:t xml:space="preserve">is </w:t>
      </w:r>
      <w:r w:rsidR="00925CD0" w:rsidRPr="003F6D0A">
        <w:rPr>
          <w:lang w:val="en-CA"/>
        </w:rPr>
        <w:t>from both the north</w:t>
      </w:r>
      <w:r w:rsidR="00A13432" w:rsidRPr="003F6D0A">
        <w:rPr>
          <w:lang w:val="en-CA"/>
        </w:rPr>
        <w:t>ern and southern</w:t>
      </w:r>
      <w:r w:rsidR="00925CD0" w:rsidRPr="003F6D0A">
        <w:rPr>
          <w:lang w:val="en-CA"/>
        </w:rPr>
        <w:t xml:space="preserve"> side</w:t>
      </w:r>
      <w:r w:rsidR="0094643C" w:rsidRPr="003F6D0A">
        <w:rPr>
          <w:lang w:val="en-CA"/>
        </w:rPr>
        <w:t>s</w:t>
      </w:r>
      <w:r w:rsidR="00925CD0" w:rsidRPr="003F6D0A">
        <w:rPr>
          <w:lang w:val="en-CA"/>
        </w:rPr>
        <w:t xml:space="preserve"> of the valley</w:t>
      </w:r>
      <w:r w:rsidR="00A13432" w:rsidRPr="003F6D0A">
        <w:rPr>
          <w:lang w:val="en-CA"/>
        </w:rPr>
        <w:t>,</w:t>
      </w:r>
      <w:r w:rsidR="00925CD0" w:rsidRPr="003F6D0A">
        <w:rPr>
          <w:lang w:val="en-CA"/>
        </w:rPr>
        <w:t xml:space="preserve"> including in the area adjacent to the Secondary Dam</w:t>
      </w:r>
      <w:r w:rsidR="00A13432" w:rsidRPr="003F6D0A">
        <w:rPr>
          <w:lang w:val="en-CA"/>
        </w:rPr>
        <w:t>; however,</w:t>
      </w:r>
      <w:r w:rsidR="00925CD0" w:rsidRPr="003F6D0A">
        <w:rPr>
          <w:lang w:val="en-CA"/>
        </w:rPr>
        <w:t xml:space="preserve"> the magnitude </w:t>
      </w:r>
      <w:r w:rsidR="0094643C" w:rsidRPr="003F6D0A">
        <w:rPr>
          <w:lang w:val="en-CA"/>
        </w:rPr>
        <w:t xml:space="preserve">in this area </w:t>
      </w:r>
      <w:r w:rsidR="00925CD0" w:rsidRPr="003F6D0A">
        <w:rPr>
          <w:lang w:val="en-CA"/>
        </w:rPr>
        <w:t>is small (about 0.2</w:t>
      </w:r>
      <w:r w:rsidR="00EA0E4D">
        <w:rPr>
          <w:lang w:val="en-CA"/>
        </w:rPr>
        <w:t> L/</w:t>
      </w:r>
      <w:r w:rsidR="00925CD0" w:rsidRPr="003F6D0A">
        <w:rPr>
          <w:lang w:val="en-CA"/>
        </w:rPr>
        <w:t xml:space="preserve">s). The largest contribution to the RCTA </w:t>
      </w:r>
      <w:r w:rsidR="00A13432" w:rsidRPr="003F6D0A">
        <w:rPr>
          <w:lang w:val="en-CA"/>
        </w:rPr>
        <w:t xml:space="preserve">(an estimated </w:t>
      </w:r>
      <w:r w:rsidR="00925CD0" w:rsidRPr="003F6D0A">
        <w:rPr>
          <w:lang w:val="en-CA"/>
        </w:rPr>
        <w:t>2.8</w:t>
      </w:r>
      <w:r w:rsidR="00EA0E4D">
        <w:rPr>
          <w:lang w:val="en-CA"/>
        </w:rPr>
        <w:t> L/</w:t>
      </w:r>
      <w:r w:rsidR="00925CD0" w:rsidRPr="003F6D0A">
        <w:rPr>
          <w:lang w:val="en-CA"/>
        </w:rPr>
        <w:t>s</w:t>
      </w:r>
      <w:r w:rsidR="00A13432" w:rsidRPr="003F6D0A">
        <w:rPr>
          <w:lang w:val="en-CA"/>
        </w:rPr>
        <w:t>)</w:t>
      </w:r>
      <w:r w:rsidR="00925CD0" w:rsidRPr="003F6D0A">
        <w:rPr>
          <w:lang w:val="en-CA"/>
        </w:rPr>
        <w:t xml:space="preserve"> is from the north into the Second and Intermediate </w:t>
      </w:r>
      <w:r w:rsidR="00A13432" w:rsidRPr="003F6D0A">
        <w:rPr>
          <w:lang w:val="en-CA"/>
        </w:rPr>
        <w:t>impoundments</w:t>
      </w:r>
      <w:r w:rsidR="00AF765C">
        <w:rPr>
          <w:lang w:val="en-CA"/>
        </w:rPr>
        <w:t>. It</w:t>
      </w:r>
      <w:r w:rsidR="00A13432" w:rsidRPr="003F6D0A">
        <w:rPr>
          <w:lang w:val="en-CA"/>
        </w:rPr>
        <w:t xml:space="preserve"> is </w:t>
      </w:r>
      <w:r w:rsidR="00925CD0" w:rsidRPr="003F6D0A">
        <w:rPr>
          <w:lang w:val="en-CA"/>
        </w:rPr>
        <w:t xml:space="preserve">interpreted to be shallow </w:t>
      </w:r>
      <w:r w:rsidR="0099568E" w:rsidRPr="003F6D0A">
        <w:rPr>
          <w:lang w:val="en-CA"/>
        </w:rPr>
        <w:t>GW</w:t>
      </w:r>
      <w:r w:rsidR="00925CD0" w:rsidRPr="003F6D0A">
        <w:rPr>
          <w:lang w:val="en-CA"/>
        </w:rPr>
        <w:t xml:space="preserve"> originating from the ditch that conveys water from Faro Creek Canyon to RCTA.</w:t>
      </w:r>
      <w:r w:rsidR="00EA0E4D">
        <w:rPr>
          <w:lang w:val="en-CA"/>
        </w:rPr>
        <w:t xml:space="preserve"> </w:t>
      </w:r>
      <w:r w:rsidR="00A44C88" w:rsidRPr="003F6D0A">
        <w:rPr>
          <w:lang w:val="en-CA"/>
        </w:rPr>
        <w:t>In the southeastern portion of the RCTA</w:t>
      </w:r>
      <w:r w:rsidR="000D7F13" w:rsidRPr="003F6D0A">
        <w:rPr>
          <w:lang w:val="en-CA"/>
        </w:rPr>
        <w:t>,</w:t>
      </w:r>
      <w:r w:rsidR="00A44C88" w:rsidRPr="003F6D0A">
        <w:rPr>
          <w:lang w:val="en-CA"/>
        </w:rPr>
        <w:t xml:space="preserve"> two additional</w:t>
      </w:r>
      <w:r w:rsidR="008F6FA1" w:rsidRPr="003F6D0A">
        <w:rPr>
          <w:lang w:val="en-CA"/>
        </w:rPr>
        <w:t xml:space="preserve"> observations on the net GW flux </w:t>
      </w:r>
      <w:r w:rsidR="00AF765C">
        <w:rPr>
          <w:lang w:val="en-CA"/>
        </w:rPr>
        <w:t xml:space="preserve">are </w:t>
      </w:r>
      <w:r w:rsidR="00A44C88" w:rsidRPr="003F6D0A">
        <w:rPr>
          <w:lang w:val="en-CA"/>
        </w:rPr>
        <w:t>suggested by</w:t>
      </w:r>
      <w:r w:rsidR="008F6FA1" w:rsidRPr="003F6D0A">
        <w:rPr>
          <w:lang w:val="en-CA"/>
        </w:rPr>
        <w:t xml:space="preserve"> the model results</w:t>
      </w:r>
      <w:r w:rsidR="00AF765C">
        <w:rPr>
          <w:lang w:val="en-CA"/>
        </w:rPr>
        <w:t>. These</w:t>
      </w:r>
      <w:r w:rsidR="00A44C88" w:rsidRPr="003F6D0A">
        <w:rPr>
          <w:lang w:val="en-CA"/>
        </w:rPr>
        <w:t xml:space="preserve"> are as follows:</w:t>
      </w:r>
    </w:p>
    <w:p w14:paraId="28C3C477" w14:textId="7A90E923" w:rsidR="00A44C88" w:rsidRPr="003F6D0A" w:rsidRDefault="00A44C88" w:rsidP="003557A5">
      <w:pPr>
        <w:pStyle w:val="BulletSS--FirstLevel"/>
      </w:pPr>
      <w:r w:rsidRPr="003F6D0A">
        <w:t xml:space="preserve">GW flows to the east </w:t>
      </w:r>
      <w:r w:rsidR="00925CD0" w:rsidRPr="003F6D0A">
        <w:t xml:space="preserve">from the tailings </w:t>
      </w:r>
      <w:r w:rsidR="0094643C" w:rsidRPr="003F6D0A">
        <w:t>in</w:t>
      </w:r>
      <w:r w:rsidR="00925CD0" w:rsidRPr="003F6D0A">
        <w:t xml:space="preserve">to the Perimeter </w:t>
      </w:r>
      <w:r w:rsidR="00B37E82" w:rsidRPr="003F6D0A">
        <w:t>RU</w:t>
      </w:r>
      <w:r w:rsidR="00925CD0" w:rsidRPr="003F6D0A">
        <w:t xml:space="preserve"> </w:t>
      </w:r>
      <w:r w:rsidRPr="003F6D0A">
        <w:t>at</w:t>
      </w:r>
      <w:r w:rsidR="00925CD0" w:rsidRPr="003F6D0A">
        <w:t xml:space="preserve"> the upstream end of the RCTA</w:t>
      </w:r>
    </w:p>
    <w:p w14:paraId="3A8814F0" w14:textId="357A1890" w:rsidR="00A44C88" w:rsidRPr="003F6D0A" w:rsidRDefault="00A44C88" w:rsidP="003557A5">
      <w:pPr>
        <w:pStyle w:val="BulletSS--FirstLevel"/>
      </w:pPr>
      <w:r w:rsidRPr="003F6D0A">
        <w:t xml:space="preserve">GW flows to the north </w:t>
      </w:r>
      <w:r w:rsidR="00925CD0" w:rsidRPr="003F6D0A">
        <w:t>from the Perimeter</w:t>
      </w:r>
      <w:r w:rsidR="00A13432" w:rsidRPr="003F6D0A">
        <w:t xml:space="preserve"> RU</w:t>
      </w:r>
      <w:r w:rsidR="00925CD0" w:rsidRPr="003F6D0A">
        <w:t xml:space="preserve"> into the RCTA in the southeast corner </w:t>
      </w:r>
    </w:p>
    <w:p w14:paraId="23FDE299" w14:textId="28755471" w:rsidR="00E32947" w:rsidRPr="003F6D0A" w:rsidRDefault="00A44C88" w:rsidP="00A44C88">
      <w:pPr>
        <w:pStyle w:val="BodyText"/>
        <w:rPr>
          <w:lang w:val="en-CA"/>
        </w:rPr>
      </w:pPr>
      <w:r w:rsidRPr="003F6D0A">
        <w:rPr>
          <w:lang w:val="en-CA"/>
        </w:rPr>
        <w:lastRenderedPageBreak/>
        <w:t>In both of these areas</w:t>
      </w:r>
      <w:r w:rsidR="000D7F13" w:rsidRPr="003F6D0A">
        <w:rPr>
          <w:lang w:val="en-CA"/>
        </w:rPr>
        <w:t>,</w:t>
      </w:r>
      <w:r w:rsidRPr="003F6D0A">
        <w:rPr>
          <w:lang w:val="en-CA"/>
        </w:rPr>
        <w:t xml:space="preserve"> t</w:t>
      </w:r>
      <w:r w:rsidRPr="003F6D0A">
        <w:t>he magnitude is negligible (</w:t>
      </w:r>
      <w:r w:rsidR="004569B8">
        <w:t>Figure </w:t>
      </w:r>
      <w:r w:rsidRPr="003F6D0A">
        <w:t xml:space="preserve">5-2). </w:t>
      </w:r>
      <w:r w:rsidR="00925CD0" w:rsidRPr="003F6D0A">
        <w:rPr>
          <w:lang w:val="en-CA"/>
        </w:rPr>
        <w:t>As described in Section 4</w:t>
      </w:r>
      <w:r w:rsidR="008F6FA1" w:rsidRPr="003F6D0A">
        <w:rPr>
          <w:lang w:val="en-CA"/>
        </w:rPr>
        <w:t>.2</w:t>
      </w:r>
      <w:r w:rsidR="00925CD0" w:rsidRPr="003F6D0A">
        <w:rPr>
          <w:lang w:val="en-CA"/>
        </w:rPr>
        <w:t xml:space="preserve">, there is minor </w:t>
      </w:r>
      <w:r w:rsidR="0099568E" w:rsidRPr="003F6D0A">
        <w:rPr>
          <w:lang w:val="en-CA"/>
        </w:rPr>
        <w:t>GW</w:t>
      </w:r>
      <w:r w:rsidR="00925CD0" w:rsidRPr="003F6D0A">
        <w:rPr>
          <w:lang w:val="en-CA"/>
        </w:rPr>
        <w:t xml:space="preserve"> contribution into the tailings from the ETA, as most of the </w:t>
      </w:r>
      <w:r w:rsidR="0099568E" w:rsidRPr="003F6D0A">
        <w:rPr>
          <w:lang w:val="en-CA"/>
        </w:rPr>
        <w:t>GW</w:t>
      </w:r>
      <w:r w:rsidR="00925CD0" w:rsidRPr="003F6D0A">
        <w:rPr>
          <w:lang w:val="en-CA"/>
        </w:rPr>
        <w:t xml:space="preserve"> discharges to </w:t>
      </w:r>
      <w:r w:rsidR="0099568E" w:rsidRPr="003F6D0A">
        <w:rPr>
          <w:lang w:val="en-CA"/>
        </w:rPr>
        <w:t>SW</w:t>
      </w:r>
      <w:r w:rsidR="00925CD0" w:rsidRPr="003F6D0A">
        <w:rPr>
          <w:lang w:val="en-CA"/>
        </w:rPr>
        <w:t xml:space="preserve"> </w:t>
      </w:r>
      <w:r w:rsidR="00A13432" w:rsidRPr="003F6D0A">
        <w:rPr>
          <w:lang w:val="en-CA"/>
        </w:rPr>
        <w:t>before</w:t>
      </w:r>
      <w:r w:rsidR="00925CD0" w:rsidRPr="003F6D0A">
        <w:rPr>
          <w:lang w:val="en-CA"/>
        </w:rPr>
        <w:t xml:space="preserve"> flowing from the ETA RU. </w:t>
      </w:r>
    </w:p>
    <w:p w14:paraId="23FDE29A" w14:textId="6BCBA6ED" w:rsidR="00E32947" w:rsidRPr="003F6D0A" w:rsidRDefault="00F96AA1">
      <w:pPr>
        <w:pStyle w:val="BodyText"/>
        <w:rPr>
          <w:lang w:val="en-CA"/>
        </w:rPr>
      </w:pPr>
      <w:r w:rsidRPr="003F6D0A">
        <w:rPr>
          <w:lang w:val="en-CA"/>
        </w:rPr>
        <w:t>M</w:t>
      </w:r>
      <w:r w:rsidR="00925CD0" w:rsidRPr="003F6D0A">
        <w:rPr>
          <w:lang w:val="en-CA"/>
        </w:rPr>
        <w:t>odel results of vertical flux between the tailings and RCAA suggest there are areas of upwelling and downward flow</w:t>
      </w:r>
      <w:r w:rsidRPr="003F6D0A">
        <w:rPr>
          <w:lang w:val="en-CA"/>
        </w:rPr>
        <w:t xml:space="preserve"> (</w:t>
      </w:r>
      <w:r w:rsidR="004569B8">
        <w:rPr>
          <w:lang w:val="en-CA"/>
        </w:rPr>
        <w:t>Figure </w:t>
      </w:r>
      <w:r w:rsidRPr="003F6D0A">
        <w:rPr>
          <w:lang w:val="en-CA"/>
        </w:rPr>
        <w:t>5-4)</w:t>
      </w:r>
      <w:r w:rsidR="00E406AC" w:rsidRPr="003F6D0A">
        <w:rPr>
          <w:lang w:val="en-CA"/>
        </w:rPr>
        <w:t xml:space="preserve">. </w:t>
      </w:r>
      <w:r w:rsidRPr="003F6D0A">
        <w:rPr>
          <w:lang w:val="en-CA"/>
        </w:rPr>
        <w:t>For the majority of the RCTA</w:t>
      </w:r>
      <w:r w:rsidR="000D7F13" w:rsidRPr="003F6D0A">
        <w:rPr>
          <w:lang w:val="en-CA"/>
        </w:rPr>
        <w:t>,</w:t>
      </w:r>
      <w:r w:rsidRPr="003F6D0A">
        <w:rPr>
          <w:lang w:val="en-CA"/>
        </w:rPr>
        <w:t xml:space="preserve"> f</w:t>
      </w:r>
      <w:r w:rsidR="00E406AC" w:rsidRPr="003F6D0A">
        <w:rPr>
          <w:lang w:val="en-CA"/>
        </w:rPr>
        <w:t xml:space="preserve">lux in either direction is estimated to vary from between 0 and </w:t>
      </w:r>
      <w:r w:rsidR="00925CD0" w:rsidRPr="003F6D0A">
        <w:rPr>
          <w:lang w:val="en-CA"/>
        </w:rPr>
        <w:t>1x10</w:t>
      </w:r>
      <w:r w:rsidR="00925CD0" w:rsidRPr="003F6D0A">
        <w:rPr>
          <w:vertAlign w:val="superscript"/>
          <w:lang w:val="en-CA"/>
        </w:rPr>
        <w:t>-</w:t>
      </w:r>
      <w:r w:rsidRPr="003F6D0A">
        <w:rPr>
          <w:vertAlign w:val="superscript"/>
          <w:lang w:val="en-CA"/>
        </w:rPr>
        <w:t>2</w:t>
      </w:r>
      <w:r w:rsidR="00925CD0" w:rsidRPr="003F6D0A">
        <w:rPr>
          <w:lang w:val="en-CA"/>
        </w:rPr>
        <w:t xml:space="preserve"> </w:t>
      </w:r>
      <w:r w:rsidR="00F6689C" w:rsidRPr="003F6D0A">
        <w:rPr>
          <w:lang w:val="en-CA"/>
        </w:rPr>
        <w:t>cubic metres per day per square metre</w:t>
      </w:r>
      <w:r w:rsidR="00925CD0" w:rsidRPr="003F6D0A">
        <w:rPr>
          <w:lang w:val="en-CA"/>
        </w:rPr>
        <w:t xml:space="preserve">. </w:t>
      </w:r>
    </w:p>
    <w:p w14:paraId="23FDE29B" w14:textId="0331636A" w:rsidR="00E32947" w:rsidRPr="003F6D0A" w:rsidRDefault="004569B8">
      <w:pPr>
        <w:pStyle w:val="BodyText"/>
        <w:keepNext/>
        <w:rPr>
          <w:lang w:val="en-CA"/>
        </w:rPr>
      </w:pPr>
      <w:r>
        <w:rPr>
          <w:lang w:val="en-CA"/>
        </w:rPr>
        <w:t>Figure </w:t>
      </w:r>
      <w:r w:rsidR="00925CD0" w:rsidRPr="003F6D0A">
        <w:rPr>
          <w:lang w:val="en-CA"/>
        </w:rPr>
        <w:t>5</w:t>
      </w:r>
      <w:r w:rsidR="00925CD0" w:rsidRPr="003F6D0A">
        <w:rPr>
          <w:lang w:val="en-CA"/>
        </w:rPr>
        <w:noBreakHyphen/>
        <w:t xml:space="preserve">3 presents the </w:t>
      </w:r>
      <w:r w:rsidR="0099568E" w:rsidRPr="003F6D0A">
        <w:rPr>
          <w:lang w:val="en-CA"/>
        </w:rPr>
        <w:t>GW</w:t>
      </w:r>
      <w:r w:rsidR="00925CD0" w:rsidRPr="003F6D0A">
        <w:rPr>
          <w:lang w:val="en-CA"/>
        </w:rPr>
        <w:t xml:space="preserve"> flow budget for the alluvial aquifer within the RCTA. Key observations from these results of average annual discharge of </w:t>
      </w:r>
      <w:r w:rsidR="0099568E" w:rsidRPr="003F6D0A">
        <w:rPr>
          <w:lang w:val="en-CA"/>
        </w:rPr>
        <w:t>GW</w:t>
      </w:r>
      <w:r w:rsidR="00925CD0" w:rsidRPr="003F6D0A">
        <w:rPr>
          <w:lang w:val="en-CA"/>
        </w:rPr>
        <w:t xml:space="preserve"> in the RCTA area are as follows:</w:t>
      </w:r>
    </w:p>
    <w:p w14:paraId="23FDE29C" w14:textId="1D02FF54" w:rsidR="00E32947" w:rsidRPr="003F6D0A" w:rsidRDefault="00925CD0" w:rsidP="00DD71D0">
      <w:pPr>
        <w:pStyle w:val="Number"/>
        <w:numPr>
          <w:ilvl w:val="0"/>
          <w:numId w:val="11"/>
        </w:numPr>
      </w:pPr>
      <w:r w:rsidRPr="003F6D0A">
        <w:t xml:space="preserve">The greatest net </w:t>
      </w:r>
      <w:r w:rsidR="0099568E" w:rsidRPr="003F6D0A">
        <w:t>GW</w:t>
      </w:r>
      <w:r w:rsidRPr="003F6D0A">
        <w:t xml:space="preserve"> flux into the RCTA RU occurs from the</w:t>
      </w:r>
      <w:r w:rsidR="006734C9" w:rsidRPr="003F6D0A">
        <w:t xml:space="preserve"> R</w:t>
      </w:r>
      <w:r w:rsidR="008A60C1" w:rsidRPr="003F6D0A">
        <w:t>CD</w:t>
      </w:r>
      <w:r w:rsidR="006734C9" w:rsidRPr="003F6D0A">
        <w:t xml:space="preserve"> on the</w:t>
      </w:r>
      <w:r w:rsidRPr="003F6D0A">
        <w:t xml:space="preserve"> south</w:t>
      </w:r>
      <w:r w:rsidR="008A60C1" w:rsidRPr="003F6D0A">
        <w:t>ern</w:t>
      </w:r>
      <w:r w:rsidRPr="003F6D0A">
        <w:t xml:space="preserve"> side of Rose Creek Valley; modelling results suggest the </w:t>
      </w:r>
      <w:r w:rsidR="0099568E" w:rsidRPr="003F6D0A">
        <w:t>GW</w:t>
      </w:r>
      <w:r w:rsidRPr="003F6D0A">
        <w:t xml:space="preserve"> flow into the RCAA is approximately 55.2</w:t>
      </w:r>
      <w:r w:rsidR="00EA0E4D">
        <w:t> L/</w:t>
      </w:r>
      <w:r w:rsidRPr="003F6D0A">
        <w:t xml:space="preserve">s. This non-mine-impacted </w:t>
      </w:r>
      <w:r w:rsidR="0099568E" w:rsidRPr="003F6D0A">
        <w:t>GW</w:t>
      </w:r>
      <w:r w:rsidRPr="003F6D0A">
        <w:t xml:space="preserve"> is sourced from leakage from RCD and </w:t>
      </w:r>
      <w:r w:rsidR="0099568E" w:rsidRPr="003F6D0A">
        <w:t>GW</w:t>
      </w:r>
      <w:r w:rsidRPr="003F6D0A">
        <w:t xml:space="preserve"> originating from upslope areas to the south. Model results of </w:t>
      </w:r>
      <w:r w:rsidR="0099568E" w:rsidRPr="003F6D0A">
        <w:t>GW</w:t>
      </w:r>
      <w:r w:rsidRPr="003F6D0A">
        <w:t xml:space="preserve"> and </w:t>
      </w:r>
      <w:r w:rsidR="0099568E" w:rsidRPr="003F6D0A">
        <w:t>SW</w:t>
      </w:r>
      <w:r w:rsidRPr="003F6D0A">
        <w:t xml:space="preserve"> exchange (</w:t>
      </w:r>
      <w:r w:rsidR="004569B8">
        <w:t>Figure </w:t>
      </w:r>
      <w:r w:rsidR="00346091" w:rsidRPr="003F6D0A">
        <w:t>2</w:t>
      </w:r>
      <w:r w:rsidRPr="003F6D0A">
        <w:noBreakHyphen/>
      </w:r>
      <w:r w:rsidR="008F708D" w:rsidRPr="003F6D0A">
        <w:t>2</w:t>
      </w:r>
      <w:r w:rsidRPr="003F6D0A">
        <w:t xml:space="preserve">) suggest that the net leakage from </w:t>
      </w:r>
      <w:r w:rsidR="008A60C1" w:rsidRPr="003F6D0A">
        <w:t xml:space="preserve">the </w:t>
      </w:r>
      <w:r w:rsidRPr="003F6D0A">
        <w:t xml:space="preserve">RCD between the area known as the Fuse Plug and </w:t>
      </w:r>
      <w:r w:rsidR="001470D0">
        <w:t xml:space="preserve">roughly where </w:t>
      </w:r>
      <w:r w:rsidRPr="003F6D0A">
        <w:t>the tailings beach enters the ID Pond</w:t>
      </w:r>
      <w:r w:rsidR="001470D0">
        <w:t>,</w:t>
      </w:r>
      <w:r w:rsidRPr="003F6D0A">
        <w:t xml:space="preserve"> is 44.8</w:t>
      </w:r>
      <w:r w:rsidR="00EA0E4D">
        <w:t> L/</w:t>
      </w:r>
      <w:r w:rsidRPr="003F6D0A">
        <w:t xml:space="preserve">s. Net leakage from the RCD adjacent to </w:t>
      </w:r>
      <w:r w:rsidR="008A60C1" w:rsidRPr="003F6D0A">
        <w:t xml:space="preserve">the </w:t>
      </w:r>
      <w:r w:rsidRPr="003F6D0A">
        <w:t xml:space="preserve">ID Pond </w:t>
      </w:r>
      <w:r w:rsidR="00936270" w:rsidRPr="003F6D0A">
        <w:t xml:space="preserve">is </w:t>
      </w:r>
      <w:r w:rsidRPr="003F6D0A">
        <w:t>losing 6.5</w:t>
      </w:r>
      <w:r w:rsidR="00EA0E4D">
        <w:t> L/</w:t>
      </w:r>
      <w:r w:rsidRPr="003F6D0A">
        <w:t xml:space="preserve">s to </w:t>
      </w:r>
      <w:r w:rsidR="0099568E" w:rsidRPr="003F6D0A">
        <w:t>GW</w:t>
      </w:r>
      <w:r w:rsidRPr="003F6D0A">
        <w:t>. This discharges to RCAA along with about 2.4</w:t>
      </w:r>
      <w:r w:rsidR="00EA0E4D">
        <w:t> L/</w:t>
      </w:r>
      <w:r w:rsidRPr="003F6D0A">
        <w:t xml:space="preserve">s of </w:t>
      </w:r>
      <w:r w:rsidR="0099568E" w:rsidRPr="003F6D0A">
        <w:t>GW</w:t>
      </w:r>
      <w:r w:rsidRPr="003F6D0A">
        <w:t xml:space="preserve"> originating from uplands </w:t>
      </w:r>
      <w:r w:rsidR="001470D0">
        <w:t xml:space="preserve">located </w:t>
      </w:r>
      <w:r w:rsidRPr="003F6D0A">
        <w:t xml:space="preserve">to the south. </w:t>
      </w:r>
    </w:p>
    <w:p w14:paraId="23FDE29D" w14:textId="74C6E792" w:rsidR="00E32947" w:rsidRPr="003F6D0A" w:rsidRDefault="001470D0">
      <w:pPr>
        <w:pStyle w:val="Number"/>
      </w:pPr>
      <w:r>
        <w:t>The n</w:t>
      </w:r>
      <w:r w:rsidR="00925CD0" w:rsidRPr="003F6D0A">
        <w:t xml:space="preserve">et </w:t>
      </w:r>
      <w:r w:rsidR="0099568E" w:rsidRPr="003F6D0A">
        <w:t>GW</w:t>
      </w:r>
      <w:r w:rsidR="00925CD0" w:rsidRPr="003F6D0A">
        <w:t xml:space="preserve"> flux passing under the east</w:t>
      </w:r>
      <w:r w:rsidR="008A60C1" w:rsidRPr="003F6D0A">
        <w:t>ern</w:t>
      </w:r>
      <w:r w:rsidR="00925CD0" w:rsidRPr="003F6D0A">
        <w:t xml:space="preserve"> edge of the RCTA in the RCAA</w:t>
      </w:r>
      <w:r w:rsidR="0073325D">
        <w:t>,</w:t>
      </w:r>
      <w:r w:rsidR="00925CD0" w:rsidRPr="003F6D0A">
        <w:t xml:space="preserve"> from the NFRC</w:t>
      </w:r>
      <w:r w:rsidR="008A60C1" w:rsidRPr="003F6D0A">
        <w:t xml:space="preserve"> and </w:t>
      </w:r>
      <w:r w:rsidR="00925CD0" w:rsidRPr="003F6D0A">
        <w:t xml:space="preserve">SFRC </w:t>
      </w:r>
      <w:r w:rsidR="008A60C1" w:rsidRPr="003F6D0A">
        <w:t>valley</w:t>
      </w:r>
      <w:r w:rsidR="0073325D">
        <w:t>,</w:t>
      </w:r>
      <w:r w:rsidR="008A60C1" w:rsidRPr="003F6D0A">
        <w:t xml:space="preserve"> </w:t>
      </w:r>
      <w:r w:rsidR="00925CD0" w:rsidRPr="003F6D0A">
        <w:t>is estimated at approximately 13.6</w:t>
      </w:r>
      <w:r w:rsidR="00EA0E4D">
        <w:t> L/</w:t>
      </w:r>
      <w:r w:rsidR="00925CD0" w:rsidRPr="003F6D0A">
        <w:t xml:space="preserve">s. </w:t>
      </w:r>
    </w:p>
    <w:p w14:paraId="23FDE29E" w14:textId="02717FCB" w:rsidR="00E32947" w:rsidRPr="003F6D0A" w:rsidRDefault="0073325D">
      <w:pPr>
        <w:pStyle w:val="Number"/>
      </w:pPr>
      <w:r>
        <w:t>The c</w:t>
      </w:r>
      <w:r w:rsidR="00925CD0" w:rsidRPr="003F6D0A">
        <w:t xml:space="preserve">ontribution of </w:t>
      </w:r>
      <w:r w:rsidR="0099568E" w:rsidRPr="003F6D0A">
        <w:t>GW</w:t>
      </w:r>
      <w:r w:rsidR="00925CD0" w:rsidRPr="003F6D0A">
        <w:t xml:space="preserve"> into the RCAA from the north</w:t>
      </w:r>
      <w:r w:rsidR="008A60C1" w:rsidRPr="003F6D0A">
        <w:t>ern</w:t>
      </w:r>
      <w:r w:rsidR="00925CD0" w:rsidRPr="003F6D0A">
        <w:t xml:space="preserve"> side of the valley is negligible (less than 0.2</w:t>
      </w:r>
      <w:r w:rsidR="00EA0E4D">
        <w:t> L/</w:t>
      </w:r>
      <w:r w:rsidR="00925CD0" w:rsidRPr="003F6D0A">
        <w:t xml:space="preserve">s) in comparison </w:t>
      </w:r>
      <w:r w:rsidR="008A60C1" w:rsidRPr="003F6D0A">
        <w:t xml:space="preserve">to </w:t>
      </w:r>
      <w:r w:rsidR="00925CD0" w:rsidRPr="003F6D0A">
        <w:t>the flows from the south and east. This includes flow from the ETA area, as report</w:t>
      </w:r>
      <w:r w:rsidR="008A60C1" w:rsidRPr="003F6D0A">
        <w:t>ed</w:t>
      </w:r>
      <w:r w:rsidR="00925CD0" w:rsidRPr="003F6D0A">
        <w:t xml:space="preserve"> in Section 4.2.</w:t>
      </w:r>
    </w:p>
    <w:p w14:paraId="23FDE29F" w14:textId="57E2EEC0" w:rsidR="00E32947" w:rsidRPr="003F6D0A" w:rsidRDefault="00C95DC5">
      <w:pPr>
        <w:pStyle w:val="Number"/>
      </w:pPr>
      <w:r w:rsidRPr="003F6D0A">
        <w:t>GW</w:t>
      </w:r>
      <w:r w:rsidR="00925CD0" w:rsidRPr="003F6D0A">
        <w:t xml:space="preserve"> flux passing under the I</w:t>
      </w:r>
      <w:r w:rsidR="008A60C1" w:rsidRPr="003F6D0A">
        <w:t>D</w:t>
      </w:r>
      <w:r w:rsidR="00925CD0" w:rsidRPr="003F6D0A">
        <w:t xml:space="preserve"> in the Dams and CVD Pond RU </w:t>
      </w:r>
      <w:r w:rsidR="0073325D">
        <w:t xml:space="preserve">is </w:t>
      </w:r>
      <w:r w:rsidR="00925CD0" w:rsidRPr="003F6D0A">
        <w:t>approximately 68.6</w:t>
      </w:r>
      <w:r w:rsidR="00EA0E4D">
        <w:t> L/</w:t>
      </w:r>
      <w:r w:rsidR="00925CD0" w:rsidRPr="003F6D0A">
        <w:t xml:space="preserve">s. </w:t>
      </w:r>
    </w:p>
    <w:p w14:paraId="23FDE2A0" w14:textId="744EB980" w:rsidR="00E32947" w:rsidRPr="003F6D0A" w:rsidRDefault="00925CD0">
      <w:pPr>
        <w:pStyle w:val="BodyText"/>
        <w:rPr>
          <w:lang w:val="en-CA"/>
        </w:rPr>
      </w:pPr>
      <w:r w:rsidRPr="003F6D0A">
        <w:rPr>
          <w:lang w:val="en-CA"/>
        </w:rPr>
        <w:t xml:space="preserve">In the RCTA, net </w:t>
      </w:r>
      <w:r w:rsidR="0099568E" w:rsidRPr="003F6D0A">
        <w:rPr>
          <w:lang w:val="en-CA"/>
        </w:rPr>
        <w:t>GW</w:t>
      </w:r>
      <w:r w:rsidRPr="003F6D0A">
        <w:rPr>
          <w:lang w:val="en-CA"/>
        </w:rPr>
        <w:t xml:space="preserve"> flow suggested by the model results</w:t>
      </w:r>
      <w:r w:rsidR="0073325D">
        <w:rPr>
          <w:lang w:val="en-CA"/>
        </w:rPr>
        <w:t>,</w:t>
      </w:r>
      <w:r w:rsidRPr="003F6D0A">
        <w:rPr>
          <w:lang w:val="en-CA"/>
        </w:rPr>
        <w:t xml:space="preserve"> is from the underlying bedrock into the RCAA</w:t>
      </w:r>
      <w:r w:rsidR="008A60C1" w:rsidRPr="003F6D0A">
        <w:rPr>
          <w:lang w:val="en-CA"/>
        </w:rPr>
        <w:t>,</w:t>
      </w:r>
      <w:r w:rsidRPr="003F6D0A">
        <w:rPr>
          <w:lang w:val="en-CA"/>
        </w:rPr>
        <w:t xml:space="preserve"> as is typical in mountainous environments, where the upland mountain areas act as </w:t>
      </w:r>
      <w:r w:rsidR="0099568E" w:rsidRPr="003F6D0A">
        <w:rPr>
          <w:lang w:val="en-CA"/>
        </w:rPr>
        <w:t>GW</w:t>
      </w:r>
      <w:r w:rsidRPr="003F6D0A">
        <w:rPr>
          <w:lang w:val="en-CA"/>
        </w:rPr>
        <w:t xml:space="preserve"> recharge areas and the valley bottoms as </w:t>
      </w:r>
      <w:r w:rsidR="0099568E" w:rsidRPr="003F6D0A">
        <w:rPr>
          <w:lang w:val="en-CA"/>
        </w:rPr>
        <w:t>GW</w:t>
      </w:r>
      <w:r w:rsidRPr="003F6D0A">
        <w:rPr>
          <w:lang w:val="en-CA"/>
        </w:rPr>
        <w:t xml:space="preserve"> discharge areas. Model results suggests this occurs at approximately 7</w:t>
      </w:r>
      <w:r w:rsidR="00EA0E4D">
        <w:rPr>
          <w:lang w:val="en-CA"/>
        </w:rPr>
        <w:t> L/</w:t>
      </w:r>
      <w:r w:rsidRPr="003F6D0A">
        <w:rPr>
          <w:lang w:val="en-CA"/>
        </w:rPr>
        <w:t>s (</w:t>
      </w:r>
      <w:r w:rsidR="004569B8">
        <w:rPr>
          <w:lang w:val="en-CA"/>
        </w:rPr>
        <w:t>Figure </w:t>
      </w:r>
      <w:r w:rsidR="00BE397F" w:rsidRPr="003F6D0A">
        <w:rPr>
          <w:lang w:val="en-CA"/>
        </w:rPr>
        <w:t>2-3</w:t>
      </w:r>
      <w:r w:rsidRPr="003F6D0A">
        <w:rPr>
          <w:lang w:val="en-CA"/>
        </w:rPr>
        <w:t xml:space="preserve">). In the area just north of the RCTA and bounded by NWID, net </w:t>
      </w:r>
      <w:r w:rsidR="0099568E" w:rsidRPr="003F6D0A">
        <w:rPr>
          <w:lang w:val="en-CA"/>
        </w:rPr>
        <w:t>GW</w:t>
      </w:r>
      <w:r w:rsidRPr="003F6D0A">
        <w:rPr>
          <w:lang w:val="en-CA"/>
        </w:rPr>
        <w:t xml:space="preserve"> flow suggested by the model results</w:t>
      </w:r>
      <w:r w:rsidR="0073325D">
        <w:rPr>
          <w:lang w:val="en-CA"/>
        </w:rPr>
        <w:t>,</w:t>
      </w:r>
      <w:r w:rsidRPr="003F6D0A">
        <w:rPr>
          <w:lang w:val="en-CA"/>
        </w:rPr>
        <w:t xml:space="preserve"> is from the alluvium into bedrock at rate of approximately 1</w:t>
      </w:r>
      <w:r w:rsidR="00EA0E4D">
        <w:rPr>
          <w:lang w:val="en-CA"/>
        </w:rPr>
        <w:t> L/</w:t>
      </w:r>
      <w:r w:rsidRPr="003F6D0A">
        <w:rPr>
          <w:lang w:val="en-CA"/>
        </w:rPr>
        <w:t xml:space="preserve">s. </w:t>
      </w:r>
    </w:p>
    <w:p w14:paraId="23FDE2A1" w14:textId="336449E6" w:rsidR="00E32947" w:rsidRPr="003F6D0A" w:rsidRDefault="00925CD0">
      <w:pPr>
        <w:pStyle w:val="BodyText"/>
        <w:rPr>
          <w:lang w:val="en-CA"/>
        </w:rPr>
      </w:pPr>
      <w:r w:rsidRPr="003F6D0A">
        <w:rPr>
          <w:lang w:val="en-CA"/>
        </w:rPr>
        <w:t xml:space="preserve">Originating north of the Mill Building Area, </w:t>
      </w:r>
      <w:r w:rsidR="008F708D" w:rsidRPr="003F6D0A">
        <w:rPr>
          <w:lang w:val="en-CA"/>
        </w:rPr>
        <w:t>Lower Guardhouse Creek</w:t>
      </w:r>
      <w:r w:rsidR="00F96AA1" w:rsidRPr="003F6D0A">
        <w:rPr>
          <w:lang w:val="en-CA"/>
        </w:rPr>
        <w:t xml:space="preserve"> </w:t>
      </w:r>
      <w:r w:rsidRPr="003F6D0A">
        <w:rPr>
          <w:lang w:val="en-CA"/>
        </w:rPr>
        <w:t xml:space="preserve">conveys FMC WRD seepage and run-off to the RCTA. Model results of the </w:t>
      </w:r>
      <w:r w:rsidR="0099568E" w:rsidRPr="003F6D0A">
        <w:rPr>
          <w:lang w:val="en-CA"/>
        </w:rPr>
        <w:t>GW</w:t>
      </w:r>
      <w:r w:rsidRPr="003F6D0A">
        <w:rPr>
          <w:lang w:val="en-CA"/>
        </w:rPr>
        <w:t xml:space="preserve"> and </w:t>
      </w:r>
      <w:r w:rsidR="0099568E" w:rsidRPr="003F6D0A">
        <w:rPr>
          <w:lang w:val="en-CA"/>
        </w:rPr>
        <w:t>SW</w:t>
      </w:r>
      <w:r w:rsidRPr="003F6D0A">
        <w:rPr>
          <w:lang w:val="en-CA"/>
        </w:rPr>
        <w:t xml:space="preserve"> exchange reported on </w:t>
      </w:r>
      <w:r w:rsidR="004569B8">
        <w:rPr>
          <w:lang w:val="en-CA"/>
        </w:rPr>
        <w:t>Figure </w:t>
      </w:r>
      <w:r w:rsidR="00346091" w:rsidRPr="003F6D0A">
        <w:rPr>
          <w:lang w:val="en-CA"/>
        </w:rPr>
        <w:t>5</w:t>
      </w:r>
      <w:r w:rsidRPr="003F6D0A">
        <w:rPr>
          <w:lang w:val="en-CA"/>
        </w:rPr>
        <w:noBreakHyphen/>
      </w:r>
      <w:r w:rsidR="008F708D" w:rsidRPr="003F6D0A">
        <w:rPr>
          <w:lang w:val="en-CA"/>
        </w:rPr>
        <w:t>2</w:t>
      </w:r>
      <w:r w:rsidRPr="003F6D0A">
        <w:rPr>
          <w:lang w:val="en-CA"/>
        </w:rPr>
        <w:t xml:space="preserve"> suggest that </w:t>
      </w:r>
      <w:r w:rsidR="00346091" w:rsidRPr="003F6D0A">
        <w:rPr>
          <w:lang w:val="en-CA"/>
        </w:rPr>
        <w:t>Lower Guardhouse Creek</w:t>
      </w:r>
      <w:r w:rsidR="00F96AA1" w:rsidRPr="003F6D0A">
        <w:rPr>
          <w:lang w:val="en-CA"/>
        </w:rPr>
        <w:t xml:space="preserve"> </w:t>
      </w:r>
      <w:r w:rsidRPr="003F6D0A">
        <w:rPr>
          <w:lang w:val="en-CA"/>
        </w:rPr>
        <w:t>is a net gaining stream</w:t>
      </w:r>
      <w:r w:rsidR="008A60C1" w:rsidRPr="003F6D0A">
        <w:rPr>
          <w:lang w:val="en-CA"/>
        </w:rPr>
        <w:t>,</w:t>
      </w:r>
      <w:r w:rsidRPr="003F6D0A">
        <w:rPr>
          <w:lang w:val="en-CA"/>
        </w:rPr>
        <w:t xml:space="preserve"> estimate</w:t>
      </w:r>
      <w:r w:rsidR="008A60C1" w:rsidRPr="003F6D0A">
        <w:rPr>
          <w:lang w:val="en-CA"/>
        </w:rPr>
        <w:t>d</w:t>
      </w:r>
      <w:r w:rsidRPr="003F6D0A">
        <w:rPr>
          <w:lang w:val="en-CA"/>
        </w:rPr>
        <w:t xml:space="preserve"> to receive approximately 1.8</w:t>
      </w:r>
      <w:r w:rsidR="00EA0E4D">
        <w:rPr>
          <w:lang w:val="en-CA"/>
        </w:rPr>
        <w:t> L/</w:t>
      </w:r>
      <w:r w:rsidRPr="003F6D0A">
        <w:rPr>
          <w:lang w:val="en-CA"/>
        </w:rPr>
        <w:t xml:space="preserve">s of </w:t>
      </w:r>
      <w:r w:rsidR="0099568E" w:rsidRPr="003F6D0A">
        <w:rPr>
          <w:lang w:val="en-CA"/>
        </w:rPr>
        <w:t>GW</w:t>
      </w:r>
      <w:r w:rsidRPr="003F6D0A">
        <w:rPr>
          <w:lang w:val="en-CA"/>
        </w:rPr>
        <w:t xml:space="preserve"> discharge. </w:t>
      </w:r>
    </w:p>
    <w:p w14:paraId="23FDE2A2" w14:textId="59BE6BD7" w:rsidR="00E32947" w:rsidRPr="003F6D0A" w:rsidRDefault="00925CD0">
      <w:pPr>
        <w:pStyle w:val="BodyText"/>
        <w:rPr>
          <w:lang w:val="en-CA"/>
        </w:rPr>
      </w:pPr>
      <w:r w:rsidRPr="003F6D0A">
        <w:rPr>
          <w:lang w:val="en-CA"/>
        </w:rPr>
        <w:t>The RCD</w:t>
      </w:r>
      <w:r w:rsidR="001A5865">
        <w:rPr>
          <w:lang w:val="en-CA"/>
        </w:rPr>
        <w:t>,</w:t>
      </w:r>
      <w:r w:rsidRPr="003F6D0A">
        <w:rPr>
          <w:lang w:val="en-CA"/>
        </w:rPr>
        <w:t xml:space="preserve"> adjacent to secondary dam</w:t>
      </w:r>
      <w:r w:rsidR="001A5865">
        <w:rPr>
          <w:lang w:val="en-CA"/>
        </w:rPr>
        <w:t>,</w:t>
      </w:r>
      <w:r w:rsidRPr="003F6D0A">
        <w:rPr>
          <w:lang w:val="en-CA"/>
        </w:rPr>
        <w:t xml:space="preserve"> is gaining </w:t>
      </w:r>
      <w:r w:rsidR="001A5865">
        <w:rPr>
          <w:lang w:val="en-CA"/>
        </w:rPr>
        <w:t xml:space="preserve">a </w:t>
      </w:r>
      <w:r w:rsidR="001A5865" w:rsidRPr="003F6D0A">
        <w:rPr>
          <w:lang w:val="en-CA"/>
        </w:rPr>
        <w:t>net</w:t>
      </w:r>
      <w:r w:rsidR="001A5865">
        <w:rPr>
          <w:lang w:val="en-CA"/>
        </w:rPr>
        <w:t xml:space="preserve"> of</w:t>
      </w:r>
      <w:r w:rsidR="001A5865" w:rsidRPr="003F6D0A">
        <w:rPr>
          <w:lang w:val="en-CA"/>
        </w:rPr>
        <w:t xml:space="preserve"> </w:t>
      </w:r>
      <w:r w:rsidRPr="003F6D0A">
        <w:rPr>
          <w:lang w:val="en-CA"/>
        </w:rPr>
        <w:t>2</w:t>
      </w:r>
      <w:r w:rsidR="00EA0E4D">
        <w:rPr>
          <w:lang w:val="en-CA"/>
        </w:rPr>
        <w:t> L/</w:t>
      </w:r>
      <w:r w:rsidRPr="003F6D0A">
        <w:rPr>
          <w:lang w:val="en-CA"/>
        </w:rPr>
        <w:t xml:space="preserve">s from </w:t>
      </w:r>
      <w:r w:rsidR="0099568E" w:rsidRPr="003F6D0A">
        <w:rPr>
          <w:lang w:val="en-CA"/>
        </w:rPr>
        <w:t>GW</w:t>
      </w:r>
      <w:r w:rsidRPr="003F6D0A">
        <w:rPr>
          <w:lang w:val="en-CA"/>
        </w:rPr>
        <w:t xml:space="preserve"> (</w:t>
      </w:r>
      <w:r w:rsidR="004569B8">
        <w:rPr>
          <w:lang w:val="en-CA"/>
        </w:rPr>
        <w:t>Figure </w:t>
      </w:r>
      <w:r w:rsidRPr="003F6D0A">
        <w:rPr>
          <w:lang w:val="en-CA"/>
        </w:rPr>
        <w:t>2</w:t>
      </w:r>
      <w:r w:rsidRPr="003F6D0A">
        <w:rPr>
          <w:lang w:val="en-CA"/>
        </w:rPr>
        <w:noBreakHyphen/>
      </w:r>
      <w:r w:rsidR="008F708D" w:rsidRPr="003F6D0A">
        <w:rPr>
          <w:lang w:val="en-CA"/>
        </w:rPr>
        <w:t>2</w:t>
      </w:r>
      <w:r w:rsidRPr="003F6D0A">
        <w:rPr>
          <w:lang w:val="en-CA"/>
        </w:rPr>
        <w:t xml:space="preserve">). </w:t>
      </w:r>
    </w:p>
    <w:p w14:paraId="23FDE2A3" w14:textId="450DAC81" w:rsidR="00E32947" w:rsidRPr="003F6D0A" w:rsidRDefault="00925CD0">
      <w:pPr>
        <w:pStyle w:val="Bullet--FirstLevel"/>
        <w:numPr>
          <w:ilvl w:val="0"/>
          <w:numId w:val="0"/>
        </w:numPr>
        <w:rPr>
          <w:lang w:val="en-CA"/>
        </w:rPr>
      </w:pPr>
      <w:r w:rsidRPr="003F6D0A">
        <w:rPr>
          <w:lang w:val="en-CA"/>
        </w:rPr>
        <w:t xml:space="preserve">Modelled flowpaths are shown on </w:t>
      </w:r>
      <w:r w:rsidR="004569B8">
        <w:rPr>
          <w:lang w:val="en-CA"/>
        </w:rPr>
        <w:t>Figure </w:t>
      </w:r>
      <w:r w:rsidR="00BE397F" w:rsidRPr="003F6D0A">
        <w:rPr>
          <w:lang w:val="en-CA"/>
        </w:rPr>
        <w:t>2-4</w:t>
      </w:r>
      <w:r w:rsidR="00F96AA1" w:rsidRPr="003F6D0A">
        <w:rPr>
          <w:lang w:val="en-CA"/>
        </w:rPr>
        <w:t>.</w:t>
      </w:r>
      <w:r w:rsidRPr="003F6D0A">
        <w:rPr>
          <w:lang w:val="en-CA"/>
        </w:rPr>
        <w:t xml:space="preserve"> Non-impacted and mine-impacted </w:t>
      </w:r>
      <w:r w:rsidR="0099568E" w:rsidRPr="003F6D0A">
        <w:rPr>
          <w:lang w:val="en-CA"/>
        </w:rPr>
        <w:t>GW</w:t>
      </w:r>
      <w:r w:rsidRPr="003F6D0A">
        <w:rPr>
          <w:lang w:val="en-CA"/>
        </w:rPr>
        <w:t xml:space="preserve"> </w:t>
      </w:r>
      <w:r w:rsidR="00F96AA1" w:rsidRPr="003F6D0A">
        <w:rPr>
          <w:lang w:val="en-CA"/>
        </w:rPr>
        <w:t xml:space="preserve">that does not discharge to SW </w:t>
      </w:r>
      <w:r w:rsidRPr="003F6D0A">
        <w:rPr>
          <w:lang w:val="en-CA"/>
        </w:rPr>
        <w:t>originating</w:t>
      </w:r>
      <w:r w:rsidR="00F96AA1" w:rsidRPr="003F6D0A">
        <w:rPr>
          <w:lang w:val="en-CA"/>
        </w:rPr>
        <w:t xml:space="preserve"> in</w:t>
      </w:r>
      <w:r w:rsidRPr="003F6D0A">
        <w:rPr>
          <w:lang w:val="en-CA"/>
        </w:rPr>
        <w:t xml:space="preserve"> most areas of the site, flows through the RCAA.</w:t>
      </w:r>
      <w:r w:rsidR="00740B0B" w:rsidRPr="003F6D0A">
        <w:rPr>
          <w:lang w:val="en-CA"/>
        </w:rPr>
        <w:t xml:space="preserve"> </w:t>
      </w:r>
      <w:r w:rsidRPr="003F6D0A">
        <w:rPr>
          <w:lang w:val="en-CA"/>
        </w:rPr>
        <w:t>Model results suggest flow coalesces on the north</w:t>
      </w:r>
      <w:r w:rsidR="008A60C1" w:rsidRPr="003F6D0A">
        <w:rPr>
          <w:lang w:val="en-CA"/>
        </w:rPr>
        <w:t>ern</w:t>
      </w:r>
      <w:r w:rsidRPr="003F6D0A">
        <w:rPr>
          <w:lang w:val="en-CA"/>
        </w:rPr>
        <w:t xml:space="preserve"> side of the north</w:t>
      </w:r>
      <w:r w:rsidR="008A60C1" w:rsidRPr="003F6D0A">
        <w:rPr>
          <w:lang w:val="en-CA"/>
        </w:rPr>
        <w:t>ern</w:t>
      </w:r>
      <w:r w:rsidRPr="003F6D0A">
        <w:rPr>
          <w:lang w:val="en-CA"/>
        </w:rPr>
        <w:t xml:space="preserve"> half of Rose Creek Valley. This is consistent with evolving water quality which shows elevated concentrations </w:t>
      </w:r>
      <w:r w:rsidR="001A5865">
        <w:rPr>
          <w:lang w:val="en-CA"/>
        </w:rPr>
        <w:t>of</w:t>
      </w:r>
      <w:r w:rsidR="00215ED8">
        <w:rPr>
          <w:lang w:val="en-CA"/>
        </w:rPr>
        <w:t xml:space="preserve"> sulphate and metals</w:t>
      </w:r>
      <w:r w:rsidR="001A5865">
        <w:rPr>
          <w:lang w:val="en-CA"/>
        </w:rPr>
        <w:t xml:space="preserve"> </w:t>
      </w:r>
      <w:r w:rsidRPr="003F6D0A">
        <w:rPr>
          <w:lang w:val="en-CA"/>
        </w:rPr>
        <w:t>in water measured in the norther</w:t>
      </w:r>
      <w:r w:rsidR="001A5865">
        <w:rPr>
          <w:lang w:val="en-CA"/>
        </w:rPr>
        <w:t>n</w:t>
      </w:r>
      <w:r w:rsidRPr="003F6D0A">
        <w:rPr>
          <w:lang w:val="en-CA"/>
        </w:rPr>
        <w:t xml:space="preserve"> portions of the RCTA. Non-impacted mine water sourced from RCD is expected to </w:t>
      </w:r>
      <w:r w:rsidR="008A60C1" w:rsidRPr="003F6D0A">
        <w:rPr>
          <w:lang w:val="en-CA"/>
        </w:rPr>
        <w:t>comp</w:t>
      </w:r>
      <w:r w:rsidR="001A5865">
        <w:rPr>
          <w:lang w:val="en-CA"/>
        </w:rPr>
        <w:t xml:space="preserve">rise </w:t>
      </w:r>
      <w:r w:rsidRPr="003F6D0A">
        <w:rPr>
          <w:lang w:val="en-CA"/>
        </w:rPr>
        <w:t>the majority of flow in the south half of the RCAA. The RCAA is a fluvial depositional system deposited by Rose Creek and its tributary, the NFRC. The alluvial deposits are thickest near the centre of the valley, aligned with the ancestral thalweg of Rose Creek, with the thickest deposits around 50 m</w:t>
      </w:r>
      <w:r w:rsidR="001A5865">
        <w:rPr>
          <w:lang w:val="en-CA"/>
        </w:rPr>
        <w:t xml:space="preserve"> thick</w:t>
      </w:r>
      <w:r w:rsidRPr="003F6D0A">
        <w:rPr>
          <w:lang w:val="en-CA"/>
        </w:rPr>
        <w:t xml:space="preserve">. </w:t>
      </w:r>
    </w:p>
    <w:p w14:paraId="23FDE2A4" w14:textId="77777777" w:rsidR="00E32947" w:rsidRPr="003F6D0A" w:rsidRDefault="00E32947">
      <w:pPr>
        <w:pStyle w:val="BodyText"/>
        <w:rPr>
          <w:lang w:val="en-CA"/>
        </w:rPr>
      </w:pPr>
    </w:p>
    <w:p w14:paraId="23FDE2A5" w14:textId="77777777" w:rsidR="00E32947" w:rsidRPr="003F6D0A" w:rsidRDefault="00E32947">
      <w:pPr>
        <w:pStyle w:val="Heading1"/>
        <w:rPr>
          <w:lang w:val="en-CA"/>
        </w:rPr>
        <w:sectPr w:rsidR="00E32947" w:rsidRPr="003F6D0A">
          <w:type w:val="oddPage"/>
          <w:pgSz w:w="12240" w:h="15840" w:code="1"/>
          <w:pgMar w:top="1080" w:right="1440" w:bottom="1080" w:left="1440" w:header="720" w:footer="720" w:gutter="0"/>
          <w:pgNumType w:start="1" w:chapStyle="1"/>
          <w:cols w:space="720"/>
          <w:titlePg/>
          <w:docGrid w:linePitch="360"/>
        </w:sectPr>
      </w:pPr>
    </w:p>
    <w:p w14:paraId="23FDE2A6" w14:textId="2AAC1391" w:rsidR="00E32947" w:rsidRPr="003F6D0A" w:rsidRDefault="00925CD0">
      <w:pPr>
        <w:pStyle w:val="Heading1"/>
        <w:rPr>
          <w:lang w:val="en-CA"/>
        </w:rPr>
      </w:pPr>
      <w:bookmarkStart w:id="33" w:name="_Toc459985744"/>
      <w:r w:rsidRPr="003F6D0A">
        <w:rPr>
          <w:lang w:val="en-CA"/>
        </w:rPr>
        <w:lastRenderedPageBreak/>
        <w:t>Dams and Cross Valley Dam Pond</w:t>
      </w:r>
      <w:r w:rsidR="008F3091" w:rsidRPr="003F6D0A">
        <w:rPr>
          <w:lang w:val="en-CA"/>
        </w:rPr>
        <w:t xml:space="preserve"> Remediation Unit</w:t>
      </w:r>
      <w:bookmarkEnd w:id="33"/>
    </w:p>
    <w:p w14:paraId="23FDE2A7" w14:textId="77777777" w:rsidR="00E32947" w:rsidRPr="003F6D0A" w:rsidRDefault="00925CD0">
      <w:pPr>
        <w:pStyle w:val="Heading2"/>
        <w:rPr>
          <w:lang w:val="en-CA"/>
        </w:rPr>
      </w:pPr>
      <w:bookmarkStart w:id="34" w:name="_Toc459985745"/>
      <w:r w:rsidRPr="003F6D0A">
        <w:rPr>
          <w:lang w:val="en-CA"/>
        </w:rPr>
        <w:t>Field Investigation Activities</w:t>
      </w:r>
      <w:bookmarkEnd w:id="34"/>
    </w:p>
    <w:p w14:paraId="23FDE2A8" w14:textId="671F5CB4" w:rsidR="00E32947" w:rsidRPr="003F6D0A" w:rsidRDefault="00925CD0">
      <w:pPr>
        <w:pStyle w:val="BodyText"/>
        <w:rPr>
          <w:lang w:val="en-CA"/>
        </w:rPr>
      </w:pPr>
      <w:r w:rsidRPr="003F6D0A">
        <w:rPr>
          <w:lang w:val="en-CA"/>
        </w:rPr>
        <w:t xml:space="preserve">No </w:t>
      </w:r>
      <w:r w:rsidR="0099568E" w:rsidRPr="003F6D0A">
        <w:rPr>
          <w:lang w:val="en-CA"/>
        </w:rPr>
        <w:t>GW</w:t>
      </w:r>
      <w:r w:rsidR="008F3091" w:rsidRPr="003F6D0A">
        <w:rPr>
          <w:lang w:val="en-CA"/>
        </w:rPr>
        <w:t>-</w:t>
      </w:r>
      <w:r w:rsidRPr="003F6D0A">
        <w:rPr>
          <w:lang w:val="en-CA"/>
        </w:rPr>
        <w:t xml:space="preserve">related investigations were completed in the Dams and CVD Pond RU during </w:t>
      </w:r>
      <w:r w:rsidR="00146B94" w:rsidRPr="003F6D0A">
        <w:rPr>
          <w:lang w:val="en-CA"/>
        </w:rPr>
        <w:t>FY</w:t>
      </w:r>
      <w:r w:rsidRPr="003F6D0A">
        <w:rPr>
          <w:lang w:val="en-CA"/>
        </w:rPr>
        <w:t xml:space="preserve">2014 or </w:t>
      </w:r>
      <w:r w:rsidR="00146B94" w:rsidRPr="003F6D0A">
        <w:rPr>
          <w:lang w:val="en-CA"/>
        </w:rPr>
        <w:t>FY</w:t>
      </w:r>
      <w:r w:rsidRPr="003F6D0A">
        <w:rPr>
          <w:lang w:val="en-CA"/>
        </w:rPr>
        <w:t xml:space="preserve">2015. </w:t>
      </w:r>
    </w:p>
    <w:p w14:paraId="23FDE2A9" w14:textId="77777777" w:rsidR="00E32947" w:rsidRPr="003F6D0A" w:rsidRDefault="00925CD0">
      <w:pPr>
        <w:pStyle w:val="Heading2"/>
        <w:rPr>
          <w:lang w:val="en-CA"/>
        </w:rPr>
      </w:pPr>
      <w:bookmarkStart w:id="35" w:name="_Toc459985746"/>
      <w:r w:rsidRPr="003F6D0A">
        <w:rPr>
          <w:lang w:val="en-CA"/>
        </w:rPr>
        <w:t>Field Investigation Data Evaluation</w:t>
      </w:r>
      <w:bookmarkEnd w:id="35"/>
    </w:p>
    <w:p w14:paraId="23FDE2AA" w14:textId="0F296347" w:rsidR="00E32947" w:rsidRPr="003F6D0A" w:rsidRDefault="00925CD0">
      <w:pPr>
        <w:pStyle w:val="BodyText"/>
        <w:rPr>
          <w:lang w:val="en-CA"/>
        </w:rPr>
      </w:pPr>
      <w:r w:rsidRPr="003F6D0A">
        <w:rPr>
          <w:lang w:val="en-CA"/>
        </w:rPr>
        <w:t xml:space="preserve">Although no specific </w:t>
      </w:r>
      <w:r w:rsidR="00B165AD" w:rsidRPr="003F6D0A">
        <w:rPr>
          <w:lang w:val="en-CA"/>
        </w:rPr>
        <w:t>GW-related</w:t>
      </w:r>
      <w:r w:rsidRPr="003F6D0A">
        <w:rPr>
          <w:lang w:val="en-CA"/>
        </w:rPr>
        <w:t xml:space="preserve"> field investigations were completed in this RU during </w:t>
      </w:r>
      <w:r w:rsidR="00146B94" w:rsidRPr="003F6D0A">
        <w:rPr>
          <w:lang w:val="en-CA"/>
        </w:rPr>
        <w:t>FY</w:t>
      </w:r>
      <w:r w:rsidRPr="003F6D0A">
        <w:rPr>
          <w:lang w:val="en-CA"/>
        </w:rPr>
        <w:t xml:space="preserve">2014 and </w:t>
      </w:r>
      <w:r w:rsidR="00146B94" w:rsidRPr="003F6D0A">
        <w:rPr>
          <w:lang w:val="en-CA"/>
        </w:rPr>
        <w:t>FY</w:t>
      </w:r>
      <w:r w:rsidRPr="003F6D0A">
        <w:rPr>
          <w:lang w:val="en-CA"/>
        </w:rPr>
        <w:t>2015</w:t>
      </w:r>
      <w:r w:rsidR="00B00EC7">
        <w:rPr>
          <w:lang w:val="en-CA"/>
        </w:rPr>
        <w:t>,</w:t>
      </w:r>
      <w:r w:rsidRPr="003F6D0A">
        <w:rPr>
          <w:lang w:val="en-CA"/>
        </w:rPr>
        <w:t xml:space="preserve"> </w:t>
      </w:r>
      <w:r w:rsidR="008F3091" w:rsidRPr="003F6D0A">
        <w:rPr>
          <w:lang w:val="en-CA"/>
        </w:rPr>
        <w:t>data are</w:t>
      </w:r>
      <w:r w:rsidRPr="003F6D0A">
        <w:rPr>
          <w:lang w:val="en-CA"/>
        </w:rPr>
        <w:t xml:space="preserve"> available from previous investigations (</w:t>
      </w:r>
      <w:r w:rsidRPr="003F6D0A">
        <w:rPr>
          <w:rFonts w:eastAsiaTheme="minorHAnsi"/>
          <w:lang w:val="en-CA"/>
        </w:rPr>
        <w:t xml:space="preserve">CH2M, </w:t>
      </w:r>
      <w:r w:rsidR="00EA0E4D">
        <w:rPr>
          <w:rFonts w:eastAsiaTheme="minorHAnsi"/>
          <w:lang w:val="en-CA"/>
        </w:rPr>
        <w:t>March </w:t>
      </w:r>
      <w:r w:rsidRPr="003F6D0A">
        <w:rPr>
          <w:rFonts w:eastAsiaTheme="minorHAnsi"/>
          <w:lang w:val="en-CA"/>
        </w:rPr>
        <w:t>2013</w:t>
      </w:r>
      <w:r w:rsidR="003F56BA" w:rsidRPr="003F6D0A">
        <w:rPr>
          <w:rFonts w:eastAsiaTheme="minorHAnsi"/>
          <w:lang w:val="en-CA"/>
        </w:rPr>
        <w:t>m</w:t>
      </w:r>
      <w:r w:rsidRPr="003F6D0A">
        <w:rPr>
          <w:rFonts w:eastAsiaTheme="minorHAnsi"/>
          <w:lang w:val="en-CA"/>
        </w:rPr>
        <w:t xml:space="preserve">) </w:t>
      </w:r>
      <w:r w:rsidRPr="003F6D0A">
        <w:rPr>
          <w:lang w:val="en-CA"/>
        </w:rPr>
        <w:t>that ha</w:t>
      </w:r>
      <w:r w:rsidR="00B00EC7">
        <w:rPr>
          <w:lang w:val="en-CA"/>
        </w:rPr>
        <w:t>ve</w:t>
      </w:r>
      <w:r w:rsidRPr="003F6D0A">
        <w:rPr>
          <w:lang w:val="en-CA"/>
        </w:rPr>
        <w:t xml:space="preserve"> been incorporated into the GFM and </w:t>
      </w:r>
      <w:r w:rsidR="00B00EC7">
        <w:rPr>
          <w:lang w:val="en-CA"/>
        </w:rPr>
        <w:t>are</w:t>
      </w:r>
      <w:r w:rsidR="00B00EC7" w:rsidRPr="003F6D0A">
        <w:rPr>
          <w:lang w:val="en-CA"/>
        </w:rPr>
        <w:t xml:space="preserve"> </w:t>
      </w:r>
      <w:r w:rsidRPr="003F6D0A">
        <w:rPr>
          <w:lang w:val="en-CA"/>
        </w:rPr>
        <w:t xml:space="preserve">used to summarize the </w:t>
      </w:r>
      <w:r w:rsidR="0099568E" w:rsidRPr="003F6D0A">
        <w:rPr>
          <w:lang w:val="en-CA"/>
        </w:rPr>
        <w:t>GW</w:t>
      </w:r>
      <w:r w:rsidRPr="003F6D0A">
        <w:rPr>
          <w:lang w:val="en-CA"/>
        </w:rPr>
        <w:t xml:space="preserve"> budget and conceptual model of this area. This section provides key observations using results from the </w:t>
      </w:r>
      <w:r w:rsidR="006D1485" w:rsidRPr="003F6D0A">
        <w:rPr>
          <w:lang w:val="en-CA"/>
        </w:rPr>
        <w:t>steady-state</w:t>
      </w:r>
      <w:r w:rsidRPr="003F6D0A">
        <w:rPr>
          <w:lang w:val="en-CA"/>
        </w:rPr>
        <w:t xml:space="preserve"> GFM</w:t>
      </w:r>
      <w:r w:rsidR="008A60C1" w:rsidRPr="003F6D0A">
        <w:rPr>
          <w:lang w:val="en-CA"/>
        </w:rPr>
        <w:t>,</w:t>
      </w:r>
      <w:r w:rsidRPr="003F6D0A">
        <w:rPr>
          <w:lang w:val="en-CA"/>
        </w:rPr>
        <w:t xml:space="preserve"> including an assessment of </w:t>
      </w:r>
      <w:r w:rsidR="0099568E" w:rsidRPr="003F6D0A">
        <w:rPr>
          <w:lang w:val="en-CA"/>
        </w:rPr>
        <w:t>GW</w:t>
      </w:r>
      <w:r w:rsidRPr="003F6D0A">
        <w:rPr>
          <w:lang w:val="en-CA"/>
        </w:rPr>
        <w:t xml:space="preserve"> flux, </w:t>
      </w:r>
      <w:r w:rsidR="0099568E" w:rsidRPr="003F6D0A">
        <w:rPr>
          <w:lang w:val="en-CA"/>
        </w:rPr>
        <w:t>GW</w:t>
      </w:r>
      <w:r w:rsidRPr="003F6D0A">
        <w:rPr>
          <w:lang w:val="en-CA"/>
        </w:rPr>
        <w:t xml:space="preserve"> and </w:t>
      </w:r>
      <w:r w:rsidR="0099568E" w:rsidRPr="003F6D0A">
        <w:rPr>
          <w:lang w:val="en-CA"/>
        </w:rPr>
        <w:t>SW</w:t>
      </w:r>
      <w:r w:rsidRPr="003F6D0A">
        <w:rPr>
          <w:lang w:val="en-CA"/>
        </w:rPr>
        <w:t xml:space="preserve"> exchange</w:t>
      </w:r>
      <w:r w:rsidR="008A60C1" w:rsidRPr="003F6D0A">
        <w:rPr>
          <w:lang w:val="en-CA"/>
        </w:rPr>
        <w:t>,</w:t>
      </w:r>
      <w:r w:rsidRPr="003F6D0A">
        <w:rPr>
          <w:lang w:val="en-CA"/>
        </w:rPr>
        <w:t xml:space="preserve"> and </w:t>
      </w:r>
      <w:r w:rsidR="0099568E" w:rsidRPr="003F6D0A">
        <w:rPr>
          <w:lang w:val="en-CA"/>
        </w:rPr>
        <w:t>GW</w:t>
      </w:r>
      <w:r w:rsidRPr="003F6D0A">
        <w:rPr>
          <w:lang w:val="en-CA"/>
        </w:rPr>
        <w:t xml:space="preserve"> flow paths.</w:t>
      </w:r>
    </w:p>
    <w:p w14:paraId="23FDE2AB" w14:textId="5734CF69" w:rsidR="00E32947" w:rsidRPr="003F6D0A" w:rsidRDefault="00925CD0">
      <w:pPr>
        <w:pStyle w:val="BodyText"/>
        <w:rPr>
          <w:lang w:val="en-CA"/>
        </w:rPr>
      </w:pPr>
      <w:r w:rsidRPr="003F6D0A">
        <w:rPr>
          <w:lang w:val="en-CA"/>
        </w:rPr>
        <w:t xml:space="preserve">Average annual </w:t>
      </w:r>
      <w:r w:rsidR="0099568E" w:rsidRPr="003F6D0A">
        <w:rPr>
          <w:lang w:val="en-CA"/>
        </w:rPr>
        <w:t>GW</w:t>
      </w:r>
      <w:r w:rsidRPr="003F6D0A">
        <w:rPr>
          <w:lang w:val="en-CA"/>
        </w:rPr>
        <w:t xml:space="preserve"> flow in the RCAA passing under the I</w:t>
      </w:r>
      <w:r w:rsidR="008A60C1" w:rsidRPr="003F6D0A">
        <w:rPr>
          <w:lang w:val="en-CA"/>
        </w:rPr>
        <w:t>D</w:t>
      </w:r>
      <w:r w:rsidRPr="003F6D0A">
        <w:rPr>
          <w:lang w:val="en-CA"/>
        </w:rPr>
        <w:t xml:space="preserve"> suggested by the modelling results</w:t>
      </w:r>
      <w:r w:rsidR="00B00EC7">
        <w:rPr>
          <w:lang w:val="en-CA"/>
        </w:rPr>
        <w:t>,</w:t>
      </w:r>
      <w:r w:rsidRPr="003F6D0A">
        <w:rPr>
          <w:lang w:val="en-CA"/>
        </w:rPr>
        <w:t xml:space="preserve"> is approximately 68.6</w:t>
      </w:r>
      <w:r w:rsidR="00EA0E4D">
        <w:rPr>
          <w:lang w:val="en-CA"/>
        </w:rPr>
        <w:t> L/</w:t>
      </w:r>
      <w:r w:rsidRPr="003F6D0A">
        <w:rPr>
          <w:lang w:val="en-CA"/>
        </w:rPr>
        <w:t>s (</w:t>
      </w:r>
      <w:r w:rsidR="004569B8">
        <w:rPr>
          <w:lang w:val="en-CA"/>
        </w:rPr>
        <w:t>Figure </w:t>
      </w:r>
      <w:r w:rsidRPr="003F6D0A">
        <w:rPr>
          <w:lang w:val="en-CA"/>
        </w:rPr>
        <w:t>4</w:t>
      </w:r>
      <w:r w:rsidRPr="003F6D0A">
        <w:rPr>
          <w:lang w:val="en-CA"/>
        </w:rPr>
        <w:noBreakHyphen/>
        <w:t xml:space="preserve">2). A significant volume of the </w:t>
      </w:r>
      <w:r w:rsidR="0099568E" w:rsidRPr="003F6D0A">
        <w:rPr>
          <w:lang w:val="en-CA"/>
        </w:rPr>
        <w:t>GW</w:t>
      </w:r>
      <w:r w:rsidRPr="003F6D0A">
        <w:rPr>
          <w:lang w:val="en-CA"/>
        </w:rPr>
        <w:t xml:space="preserve"> flows into the Dams and CVD Pond RU from the south subarea of the Perimeter </w:t>
      </w:r>
      <w:r w:rsidR="00B37E82" w:rsidRPr="003F6D0A">
        <w:rPr>
          <w:lang w:val="en-CA"/>
        </w:rPr>
        <w:t>RU</w:t>
      </w:r>
      <w:r w:rsidRPr="003F6D0A">
        <w:rPr>
          <w:lang w:val="en-CA"/>
        </w:rPr>
        <w:t xml:space="preserve">. This </w:t>
      </w:r>
      <w:r w:rsidR="0099568E" w:rsidRPr="003F6D0A">
        <w:rPr>
          <w:lang w:val="en-CA"/>
        </w:rPr>
        <w:t>GW</w:t>
      </w:r>
      <w:r w:rsidRPr="003F6D0A">
        <w:rPr>
          <w:lang w:val="en-CA"/>
        </w:rPr>
        <w:t xml:space="preserve"> contribution is a combination of the leakage from the RCD and </w:t>
      </w:r>
      <w:r w:rsidR="0099568E" w:rsidRPr="003F6D0A">
        <w:rPr>
          <w:lang w:val="en-CA"/>
        </w:rPr>
        <w:t>GW</w:t>
      </w:r>
      <w:r w:rsidRPr="003F6D0A">
        <w:rPr>
          <w:lang w:val="en-CA"/>
        </w:rPr>
        <w:t xml:space="preserve"> originating from upslope areas on the south</w:t>
      </w:r>
      <w:r w:rsidR="008A60C1" w:rsidRPr="003F6D0A">
        <w:rPr>
          <w:lang w:val="en-CA"/>
        </w:rPr>
        <w:t>ern</w:t>
      </w:r>
      <w:r w:rsidRPr="003F6D0A">
        <w:rPr>
          <w:lang w:val="en-CA"/>
        </w:rPr>
        <w:t xml:space="preserve"> side of Rose Creek Valley. As shown on </w:t>
      </w:r>
      <w:r w:rsidR="004569B8">
        <w:rPr>
          <w:lang w:val="en-CA"/>
        </w:rPr>
        <w:t>Figure </w:t>
      </w:r>
      <w:r w:rsidRPr="003F6D0A">
        <w:rPr>
          <w:lang w:val="en-CA"/>
        </w:rPr>
        <w:t>4</w:t>
      </w:r>
      <w:r w:rsidRPr="003F6D0A">
        <w:rPr>
          <w:lang w:val="en-CA"/>
        </w:rPr>
        <w:noBreakHyphen/>
        <w:t>2, approximately 26</w:t>
      </w:r>
      <w:r w:rsidR="00EA0E4D">
        <w:rPr>
          <w:lang w:val="en-CA"/>
        </w:rPr>
        <w:t> L/</w:t>
      </w:r>
      <w:r w:rsidRPr="003F6D0A">
        <w:rPr>
          <w:lang w:val="en-CA"/>
        </w:rPr>
        <w:t>s</w:t>
      </w:r>
      <w:r w:rsidR="00B00EC7">
        <w:rPr>
          <w:lang w:val="en-CA"/>
        </w:rPr>
        <w:t xml:space="preserve"> are</w:t>
      </w:r>
      <w:r w:rsidR="00CF1CE5">
        <w:rPr>
          <w:lang w:val="en-CA"/>
        </w:rPr>
        <w:t xml:space="preserve"> </w:t>
      </w:r>
      <w:r w:rsidRPr="003F6D0A">
        <w:rPr>
          <w:lang w:val="en-CA"/>
        </w:rPr>
        <w:t>estimated to discharge from the Perimeter RU into the Dams and CVD Pond RU from the south; less than 1</w:t>
      </w:r>
      <w:r w:rsidR="00EA0E4D">
        <w:rPr>
          <w:lang w:val="en-CA"/>
        </w:rPr>
        <w:t> L/</w:t>
      </w:r>
      <w:r w:rsidRPr="003F6D0A">
        <w:rPr>
          <w:lang w:val="en-CA"/>
        </w:rPr>
        <w:t>s enters from the north</w:t>
      </w:r>
      <w:r w:rsidR="008A60C1" w:rsidRPr="003F6D0A">
        <w:rPr>
          <w:lang w:val="en-CA"/>
        </w:rPr>
        <w:t>ern</w:t>
      </w:r>
      <w:r w:rsidRPr="003F6D0A">
        <w:rPr>
          <w:lang w:val="en-CA"/>
        </w:rPr>
        <w:t xml:space="preserve"> slopes of the Perimeter RU. The majority of the </w:t>
      </w:r>
      <w:r w:rsidR="0099568E" w:rsidRPr="003F6D0A">
        <w:rPr>
          <w:lang w:val="en-CA"/>
        </w:rPr>
        <w:t>GW</w:t>
      </w:r>
      <w:r w:rsidRPr="003F6D0A">
        <w:rPr>
          <w:lang w:val="en-CA"/>
        </w:rPr>
        <w:t xml:space="preserve"> inflow from the south is attributed to leakage from the RCD (</w:t>
      </w:r>
      <w:r w:rsidR="004569B8">
        <w:rPr>
          <w:lang w:val="en-CA"/>
        </w:rPr>
        <w:t>Figure </w:t>
      </w:r>
      <w:r w:rsidRPr="003F6D0A">
        <w:rPr>
          <w:lang w:val="en-CA"/>
        </w:rPr>
        <w:t>2</w:t>
      </w:r>
      <w:r w:rsidRPr="003F6D0A">
        <w:rPr>
          <w:lang w:val="en-CA"/>
        </w:rPr>
        <w:noBreakHyphen/>
      </w:r>
      <w:r w:rsidR="00346091" w:rsidRPr="003F6D0A">
        <w:rPr>
          <w:lang w:val="en-CA"/>
        </w:rPr>
        <w:t>2</w:t>
      </w:r>
      <w:r w:rsidRPr="003F6D0A">
        <w:rPr>
          <w:lang w:val="en-CA"/>
        </w:rPr>
        <w:t>); model results suggest there is about 24</w:t>
      </w:r>
      <w:r w:rsidR="00EA0E4D">
        <w:rPr>
          <w:lang w:val="en-CA"/>
        </w:rPr>
        <w:t> L/</w:t>
      </w:r>
      <w:r w:rsidRPr="003F6D0A">
        <w:rPr>
          <w:lang w:val="en-CA"/>
        </w:rPr>
        <w:t xml:space="preserve">s of leakage in the reach adjacent to the CVD Pond. </w:t>
      </w:r>
    </w:p>
    <w:p w14:paraId="23FDE2AC" w14:textId="19565B24" w:rsidR="00E32947" w:rsidRPr="003F6D0A" w:rsidRDefault="00925CD0">
      <w:pPr>
        <w:pStyle w:val="BodyText"/>
        <w:rPr>
          <w:lang w:val="en-CA"/>
        </w:rPr>
      </w:pPr>
      <w:r w:rsidRPr="003F6D0A">
        <w:rPr>
          <w:lang w:val="en-CA"/>
        </w:rPr>
        <w:t xml:space="preserve">As is typical in mountainous environments, the upland mountain areas are expected to act as </w:t>
      </w:r>
      <w:r w:rsidR="0099568E" w:rsidRPr="003F6D0A">
        <w:rPr>
          <w:lang w:val="en-CA"/>
        </w:rPr>
        <w:t>GW</w:t>
      </w:r>
      <w:r w:rsidRPr="003F6D0A">
        <w:rPr>
          <w:lang w:val="en-CA"/>
        </w:rPr>
        <w:t xml:space="preserve"> recharge areas and the valley bottoms as </w:t>
      </w:r>
      <w:r w:rsidR="0099568E" w:rsidRPr="003F6D0A">
        <w:rPr>
          <w:lang w:val="en-CA"/>
        </w:rPr>
        <w:t>GW</w:t>
      </w:r>
      <w:r w:rsidRPr="003F6D0A">
        <w:rPr>
          <w:lang w:val="en-CA"/>
        </w:rPr>
        <w:t xml:space="preserve"> discharge areas. As noted on </w:t>
      </w:r>
      <w:r w:rsidR="004569B8">
        <w:rPr>
          <w:lang w:val="en-CA"/>
        </w:rPr>
        <w:t>Figure </w:t>
      </w:r>
      <w:r w:rsidR="00BE397F" w:rsidRPr="003F6D0A">
        <w:rPr>
          <w:lang w:val="en-CA"/>
        </w:rPr>
        <w:t>4</w:t>
      </w:r>
      <w:r w:rsidRPr="003F6D0A">
        <w:rPr>
          <w:lang w:val="en-CA"/>
        </w:rPr>
        <w:noBreakHyphen/>
      </w:r>
      <w:r w:rsidR="00346091" w:rsidRPr="003F6D0A">
        <w:rPr>
          <w:lang w:val="en-CA"/>
        </w:rPr>
        <w:t>2</w:t>
      </w:r>
      <w:r w:rsidRPr="003F6D0A">
        <w:rPr>
          <w:lang w:val="en-CA"/>
        </w:rPr>
        <w:t xml:space="preserve">, </w:t>
      </w:r>
      <w:r w:rsidR="0099568E" w:rsidRPr="003F6D0A">
        <w:rPr>
          <w:lang w:val="en-CA"/>
        </w:rPr>
        <w:t>GW</w:t>
      </w:r>
      <w:r w:rsidRPr="003F6D0A">
        <w:rPr>
          <w:lang w:val="en-CA"/>
        </w:rPr>
        <w:t xml:space="preserve"> is estimated to discharge to CVD Pond from the RCAA at about 43</w:t>
      </w:r>
      <w:r w:rsidR="00EA0E4D">
        <w:rPr>
          <w:lang w:val="en-CA"/>
        </w:rPr>
        <w:t> L/</w:t>
      </w:r>
      <w:r w:rsidRPr="003F6D0A">
        <w:rPr>
          <w:lang w:val="en-CA"/>
        </w:rPr>
        <w:t>s</w:t>
      </w:r>
      <w:r w:rsidR="008A60C1" w:rsidRPr="003F6D0A">
        <w:rPr>
          <w:lang w:val="en-CA"/>
        </w:rPr>
        <w:t>.</w:t>
      </w:r>
      <w:r w:rsidRPr="003F6D0A">
        <w:rPr>
          <w:lang w:val="en-CA"/>
        </w:rPr>
        <w:t xml:space="preserve"> </w:t>
      </w:r>
      <w:r w:rsidR="0099568E" w:rsidRPr="003F6D0A">
        <w:rPr>
          <w:lang w:val="en-CA"/>
        </w:rPr>
        <w:t>GW</w:t>
      </w:r>
      <w:r w:rsidRPr="003F6D0A">
        <w:rPr>
          <w:lang w:val="en-CA"/>
        </w:rPr>
        <w:t xml:space="preserve"> discharge from bedrock to the alluvium is estimated to be about 2.5</w:t>
      </w:r>
      <w:r w:rsidR="00EA0E4D">
        <w:rPr>
          <w:lang w:val="en-CA"/>
        </w:rPr>
        <w:t> L/</w:t>
      </w:r>
      <w:r w:rsidRPr="003F6D0A">
        <w:rPr>
          <w:lang w:val="en-CA"/>
        </w:rPr>
        <w:t>s (</w:t>
      </w:r>
      <w:r w:rsidR="004569B8">
        <w:rPr>
          <w:lang w:val="en-CA"/>
        </w:rPr>
        <w:t>Figure </w:t>
      </w:r>
      <w:r w:rsidR="00BE397F" w:rsidRPr="003F6D0A">
        <w:rPr>
          <w:lang w:val="en-CA"/>
        </w:rPr>
        <w:t>2-3</w:t>
      </w:r>
      <w:r w:rsidRPr="003F6D0A">
        <w:rPr>
          <w:lang w:val="en-CA"/>
        </w:rPr>
        <w:t>).</w:t>
      </w:r>
    </w:p>
    <w:p w14:paraId="23FDE2AD" w14:textId="2F3AD67A" w:rsidR="00E32947" w:rsidRPr="003F6D0A" w:rsidRDefault="008A7313">
      <w:pPr>
        <w:pStyle w:val="BodyText"/>
        <w:rPr>
          <w:lang w:val="en-CA"/>
        </w:rPr>
      </w:pPr>
      <w:r>
        <w:rPr>
          <w:lang w:val="en-CA"/>
        </w:rPr>
        <w:t>T</w:t>
      </w:r>
      <w:r w:rsidRPr="003F6D0A">
        <w:rPr>
          <w:lang w:val="en-CA"/>
        </w:rPr>
        <w:t xml:space="preserve">he model results </w:t>
      </w:r>
      <w:r>
        <w:rPr>
          <w:lang w:val="en-CA"/>
        </w:rPr>
        <w:t xml:space="preserve">suggest that the </w:t>
      </w:r>
      <w:r w:rsidR="00C95DC5" w:rsidRPr="003F6D0A">
        <w:rPr>
          <w:lang w:val="en-CA"/>
        </w:rPr>
        <w:t>GW</w:t>
      </w:r>
      <w:r w:rsidR="00925CD0" w:rsidRPr="003F6D0A">
        <w:rPr>
          <w:lang w:val="en-CA"/>
        </w:rPr>
        <w:t xml:space="preserve"> flow in the RCAA that continues under the CVD into the south subarea of the Perimeter RU is 27.3</w:t>
      </w:r>
      <w:r w:rsidR="00EA0E4D">
        <w:rPr>
          <w:lang w:val="en-CA"/>
        </w:rPr>
        <w:t> L/</w:t>
      </w:r>
      <w:r w:rsidR="00925CD0" w:rsidRPr="003F6D0A">
        <w:rPr>
          <w:lang w:val="en-CA"/>
        </w:rPr>
        <w:t xml:space="preserve">s. </w:t>
      </w:r>
    </w:p>
    <w:p w14:paraId="23FDE2B0" w14:textId="77777777" w:rsidR="00E32947" w:rsidRPr="003F6D0A" w:rsidRDefault="00E32947" w:rsidP="008A60C1">
      <w:pPr>
        <w:pStyle w:val="BodyText"/>
        <w:rPr>
          <w:lang w:val="en-CA"/>
        </w:rPr>
        <w:sectPr w:rsidR="00E32947" w:rsidRPr="003F6D0A">
          <w:type w:val="oddPage"/>
          <w:pgSz w:w="12240" w:h="15840" w:code="1"/>
          <w:pgMar w:top="1080" w:right="1440" w:bottom="1080" w:left="1440" w:header="720" w:footer="720" w:gutter="0"/>
          <w:pgNumType w:start="1" w:chapStyle="1"/>
          <w:cols w:space="720"/>
          <w:titlePg/>
          <w:docGrid w:linePitch="360"/>
        </w:sectPr>
      </w:pPr>
    </w:p>
    <w:p w14:paraId="23FDE2B1" w14:textId="77777777" w:rsidR="00E32947" w:rsidRPr="003F6D0A" w:rsidRDefault="00925CD0">
      <w:pPr>
        <w:pStyle w:val="Heading1"/>
        <w:rPr>
          <w:lang w:val="en-CA"/>
        </w:rPr>
      </w:pPr>
      <w:bookmarkStart w:id="36" w:name="_Toc459985747"/>
      <w:r w:rsidRPr="003F6D0A">
        <w:rPr>
          <w:lang w:val="en-CA"/>
        </w:rPr>
        <w:lastRenderedPageBreak/>
        <w:t>References</w:t>
      </w:r>
      <w:bookmarkEnd w:id="36"/>
    </w:p>
    <w:p w14:paraId="1CCF56E6" w14:textId="01D940CC" w:rsidR="00777B47" w:rsidRPr="003F6D0A" w:rsidRDefault="00777B47" w:rsidP="00361134">
      <w:pPr>
        <w:pStyle w:val="BodyText"/>
        <w:rPr>
          <w:lang w:val="en-CA"/>
        </w:rPr>
      </w:pPr>
      <w:r w:rsidRPr="003F6D0A">
        <w:rPr>
          <w:rFonts w:eastAsiaTheme="minorHAnsi"/>
        </w:rPr>
        <w:t xml:space="preserve">AECOM Canada Ltd. (AECOM). </w:t>
      </w:r>
      <w:r w:rsidR="00EA0E4D">
        <w:rPr>
          <w:rFonts w:eastAsiaTheme="minorHAnsi"/>
        </w:rPr>
        <w:t>March </w:t>
      </w:r>
      <w:r w:rsidRPr="003F6D0A">
        <w:rPr>
          <w:rFonts w:eastAsiaTheme="minorHAnsi"/>
        </w:rPr>
        <w:t xml:space="preserve">2009. </w:t>
      </w:r>
      <w:r w:rsidRPr="003F6D0A">
        <w:rPr>
          <w:rFonts w:eastAsiaTheme="minorHAnsi"/>
          <w:i/>
          <w:iCs/>
        </w:rPr>
        <w:t>Faro Mine Complex Closure and Reclamation.</w:t>
      </w:r>
      <w:r w:rsidRPr="003F6D0A">
        <w:rPr>
          <w:rFonts w:eastAsiaTheme="minorHAnsi"/>
        </w:rPr>
        <w:t xml:space="preserve"> Current Environmental Conditions Supporting Document. Prepared for Faro Project Management Team. </w:t>
      </w:r>
      <w:r w:rsidR="00EA0E4D">
        <w:rPr>
          <w:rFonts w:eastAsiaTheme="minorHAnsi"/>
        </w:rPr>
        <w:t>March </w:t>
      </w:r>
      <w:r w:rsidRPr="003F6D0A">
        <w:rPr>
          <w:rFonts w:eastAsiaTheme="minorHAnsi"/>
        </w:rPr>
        <w:t>31.</w:t>
      </w:r>
    </w:p>
    <w:p w14:paraId="4BA244B3" w14:textId="13A8BFC4" w:rsidR="00361134" w:rsidRPr="003F6D0A" w:rsidRDefault="00361134" w:rsidP="00361134">
      <w:pPr>
        <w:pStyle w:val="BodyText"/>
        <w:rPr>
          <w:lang w:val="en-CA"/>
        </w:rPr>
      </w:pPr>
      <w:r w:rsidRPr="003F6D0A">
        <w:rPr>
          <w:lang w:val="en-CA"/>
        </w:rPr>
        <w:t xml:space="preserve">Bonaventura, P.P., and </w:t>
      </w:r>
      <w:r w:rsidR="009C3052" w:rsidRPr="003F6D0A">
        <w:rPr>
          <w:lang w:val="en-CA"/>
        </w:rPr>
        <w:t xml:space="preserve">A.G. </w:t>
      </w:r>
      <w:r w:rsidRPr="003F6D0A">
        <w:rPr>
          <w:lang w:val="en-CA"/>
        </w:rPr>
        <w:t>Lewkowicz</w:t>
      </w:r>
      <w:r w:rsidR="00913488" w:rsidRPr="003F6D0A">
        <w:rPr>
          <w:lang w:val="en-CA"/>
        </w:rPr>
        <w:t>.</w:t>
      </w:r>
      <w:r w:rsidRPr="003F6D0A">
        <w:rPr>
          <w:lang w:val="en-CA"/>
        </w:rPr>
        <w:t xml:space="preserve"> 2012. Permafrost probability modelling above and below treeline, Yukon, Canada, Cold Regions Science and Technology, Vol. 79–80, pp. 92–106.</w:t>
      </w:r>
    </w:p>
    <w:p w14:paraId="2B32624B" w14:textId="36CB9A7F" w:rsidR="00361134" w:rsidRPr="003F6D0A" w:rsidRDefault="00361134" w:rsidP="00361134">
      <w:pPr>
        <w:pStyle w:val="BodyText"/>
      </w:pPr>
      <w:r w:rsidRPr="003F6D0A">
        <w:rPr>
          <w:lang w:val="en-CA"/>
        </w:rPr>
        <w:t xml:space="preserve">Bonaventura, P.P., and </w:t>
      </w:r>
      <w:r w:rsidR="009C3052" w:rsidRPr="003F6D0A">
        <w:rPr>
          <w:lang w:val="en-CA"/>
        </w:rPr>
        <w:t xml:space="preserve">A.G. </w:t>
      </w:r>
      <w:r w:rsidRPr="003F6D0A">
        <w:rPr>
          <w:lang w:val="en-CA"/>
        </w:rPr>
        <w:t>Lewkowicz</w:t>
      </w:r>
      <w:r w:rsidR="009C3052" w:rsidRPr="003F6D0A">
        <w:rPr>
          <w:lang w:val="en-CA"/>
        </w:rPr>
        <w:t>.</w:t>
      </w:r>
      <w:r w:rsidRPr="003F6D0A">
        <w:rPr>
          <w:lang w:val="en-CA"/>
        </w:rPr>
        <w:t xml:space="preserve"> 2008. Mountain permafrost probability mapping using the BTS method in two climatically dissimilar locations, northwest Canada, Can. </w:t>
      </w:r>
      <w:r w:rsidR="003557A5">
        <w:rPr>
          <w:lang w:val="en-CA"/>
        </w:rPr>
        <w:t>J. Earth Science., Vol. 45, pp. </w:t>
      </w:r>
      <w:r w:rsidRPr="003F6D0A">
        <w:rPr>
          <w:lang w:val="en-CA"/>
        </w:rPr>
        <w:t>443–455.</w:t>
      </w:r>
    </w:p>
    <w:p w14:paraId="3E365886" w14:textId="77777777" w:rsidR="007036A4" w:rsidRPr="003F6D0A" w:rsidRDefault="007036A4" w:rsidP="000D7F13">
      <w:pPr>
        <w:pStyle w:val="BodyText"/>
      </w:pPr>
      <w:r w:rsidRPr="003F6D0A">
        <w:t>Bond, Jeffrey D. 1999. Quaternary Geology and Till Geochemistry of the Anvil District (parts 105K/2, 3, 5, 6 and 7) Central Yukon Territory. Exploration and Geological Services Division, Yukon, Indian and Northern Affairs Canada. Data accessed from Yukon Government GIS FTP site: http://ygsftp.gov.yk.ca/standardized_geodatabases_ArcGIS_9</w:t>
      </w:r>
    </w:p>
    <w:p w14:paraId="2E262C87" w14:textId="67A7F475" w:rsidR="007449E4" w:rsidRPr="003E3B06" w:rsidRDefault="007449E4" w:rsidP="007449E4">
      <w:pPr>
        <w:pStyle w:val="BodyText"/>
        <w:rPr>
          <w:lang w:val="en-CA"/>
        </w:rPr>
      </w:pPr>
      <w:r w:rsidRPr="003E3B06">
        <w:rPr>
          <w:lang w:val="en-CA"/>
        </w:rPr>
        <w:t xml:space="preserve">CH2M Canada Limited (CH2M). </w:t>
      </w:r>
      <w:r w:rsidR="0061116B">
        <w:rPr>
          <w:lang w:val="en-CA"/>
        </w:rPr>
        <w:t>August 2016h</w:t>
      </w:r>
      <w:r w:rsidRPr="003E3B06">
        <w:rPr>
          <w:lang w:val="en-CA"/>
        </w:rPr>
        <w:t xml:space="preserve">. </w:t>
      </w:r>
      <w:r w:rsidRPr="003E3B06">
        <w:rPr>
          <w:i/>
          <w:lang w:val="en-CA"/>
        </w:rPr>
        <w:t>Summary of 2016 Field Investigation – Faro Creek Diversion Aquifer Testing, F</w:t>
      </w:r>
      <w:r>
        <w:rPr>
          <w:i/>
          <w:lang w:val="en-CA"/>
        </w:rPr>
        <w:t>aro Mine Remediation Project</w:t>
      </w:r>
      <w:r w:rsidRPr="003E3B06">
        <w:rPr>
          <w:i/>
          <w:lang w:val="en-CA"/>
        </w:rPr>
        <w:t>.</w:t>
      </w:r>
      <w:r w:rsidRPr="003E3B06">
        <w:rPr>
          <w:lang w:val="en-CA"/>
        </w:rPr>
        <w:t xml:space="preserve"> Technical </w:t>
      </w:r>
      <w:r w:rsidR="008B6FA4">
        <w:rPr>
          <w:lang w:val="en-CA"/>
        </w:rPr>
        <w:t>M</w:t>
      </w:r>
      <w:r w:rsidRPr="003E3B06">
        <w:rPr>
          <w:lang w:val="en-CA"/>
        </w:rPr>
        <w:t xml:space="preserve">emorandum. Draft. Prepared for Government of Yukon. August </w:t>
      </w:r>
      <w:r w:rsidR="00EE3AEC">
        <w:rPr>
          <w:lang w:val="en-CA"/>
        </w:rPr>
        <w:t>24</w:t>
      </w:r>
      <w:r w:rsidRPr="003E3B06">
        <w:rPr>
          <w:lang w:val="en-CA"/>
        </w:rPr>
        <w:t>.</w:t>
      </w:r>
    </w:p>
    <w:p w14:paraId="2C3C813B" w14:textId="315A29B6" w:rsidR="007449E4" w:rsidRPr="003E3B06" w:rsidRDefault="007449E4" w:rsidP="007449E4">
      <w:pPr>
        <w:pStyle w:val="BodyText"/>
        <w:rPr>
          <w:lang w:val="en-CA"/>
        </w:rPr>
      </w:pPr>
      <w:r w:rsidRPr="003E3B06">
        <w:rPr>
          <w:lang w:val="en-CA"/>
        </w:rPr>
        <w:t xml:space="preserve">CH2M Canada Limited (CH2M). </w:t>
      </w:r>
      <w:r w:rsidR="0061116B">
        <w:rPr>
          <w:lang w:val="en-CA"/>
        </w:rPr>
        <w:t>August 2016i</w:t>
      </w:r>
      <w:r w:rsidRPr="003E3B06">
        <w:rPr>
          <w:lang w:val="en-CA"/>
        </w:rPr>
        <w:t xml:space="preserve">. 2016 Faro Creek Diversion Seepage Aquifer Testing Data Quality Evaluation Report. Prepared for Government of Yukon. August </w:t>
      </w:r>
      <w:r w:rsidR="00EE3AEC">
        <w:rPr>
          <w:lang w:val="en-CA"/>
        </w:rPr>
        <w:t>24</w:t>
      </w:r>
      <w:r w:rsidRPr="003E3B06">
        <w:rPr>
          <w:lang w:val="en-CA"/>
        </w:rPr>
        <w:t>. (Attachment 2 to the Summary of 2016 Field Investigation – Faro Creek Diversion Aquifer Testing, F</w:t>
      </w:r>
      <w:r w:rsidR="00A10984">
        <w:rPr>
          <w:lang w:val="en-CA"/>
        </w:rPr>
        <w:t>aro Mine Remediation Project</w:t>
      </w:r>
      <w:r w:rsidRPr="003E3B06">
        <w:rPr>
          <w:lang w:val="en-CA"/>
        </w:rPr>
        <w:t xml:space="preserve"> Technical Memorandum)</w:t>
      </w:r>
      <w:r>
        <w:rPr>
          <w:lang w:val="en-CA"/>
        </w:rPr>
        <w:t>.</w:t>
      </w:r>
      <w:r w:rsidRPr="003E3B06">
        <w:rPr>
          <w:lang w:val="en-CA"/>
        </w:rPr>
        <w:t xml:space="preserve"> </w:t>
      </w:r>
    </w:p>
    <w:p w14:paraId="00F6E617" w14:textId="67E3E5E2" w:rsidR="007449E4" w:rsidRPr="008547F3" w:rsidRDefault="007449E4" w:rsidP="007449E4">
      <w:pPr>
        <w:pStyle w:val="BodyText"/>
        <w:rPr>
          <w:lang w:val="en-CA"/>
        </w:rPr>
      </w:pPr>
      <w:r w:rsidRPr="008547F3">
        <w:rPr>
          <w:lang w:val="en-CA"/>
        </w:rPr>
        <w:t xml:space="preserve">CH2M Canada Limited (CH2M). </w:t>
      </w:r>
      <w:r w:rsidR="003124BE">
        <w:rPr>
          <w:lang w:val="en-CA"/>
        </w:rPr>
        <w:t>August 2016m</w:t>
      </w:r>
      <w:r w:rsidRPr="008547F3">
        <w:rPr>
          <w:lang w:val="en-CA"/>
        </w:rPr>
        <w:t xml:space="preserve">. </w:t>
      </w:r>
      <w:r w:rsidRPr="003E3B06">
        <w:rPr>
          <w:i/>
          <w:lang w:val="en-CA"/>
        </w:rPr>
        <w:t xml:space="preserve">Final North Fork Rose Creek Design Basis Report. </w:t>
      </w:r>
      <w:r w:rsidRPr="008547F3">
        <w:rPr>
          <w:lang w:val="en-CA"/>
        </w:rPr>
        <w:t>Prepared for Government of Yukon and Government of Canada as represented by Indigenous and Northern Affairs Canada. August 2016.</w:t>
      </w:r>
    </w:p>
    <w:p w14:paraId="68AB3D6D" w14:textId="2BEFCE3E" w:rsidR="0004499C" w:rsidRPr="003F6D0A" w:rsidRDefault="0004499C" w:rsidP="0004499C">
      <w:pPr>
        <w:pStyle w:val="BodyText"/>
      </w:pPr>
      <w:r w:rsidRPr="003F6D0A">
        <w:t xml:space="preserve">CH2M HILL Canada Limited (CH2M). </w:t>
      </w:r>
      <w:r w:rsidR="00EA0E4D">
        <w:t>March </w:t>
      </w:r>
      <w:r w:rsidRPr="003F6D0A">
        <w:t>2016d.</w:t>
      </w:r>
      <w:r w:rsidRPr="003F6D0A">
        <w:rPr>
          <w:i/>
        </w:rPr>
        <w:t xml:space="preserve"> Summary of 2015 Field Investigation - Faro Valley Seepage Investigation</w:t>
      </w:r>
      <w:r w:rsidRPr="003F6D0A">
        <w:t xml:space="preserve">, </w:t>
      </w:r>
      <w:r w:rsidRPr="003F6D0A">
        <w:rPr>
          <w:i/>
        </w:rPr>
        <w:t>Field Sampling Plan (FSP) Name: 106.1 – Faro Valley Seepage Investigation</w:t>
      </w:r>
      <w:r w:rsidRPr="003F6D0A">
        <w:t xml:space="preserve"> (in preparation)</w:t>
      </w:r>
      <w:r w:rsidR="00BE397F" w:rsidRPr="003F6D0A">
        <w:t>.</w:t>
      </w:r>
      <w:r w:rsidRPr="003F6D0A">
        <w:t xml:space="preserve"> Prepared for Government of Yukon. </w:t>
      </w:r>
      <w:r w:rsidR="00EA0E4D">
        <w:t>March </w:t>
      </w:r>
      <w:r w:rsidRPr="003F6D0A">
        <w:t>30.</w:t>
      </w:r>
    </w:p>
    <w:p w14:paraId="6BAB5EA0" w14:textId="39AFB189" w:rsidR="0004499C" w:rsidRPr="003F6D0A" w:rsidRDefault="0004499C" w:rsidP="0004499C">
      <w:pPr>
        <w:pStyle w:val="BodyText"/>
        <w:rPr>
          <w:color w:val="000000"/>
          <w:sz w:val="20"/>
        </w:rPr>
      </w:pPr>
      <w:r w:rsidRPr="003F6D0A">
        <w:rPr>
          <w:color w:val="000000"/>
        </w:rPr>
        <w:t xml:space="preserve">CH2M HILL Canada Limited (CH2M). </w:t>
      </w:r>
      <w:r w:rsidR="00EA0E4D">
        <w:rPr>
          <w:color w:val="000000"/>
        </w:rPr>
        <w:t>March </w:t>
      </w:r>
      <w:r w:rsidRPr="003F6D0A">
        <w:rPr>
          <w:color w:val="000000"/>
        </w:rPr>
        <w:t xml:space="preserve">2016e. </w:t>
      </w:r>
      <w:r w:rsidRPr="003F6D0A">
        <w:rPr>
          <w:i/>
          <w:color w:val="000000"/>
        </w:rPr>
        <w:t xml:space="preserve">Fiscal Year 2015 Groundwater Flow Model Development Report, Faro Mine Remediation Project. </w:t>
      </w:r>
      <w:r w:rsidRPr="003F6D0A">
        <w:rPr>
          <w:color w:val="000000"/>
        </w:rPr>
        <w:t xml:space="preserve">Prepared for Government of Yukon and Government of Canada as represented by Indigenous and Northern Affairs Canada. </w:t>
      </w:r>
      <w:r w:rsidR="00EA0E4D">
        <w:rPr>
          <w:color w:val="000000"/>
        </w:rPr>
        <w:t>March </w:t>
      </w:r>
      <w:r w:rsidRPr="003F6D0A">
        <w:rPr>
          <w:color w:val="000000"/>
        </w:rPr>
        <w:t>30.</w:t>
      </w:r>
    </w:p>
    <w:p w14:paraId="24B3C6F9" w14:textId="1053D345" w:rsidR="0004499C" w:rsidRDefault="0004499C" w:rsidP="0004499C">
      <w:pPr>
        <w:pStyle w:val="BodyText"/>
        <w:rPr>
          <w:color w:val="000000"/>
        </w:rPr>
      </w:pPr>
      <w:r w:rsidRPr="003F6D0A">
        <w:rPr>
          <w:color w:val="000000"/>
        </w:rPr>
        <w:t xml:space="preserve">CH2M HILL Canada Limited (CH2M). </w:t>
      </w:r>
      <w:r w:rsidR="00EA0E4D">
        <w:rPr>
          <w:color w:val="000000"/>
        </w:rPr>
        <w:t>March </w:t>
      </w:r>
      <w:r w:rsidRPr="003F6D0A">
        <w:rPr>
          <w:color w:val="000000"/>
        </w:rPr>
        <w:t xml:space="preserve">2016f. </w:t>
      </w:r>
      <w:r w:rsidRPr="003F6D0A">
        <w:rPr>
          <w:i/>
          <w:color w:val="000000"/>
        </w:rPr>
        <w:t xml:space="preserve">Summary of 2015 Field Investigation – Site-wide Geochemical Monitoring, FSP Name: SW-015 – Site-wide Geochemical Monitoring. </w:t>
      </w:r>
      <w:r w:rsidRPr="003F6D0A">
        <w:rPr>
          <w:color w:val="000000"/>
        </w:rPr>
        <w:t xml:space="preserve">Prepared for Government of Yukon. </w:t>
      </w:r>
      <w:r w:rsidR="00EA0E4D">
        <w:rPr>
          <w:color w:val="000000"/>
        </w:rPr>
        <w:t>March </w:t>
      </w:r>
      <w:r w:rsidRPr="003F6D0A">
        <w:rPr>
          <w:color w:val="000000"/>
        </w:rPr>
        <w:t>30.</w:t>
      </w:r>
    </w:p>
    <w:p w14:paraId="2DAF0929" w14:textId="0233B39D" w:rsidR="0004499C" w:rsidRPr="003F6D0A" w:rsidRDefault="0004499C" w:rsidP="0004499C">
      <w:pPr>
        <w:pStyle w:val="BodyText"/>
      </w:pPr>
      <w:r w:rsidRPr="003F6D0A">
        <w:t xml:space="preserve">CH2M HILL Canada Limited (CH2M). </w:t>
      </w:r>
      <w:r w:rsidR="00EA0E4D">
        <w:t>March </w:t>
      </w:r>
      <w:r w:rsidRPr="003F6D0A">
        <w:t xml:space="preserve">2015b. </w:t>
      </w:r>
      <w:r w:rsidRPr="003F6D0A">
        <w:rPr>
          <w:i/>
        </w:rPr>
        <w:t>Summary of 2014 Field Investigation – Site-wide Geochemical Monitoring FSP Name: SW-015 – Site-wide Geochemical Monitoring.</w:t>
      </w:r>
      <w:r w:rsidRPr="003F6D0A">
        <w:t xml:space="preserve"> Technical memorandum. Prepared for Government of Yukon. </w:t>
      </w:r>
      <w:r w:rsidR="00EA0E4D">
        <w:t>March </w:t>
      </w:r>
      <w:r w:rsidRPr="003F6D0A">
        <w:t>31.</w:t>
      </w:r>
    </w:p>
    <w:p w14:paraId="240F0196" w14:textId="2C666D69" w:rsidR="0004499C" w:rsidRPr="007631C5" w:rsidRDefault="0004499C" w:rsidP="0004499C">
      <w:pPr>
        <w:autoSpaceDE w:val="0"/>
        <w:autoSpaceDN w:val="0"/>
        <w:adjustRightInd w:val="0"/>
        <w:spacing w:after="120"/>
        <w:rPr>
          <w:rFonts w:cs="Calibri"/>
          <w:szCs w:val="22"/>
        </w:rPr>
      </w:pPr>
      <w:r w:rsidRPr="007631C5">
        <w:rPr>
          <w:rFonts w:cs="Calibri"/>
          <w:szCs w:val="22"/>
        </w:rPr>
        <w:t xml:space="preserve">CH2M HILL Canada Limited (CH2M). </w:t>
      </w:r>
      <w:r w:rsidR="00EA0E4D" w:rsidRPr="007631C5">
        <w:rPr>
          <w:rFonts w:cs="Calibri"/>
          <w:szCs w:val="22"/>
        </w:rPr>
        <w:t>March </w:t>
      </w:r>
      <w:r w:rsidRPr="007631C5">
        <w:rPr>
          <w:rFonts w:cs="Calibri"/>
          <w:szCs w:val="22"/>
        </w:rPr>
        <w:t>2015i.</w:t>
      </w:r>
      <w:r w:rsidRPr="007631C5">
        <w:rPr>
          <w:rFonts w:cs="Calibri"/>
          <w:i/>
          <w:szCs w:val="22"/>
        </w:rPr>
        <w:t xml:space="preserve"> Summary of 2014 Field Investigation – Faro Creek Diversion East Valley and Faro Creek Diversion West Valley Interceptor Ditch FSP Name: 102.1 – Faro Creek Diversion (East Valley); 102.2 – Faro Creek Diversion (West Valley Interceptor Ditch)</w:t>
      </w:r>
      <w:r w:rsidRPr="007631C5">
        <w:rPr>
          <w:rFonts w:cs="Calibri"/>
          <w:szCs w:val="22"/>
        </w:rPr>
        <w:t xml:space="preserve">. Technical memorandum. Prepared for Government of Yukon. </w:t>
      </w:r>
      <w:r w:rsidR="00EA0E4D" w:rsidRPr="007631C5">
        <w:rPr>
          <w:rFonts w:cs="Calibri"/>
          <w:szCs w:val="22"/>
        </w:rPr>
        <w:t>March </w:t>
      </w:r>
      <w:r w:rsidRPr="007631C5">
        <w:rPr>
          <w:rFonts w:cs="Calibri"/>
          <w:szCs w:val="22"/>
        </w:rPr>
        <w:t xml:space="preserve">18. </w:t>
      </w:r>
    </w:p>
    <w:p w14:paraId="6EBCAF75" w14:textId="157E8C76" w:rsidR="0004499C" w:rsidRPr="003F6D0A" w:rsidRDefault="0004499C" w:rsidP="0004499C">
      <w:pPr>
        <w:spacing w:after="120"/>
        <w:rPr>
          <w:rFonts w:cs="Calibri"/>
          <w:szCs w:val="22"/>
        </w:rPr>
      </w:pPr>
      <w:r w:rsidRPr="003F6D0A">
        <w:rPr>
          <w:rFonts w:cs="Calibri"/>
          <w:szCs w:val="22"/>
        </w:rPr>
        <w:t xml:space="preserve">CH2M HILL Canada Limited (CH2M). </w:t>
      </w:r>
      <w:r w:rsidR="00EA0E4D">
        <w:rPr>
          <w:rFonts w:cs="Calibri"/>
          <w:szCs w:val="22"/>
        </w:rPr>
        <w:t>March </w:t>
      </w:r>
      <w:r w:rsidRPr="003F6D0A">
        <w:rPr>
          <w:rFonts w:cs="Calibri"/>
          <w:szCs w:val="22"/>
        </w:rPr>
        <w:t xml:space="preserve">2015m. </w:t>
      </w:r>
      <w:r w:rsidRPr="003F6D0A">
        <w:rPr>
          <w:rFonts w:cs="Calibri"/>
          <w:i/>
          <w:szCs w:val="22"/>
        </w:rPr>
        <w:t>Summary of 2014 Field Investigation – Relocate ETA Tailings to Rose Creek Tails Area FSP Name: 105.1 – Remove Tailings to Rose Creek Tailings Facility.</w:t>
      </w:r>
      <w:r w:rsidRPr="003F6D0A">
        <w:rPr>
          <w:rFonts w:cs="Calibri"/>
          <w:szCs w:val="22"/>
        </w:rPr>
        <w:t xml:space="preserve"> Technical memorandum. Prepared for Government of Yukon. </w:t>
      </w:r>
      <w:r w:rsidR="00EA0E4D">
        <w:rPr>
          <w:rFonts w:cs="Calibri"/>
          <w:szCs w:val="22"/>
        </w:rPr>
        <w:t>March </w:t>
      </w:r>
      <w:r w:rsidRPr="003F6D0A">
        <w:rPr>
          <w:rFonts w:cs="Calibri"/>
          <w:szCs w:val="22"/>
        </w:rPr>
        <w:t xml:space="preserve">9. </w:t>
      </w:r>
    </w:p>
    <w:p w14:paraId="57A3FEC8" w14:textId="3B952E8D" w:rsidR="0004499C" w:rsidRPr="003F6D0A" w:rsidRDefault="0004499C" w:rsidP="0004499C">
      <w:pPr>
        <w:spacing w:after="120"/>
      </w:pPr>
      <w:r w:rsidRPr="003F6D0A">
        <w:lastRenderedPageBreak/>
        <w:t xml:space="preserve">CH2M HILL Canada Limited (CH2M). </w:t>
      </w:r>
      <w:r w:rsidR="00EA0E4D">
        <w:t>March </w:t>
      </w:r>
      <w:r w:rsidRPr="003F6D0A">
        <w:t xml:space="preserve">2015jj. </w:t>
      </w:r>
      <w:r w:rsidRPr="003F6D0A">
        <w:rPr>
          <w:i/>
        </w:rPr>
        <w:t>Geology and Terrain – Preliminary Baseline Report, Faro Mine Remediation Project Proposal.</w:t>
      </w:r>
      <w:r w:rsidRPr="003F6D0A">
        <w:t xml:space="preserve"> Final. Prepared for Government of Canada as represented by Aboriginal Affairs and Northern Development Canada and the Government of Yukon. March. </w:t>
      </w:r>
    </w:p>
    <w:p w14:paraId="1466D7F1" w14:textId="3F9AFAA8" w:rsidR="0004499C" w:rsidRPr="003F6D0A" w:rsidRDefault="0004499C" w:rsidP="0004499C">
      <w:pPr>
        <w:pStyle w:val="BodyText"/>
        <w:rPr>
          <w:lang w:val="en-CA"/>
        </w:rPr>
      </w:pPr>
      <w:r w:rsidRPr="003F6D0A">
        <w:rPr>
          <w:lang w:val="en-CA"/>
        </w:rPr>
        <w:t xml:space="preserve">CH2M HILL Canada Limited (CH2M). </w:t>
      </w:r>
      <w:r w:rsidR="00EA0E4D">
        <w:rPr>
          <w:lang w:val="en-CA"/>
        </w:rPr>
        <w:t>March </w:t>
      </w:r>
      <w:r w:rsidRPr="003F6D0A">
        <w:rPr>
          <w:lang w:val="en-CA"/>
        </w:rPr>
        <w:t xml:space="preserve">2015gg. </w:t>
      </w:r>
      <w:r w:rsidRPr="003F6D0A">
        <w:rPr>
          <w:i/>
          <w:lang w:val="en-CA"/>
        </w:rPr>
        <w:t>Cross Valley Dam Seepage Interception System Alternative Analysis Report.</w:t>
      </w:r>
      <w:r w:rsidRPr="003F6D0A">
        <w:rPr>
          <w:lang w:val="en-CA"/>
        </w:rPr>
        <w:t xml:space="preserve"> Draft. Prepared for Government of Yukon and Government of Canada as represented by Aboriginal Affairs and Northern Development Canada. March.</w:t>
      </w:r>
    </w:p>
    <w:p w14:paraId="17CD8B13" w14:textId="105E7DC9" w:rsidR="0004499C" w:rsidRPr="003F6D0A" w:rsidRDefault="0004499C" w:rsidP="0004499C">
      <w:pPr>
        <w:spacing w:after="120"/>
      </w:pPr>
      <w:r w:rsidRPr="003F6D0A">
        <w:t xml:space="preserve">CH2M HILL Canada Limited (CH2M). </w:t>
      </w:r>
      <w:r w:rsidR="00EA0E4D">
        <w:t>March </w:t>
      </w:r>
      <w:r w:rsidRPr="003F6D0A">
        <w:t xml:space="preserve">2013n. </w:t>
      </w:r>
      <w:r w:rsidRPr="003F6D0A">
        <w:rPr>
          <w:i/>
        </w:rPr>
        <w:t xml:space="preserve">Waste Rock Dump Monitoring Data Report Faro Mine Remediation Project. </w:t>
      </w:r>
      <w:r w:rsidRPr="003F6D0A">
        <w:t xml:space="preserve">Technical memorandum. Prepared for Government of Yukon. </w:t>
      </w:r>
      <w:r w:rsidR="00EA0E4D">
        <w:t>March </w:t>
      </w:r>
      <w:r w:rsidRPr="003F6D0A">
        <w:t xml:space="preserve">28. </w:t>
      </w:r>
    </w:p>
    <w:p w14:paraId="435D090E" w14:textId="4732D4FD" w:rsidR="0004499C" w:rsidRPr="003F6D0A" w:rsidRDefault="0004499C" w:rsidP="0004499C">
      <w:pPr>
        <w:autoSpaceDE w:val="0"/>
        <w:autoSpaceDN w:val="0"/>
        <w:adjustRightInd w:val="0"/>
        <w:spacing w:after="120"/>
        <w:rPr>
          <w:rFonts w:cs="Calibri"/>
          <w:szCs w:val="22"/>
        </w:rPr>
      </w:pPr>
      <w:r w:rsidRPr="003F6D0A">
        <w:rPr>
          <w:rFonts w:cs="Calibri"/>
          <w:szCs w:val="22"/>
        </w:rPr>
        <w:t xml:space="preserve">CH2M HILL Canada Limited (CH2M). </w:t>
      </w:r>
      <w:r w:rsidR="00EA0E4D">
        <w:rPr>
          <w:rFonts w:cs="Calibri"/>
          <w:szCs w:val="22"/>
        </w:rPr>
        <w:t>March </w:t>
      </w:r>
      <w:r w:rsidRPr="003F6D0A">
        <w:rPr>
          <w:rFonts w:cs="Calibri"/>
          <w:szCs w:val="22"/>
        </w:rPr>
        <w:t xml:space="preserve">2015n. </w:t>
      </w:r>
      <w:r w:rsidRPr="003F6D0A">
        <w:rPr>
          <w:rFonts w:cs="Calibri"/>
          <w:i/>
          <w:szCs w:val="22"/>
        </w:rPr>
        <w:t xml:space="preserve">Summary of 2014 Field Investigation – Design of a Surface Water Collection Structure for the Emergency Tailings Area FSP Name: 105.2 – Install Emergency Tailings Area Surface Water Collection System. </w:t>
      </w:r>
      <w:r w:rsidRPr="003F6D0A">
        <w:rPr>
          <w:rFonts w:cs="Calibri"/>
          <w:szCs w:val="22"/>
        </w:rPr>
        <w:t xml:space="preserve">Technical memorandum. Prepared for Government of Yukon. </w:t>
      </w:r>
      <w:r w:rsidR="00EA0E4D">
        <w:rPr>
          <w:rFonts w:cs="Calibri"/>
          <w:szCs w:val="22"/>
        </w:rPr>
        <w:t>March </w:t>
      </w:r>
      <w:r w:rsidRPr="003F6D0A">
        <w:rPr>
          <w:rFonts w:cs="Calibri"/>
          <w:szCs w:val="22"/>
        </w:rPr>
        <w:t>9.</w:t>
      </w:r>
    </w:p>
    <w:p w14:paraId="63313DEB" w14:textId="4B3097D3" w:rsidR="0004499C" w:rsidRPr="003F6D0A" w:rsidRDefault="0004499C" w:rsidP="0004499C">
      <w:pPr>
        <w:autoSpaceDE w:val="0"/>
        <w:autoSpaceDN w:val="0"/>
        <w:adjustRightInd w:val="0"/>
        <w:spacing w:after="120"/>
        <w:rPr>
          <w:rFonts w:cs="Calibri"/>
          <w:szCs w:val="22"/>
        </w:rPr>
      </w:pPr>
      <w:r w:rsidRPr="003F6D0A">
        <w:rPr>
          <w:rFonts w:cs="Calibri"/>
          <w:szCs w:val="22"/>
        </w:rPr>
        <w:t xml:space="preserve">CH2M HILL Canada Limited (CH2M). </w:t>
      </w:r>
      <w:r w:rsidR="00EA0E4D">
        <w:rPr>
          <w:rFonts w:cs="Calibri"/>
          <w:szCs w:val="22"/>
        </w:rPr>
        <w:t>March </w:t>
      </w:r>
      <w:r w:rsidRPr="003F6D0A">
        <w:rPr>
          <w:rFonts w:cs="Calibri"/>
          <w:szCs w:val="22"/>
        </w:rPr>
        <w:t xml:space="preserve">2015o. </w:t>
      </w:r>
      <w:r w:rsidRPr="003F6D0A">
        <w:rPr>
          <w:rFonts w:cs="Calibri"/>
          <w:i/>
          <w:szCs w:val="22"/>
        </w:rPr>
        <w:t>Summary of 2014 Field Investigation – Delineate Main and Intermediate Sulphide Cells for Regrading and Capping Design FSP Name: 106.1 – Regrade and Reslope Main and Intermediate Sulphide Cells.</w:t>
      </w:r>
      <w:r w:rsidRPr="003F6D0A">
        <w:rPr>
          <w:rFonts w:cs="Calibri"/>
          <w:szCs w:val="22"/>
        </w:rPr>
        <w:t xml:space="preserve"> Technical memorandum. Prepared for Government of Yukon. </w:t>
      </w:r>
      <w:r w:rsidR="00EA0E4D">
        <w:rPr>
          <w:rFonts w:cs="Calibri"/>
          <w:szCs w:val="22"/>
        </w:rPr>
        <w:t>March </w:t>
      </w:r>
      <w:r w:rsidRPr="003F6D0A">
        <w:rPr>
          <w:rFonts w:cs="Calibri"/>
          <w:szCs w:val="22"/>
        </w:rPr>
        <w:t>13.</w:t>
      </w:r>
    </w:p>
    <w:p w14:paraId="3F3D544E" w14:textId="2B4D5D49" w:rsidR="0004499C" w:rsidRPr="003F6D0A" w:rsidRDefault="0004499C" w:rsidP="0004499C">
      <w:pPr>
        <w:pStyle w:val="BodyText"/>
        <w:rPr>
          <w:lang w:val="en-CA"/>
        </w:rPr>
      </w:pPr>
      <w:r w:rsidRPr="003F6D0A">
        <w:rPr>
          <w:lang w:val="en-CA"/>
        </w:rPr>
        <w:t xml:space="preserve">CH2M HILL Canada Limited (CH2M). </w:t>
      </w:r>
      <w:r w:rsidR="00EA0E4D">
        <w:rPr>
          <w:lang w:val="en-CA"/>
        </w:rPr>
        <w:t>March </w:t>
      </w:r>
      <w:r w:rsidRPr="003F6D0A">
        <w:rPr>
          <w:lang w:val="en-CA"/>
        </w:rPr>
        <w:t xml:space="preserve">2014i. </w:t>
      </w:r>
      <w:r w:rsidRPr="003F6D0A">
        <w:rPr>
          <w:i/>
          <w:iCs/>
          <w:lang w:val="en-CA"/>
        </w:rPr>
        <w:t>Task Authorization 015 Cross Valley Dam Seepage Interception System Phase 2 – Basis of Design Report.</w:t>
      </w:r>
      <w:r w:rsidRPr="003F6D0A">
        <w:rPr>
          <w:lang w:val="en-CA"/>
        </w:rPr>
        <w:t xml:space="preserve"> Prepared for Government of Yukon and Government of Canada as represented by Aboriginal Affairs and Northern Development Canada. </w:t>
      </w:r>
      <w:r w:rsidR="00EA0E4D">
        <w:rPr>
          <w:lang w:val="en-CA"/>
        </w:rPr>
        <w:t>March </w:t>
      </w:r>
      <w:r w:rsidRPr="003F6D0A">
        <w:rPr>
          <w:lang w:val="en-CA"/>
        </w:rPr>
        <w:t>28.</w:t>
      </w:r>
    </w:p>
    <w:p w14:paraId="010041B0" w14:textId="77777777" w:rsidR="0004499C" w:rsidRPr="003F6D0A" w:rsidRDefault="0004499C" w:rsidP="0004499C">
      <w:pPr>
        <w:pStyle w:val="BodyText"/>
        <w:rPr>
          <w:lang w:val="en-CA"/>
        </w:rPr>
      </w:pPr>
      <w:r w:rsidRPr="003F6D0A">
        <w:rPr>
          <w:lang w:val="en-CA"/>
        </w:rPr>
        <w:t xml:space="preserve">CH2M HILL Canada Limited (CH2M). February 2014q. </w:t>
      </w:r>
      <w:r w:rsidRPr="003F6D0A">
        <w:rPr>
          <w:i/>
          <w:iCs/>
          <w:lang w:val="en-CA"/>
        </w:rPr>
        <w:t>2013 Cross Valley Dam Seepage Interception System Field Investigation Data and Analysis Report.</w:t>
      </w:r>
      <w:r w:rsidRPr="003F6D0A">
        <w:rPr>
          <w:lang w:val="en-CA"/>
        </w:rPr>
        <w:t xml:space="preserve"> Prepared for Government of Yukon and Government of Canada as represented by Aboriginal Affairs and Northern Development Canada. February 7.</w:t>
      </w:r>
    </w:p>
    <w:p w14:paraId="2ED80B7B" w14:textId="1EA5F515" w:rsidR="0004499C" w:rsidRPr="003F6D0A" w:rsidRDefault="0004499C" w:rsidP="0004499C">
      <w:pPr>
        <w:spacing w:after="120"/>
      </w:pPr>
      <w:r w:rsidRPr="003F6D0A">
        <w:t xml:space="preserve">CH2M HILL Canada Limited (CH2M). November 2014k. </w:t>
      </w:r>
      <w:r w:rsidRPr="003F6D0A">
        <w:rPr>
          <w:i/>
        </w:rPr>
        <w:t>Groundwater Baseline Report</w:t>
      </w:r>
      <w:r w:rsidRPr="003F6D0A">
        <w:rPr>
          <w:rFonts w:asciiTheme="minorHAnsi" w:hAnsiTheme="minorHAnsi" w:cs="Shruti-Bold"/>
          <w:bCs/>
          <w:i/>
          <w:szCs w:val="22"/>
        </w:rPr>
        <w:t xml:space="preserve">, Faro Mine </w:t>
      </w:r>
      <w:r w:rsidRPr="003F6D0A">
        <w:rPr>
          <w:i/>
        </w:rPr>
        <w:t>Interim Works</w:t>
      </w:r>
      <w:r w:rsidRPr="003F6D0A">
        <w:t>. Final. Prepared for Government of Yukon and Government of Canada as represented by Aboriginal Affairs and Northern Development Canada. November. (Appendix 6D to the Final Faro Mine Interim Works Project Proposal)</w:t>
      </w:r>
    </w:p>
    <w:p w14:paraId="2E023EDA" w14:textId="5FB7DA8D" w:rsidR="007A48A6" w:rsidRPr="003F6D0A" w:rsidRDefault="007A48A6" w:rsidP="007A48A6">
      <w:pPr>
        <w:spacing w:after="120"/>
      </w:pPr>
      <w:r w:rsidRPr="003F6D0A">
        <w:t xml:space="preserve">CH2M HILL Canada Limited (CH2M). October 2013b. </w:t>
      </w:r>
      <w:r w:rsidRPr="003F6D0A">
        <w:rPr>
          <w:i/>
        </w:rPr>
        <w:t xml:space="preserve">Waste Rock Dump Monitoring Report. </w:t>
      </w:r>
      <w:r w:rsidRPr="003F6D0A">
        <w:t>Technical memorandum. Final. Prepared for Government of Yukon. October 29.</w:t>
      </w:r>
    </w:p>
    <w:p w14:paraId="01274288" w14:textId="2B484EB5" w:rsidR="00CC777D" w:rsidRPr="003F6D0A" w:rsidRDefault="00CC777D" w:rsidP="00CC777D">
      <w:pPr>
        <w:pStyle w:val="ListBullet"/>
        <w:numPr>
          <w:ilvl w:val="0"/>
          <w:numId w:val="0"/>
        </w:numPr>
        <w:rPr>
          <w:szCs w:val="22"/>
        </w:rPr>
      </w:pPr>
      <w:r w:rsidRPr="003F6D0A">
        <w:rPr>
          <w:szCs w:val="22"/>
        </w:rPr>
        <w:t xml:space="preserve">CH2M HILL Canada Limited (CH2M). August 2012a. </w:t>
      </w:r>
      <w:r w:rsidRPr="003F6D0A">
        <w:rPr>
          <w:i/>
          <w:szCs w:val="22"/>
        </w:rPr>
        <w:t>Conceptual Site Model, Faro Mine Remediation Project</w:t>
      </w:r>
      <w:r w:rsidRPr="003F6D0A">
        <w:rPr>
          <w:szCs w:val="22"/>
        </w:rPr>
        <w:t>. Draft. Prepared for Government of Canada as represented by Aboriginal Affairs and Northern Development Canada and the Government of Yukon. August 17.</w:t>
      </w:r>
    </w:p>
    <w:p w14:paraId="5ED3B301" w14:textId="00016CB7" w:rsidR="007036A4" w:rsidRPr="003F6D0A" w:rsidRDefault="007036A4" w:rsidP="007036A4">
      <w:pPr>
        <w:pStyle w:val="BodyText"/>
        <w:rPr>
          <w:sz w:val="20"/>
          <w:lang w:val="en-CA"/>
        </w:rPr>
      </w:pPr>
      <w:r w:rsidRPr="003F6D0A">
        <w:rPr>
          <w:lang w:val="en-CA"/>
        </w:rPr>
        <w:t xml:space="preserve">CH2M HILL Canada Limited (CH2M). </w:t>
      </w:r>
      <w:r w:rsidR="00EA0E4D">
        <w:rPr>
          <w:lang w:val="en-CA"/>
        </w:rPr>
        <w:t>March </w:t>
      </w:r>
      <w:r w:rsidRPr="003F6D0A">
        <w:rPr>
          <w:lang w:val="en-CA"/>
        </w:rPr>
        <w:t>2013f Cross Valley Dam Seepage In</w:t>
      </w:r>
      <w:r w:rsidR="003557A5">
        <w:rPr>
          <w:lang w:val="en-CA"/>
        </w:rPr>
        <w:t>terception System, Phase </w:t>
      </w:r>
      <w:r w:rsidRPr="003F6D0A">
        <w:rPr>
          <w:lang w:val="en-CA"/>
        </w:rPr>
        <w:t xml:space="preserve">1 – Design Definition Summary. Prepared for Government of Yukon and Government of Canada as represented by Aboriginal Affairs and Northern Development Canada. </w:t>
      </w:r>
      <w:r w:rsidR="00EA0E4D">
        <w:rPr>
          <w:lang w:val="en-CA"/>
        </w:rPr>
        <w:t>March </w:t>
      </w:r>
      <w:r w:rsidRPr="003F6D0A">
        <w:rPr>
          <w:lang w:val="en-CA"/>
        </w:rPr>
        <w:t xml:space="preserve">29. </w:t>
      </w:r>
    </w:p>
    <w:p w14:paraId="2A6B3935" w14:textId="77CC9F4F" w:rsidR="007036A4" w:rsidRPr="003F6D0A" w:rsidRDefault="007036A4" w:rsidP="007036A4">
      <w:pPr>
        <w:pStyle w:val="BodyText"/>
      </w:pPr>
      <w:r w:rsidRPr="003F6D0A">
        <w:t xml:space="preserve">CH2M HILL Canada Limited (CH2M). </w:t>
      </w:r>
      <w:r w:rsidR="00EA0E4D">
        <w:t>March </w:t>
      </w:r>
      <w:r w:rsidRPr="003F6D0A">
        <w:t xml:space="preserve">2013m. </w:t>
      </w:r>
      <w:r w:rsidRPr="003F6D0A">
        <w:rPr>
          <w:i/>
        </w:rPr>
        <w:t xml:space="preserve">Cross Valley Dam Interception System Investigation Data Report Faro Mine Remediation Project. </w:t>
      </w:r>
      <w:r w:rsidRPr="003F6D0A">
        <w:t xml:space="preserve">Technical memorandum. Draft. Prepared for Government of Yukon. </w:t>
      </w:r>
      <w:r w:rsidR="00EA0E4D">
        <w:t>March </w:t>
      </w:r>
      <w:r w:rsidRPr="003F6D0A">
        <w:t xml:space="preserve">28. </w:t>
      </w:r>
    </w:p>
    <w:p w14:paraId="1EDEA6DB" w14:textId="0694879A" w:rsidR="0004499C" w:rsidRPr="003F6D0A" w:rsidRDefault="0004499C" w:rsidP="0004499C">
      <w:pPr>
        <w:pStyle w:val="BodyText"/>
      </w:pPr>
      <w:r w:rsidRPr="003F6D0A">
        <w:t xml:space="preserve">CH2M HILL Canada Limited (CH2M). </w:t>
      </w:r>
      <w:r w:rsidR="00EA0E4D">
        <w:t>March </w:t>
      </w:r>
      <w:r w:rsidRPr="003F6D0A">
        <w:t xml:space="preserve">2013n. </w:t>
      </w:r>
      <w:r w:rsidRPr="003F6D0A">
        <w:rPr>
          <w:i/>
        </w:rPr>
        <w:t xml:space="preserve">Waste Rock Dump Monitoring Data Report Faro Mine Remediation Project. </w:t>
      </w:r>
      <w:r w:rsidRPr="003F6D0A">
        <w:t xml:space="preserve">Technical memorandum. Prepared for Government of Yukon. </w:t>
      </w:r>
      <w:r w:rsidR="00EA0E4D">
        <w:t>March </w:t>
      </w:r>
      <w:r w:rsidRPr="003F6D0A">
        <w:t xml:space="preserve">28. </w:t>
      </w:r>
    </w:p>
    <w:p w14:paraId="3AE0E03F" w14:textId="0A9E0CBF" w:rsidR="0004499C" w:rsidRPr="003F6D0A" w:rsidRDefault="0004499C" w:rsidP="0004499C">
      <w:pPr>
        <w:pStyle w:val="BodyText"/>
        <w:rPr>
          <w:lang w:val="en-CA"/>
        </w:rPr>
      </w:pPr>
      <w:r w:rsidRPr="003F6D0A">
        <w:rPr>
          <w:lang w:val="en-CA"/>
        </w:rPr>
        <w:t xml:space="preserve">CH2M HILL Canada Limited (CH2M). </w:t>
      </w:r>
      <w:r w:rsidR="00EA0E4D">
        <w:rPr>
          <w:lang w:val="en-CA"/>
        </w:rPr>
        <w:t>March </w:t>
      </w:r>
      <w:r w:rsidRPr="003F6D0A">
        <w:rPr>
          <w:lang w:val="en-CA"/>
        </w:rPr>
        <w:t xml:space="preserve">2013o. </w:t>
      </w:r>
      <w:r w:rsidRPr="003F6D0A">
        <w:rPr>
          <w:i/>
          <w:iCs/>
          <w:lang w:val="en-CA"/>
        </w:rPr>
        <w:t>Draft Fiscal Year 2012 Site-wide Water Quality Modelling Report, Faro Mine Remediation Project.</w:t>
      </w:r>
      <w:r w:rsidRPr="003F6D0A">
        <w:rPr>
          <w:lang w:val="en-CA"/>
        </w:rPr>
        <w:t xml:space="preserve"> Prepared for Government of Yukon and Government of Canada as represented by Aboriginal Affairs and Northern Development Canada. </w:t>
      </w:r>
      <w:r w:rsidR="00EA0E4D">
        <w:rPr>
          <w:lang w:val="en-CA"/>
        </w:rPr>
        <w:t>March </w:t>
      </w:r>
      <w:r w:rsidRPr="003F6D0A">
        <w:rPr>
          <w:lang w:val="en-CA"/>
        </w:rPr>
        <w:t>15.</w:t>
      </w:r>
    </w:p>
    <w:p w14:paraId="59AEA025" w14:textId="77777777" w:rsidR="000D7F13" w:rsidRPr="003F6D0A" w:rsidRDefault="007036A4" w:rsidP="007036A4">
      <w:pPr>
        <w:pStyle w:val="BodyText"/>
        <w:rPr>
          <w:rFonts w:asciiTheme="minorHAnsi" w:hAnsiTheme="minorHAnsi" w:cstheme="minorHAnsi"/>
          <w:iCs/>
          <w:szCs w:val="22"/>
        </w:rPr>
      </w:pPr>
      <w:r w:rsidRPr="003F6D0A">
        <w:rPr>
          <w:rFonts w:asciiTheme="minorHAnsi" w:hAnsiTheme="minorHAnsi" w:cstheme="minorHAnsi"/>
          <w:szCs w:val="22"/>
        </w:rPr>
        <w:lastRenderedPageBreak/>
        <w:t xml:space="preserve">Golder Associates Ltd. (Golder). February 2004. </w:t>
      </w:r>
      <w:r w:rsidRPr="003F6D0A">
        <w:rPr>
          <w:rFonts w:asciiTheme="minorHAnsi" w:hAnsiTheme="minorHAnsi" w:cstheme="minorHAnsi"/>
          <w:i/>
          <w:iCs/>
          <w:szCs w:val="22"/>
        </w:rPr>
        <w:t xml:space="preserve">Detailed Comparison of Alternatives for the Relocation of the Faro Creek Diversion. </w:t>
      </w:r>
      <w:r w:rsidRPr="003F6D0A">
        <w:rPr>
          <w:rFonts w:asciiTheme="minorHAnsi" w:hAnsiTheme="minorHAnsi" w:cstheme="minorHAnsi"/>
          <w:iCs/>
          <w:szCs w:val="22"/>
        </w:rPr>
        <w:t>Prepared for Deloitte &amp; Touche Inc. February 5.</w:t>
      </w:r>
    </w:p>
    <w:p w14:paraId="047D90E8" w14:textId="4039E3F8" w:rsidR="007036A4" w:rsidRPr="003F6D0A" w:rsidRDefault="007036A4" w:rsidP="007036A4">
      <w:pPr>
        <w:pStyle w:val="BodyText"/>
        <w:rPr>
          <w:lang w:val="en-CA"/>
        </w:rPr>
      </w:pPr>
      <w:r w:rsidRPr="003F6D0A">
        <w:rPr>
          <w:lang w:val="en-CA"/>
        </w:rPr>
        <w:t xml:space="preserve">Janowicz, J.R., </w:t>
      </w:r>
      <w:r w:rsidR="000D7F13" w:rsidRPr="003F6D0A">
        <w:rPr>
          <w:lang w:val="en-CA"/>
        </w:rPr>
        <w:t xml:space="preserve">N.R. </w:t>
      </w:r>
      <w:r w:rsidRPr="003F6D0A">
        <w:rPr>
          <w:lang w:val="en-CA"/>
        </w:rPr>
        <w:t xml:space="preserve">Hedstrom, </w:t>
      </w:r>
      <w:r w:rsidR="000D7F13" w:rsidRPr="003F6D0A">
        <w:rPr>
          <w:lang w:val="en-CA"/>
        </w:rPr>
        <w:t xml:space="preserve">and R.J. </w:t>
      </w:r>
      <w:r w:rsidRPr="003F6D0A">
        <w:rPr>
          <w:lang w:val="en-CA"/>
        </w:rPr>
        <w:t>Granger</w:t>
      </w:r>
      <w:r w:rsidR="000D7F13" w:rsidRPr="003F6D0A">
        <w:rPr>
          <w:lang w:val="en-CA"/>
        </w:rPr>
        <w:t>.</w:t>
      </w:r>
      <w:r w:rsidRPr="003F6D0A">
        <w:rPr>
          <w:lang w:val="en-CA"/>
        </w:rPr>
        <w:t xml:space="preserve"> 2008. Investigation of Anvil Range Mining Corporation (Faro) Waste Dump Water Balance: Vangorda Trial Covers Water Balance.</w:t>
      </w:r>
    </w:p>
    <w:p w14:paraId="0AE5874F" w14:textId="6E3EB1BE" w:rsidR="00411C6F" w:rsidRPr="003F6D0A" w:rsidRDefault="00411C6F" w:rsidP="00411C6F">
      <w:pPr>
        <w:pStyle w:val="BodyText"/>
        <w:rPr>
          <w:lang w:val="en-CA"/>
        </w:rPr>
      </w:pPr>
      <w:r w:rsidRPr="003F6D0A">
        <w:rPr>
          <w:lang w:val="en-CA"/>
        </w:rPr>
        <w:t>Marcoline, J.R. 2008. Investigations of water and tracer movement in covered and uncovered unsaturated waste rock (Ph.D. dissertation). University of British Columbia.</w:t>
      </w:r>
    </w:p>
    <w:p w14:paraId="6E17FA51" w14:textId="0DE29A5E" w:rsidR="007A48A6" w:rsidRPr="003F6D0A" w:rsidRDefault="007A48A6">
      <w:pPr>
        <w:pStyle w:val="BodyText"/>
        <w:rPr>
          <w:lang w:val="en-CA"/>
        </w:rPr>
      </w:pPr>
      <w:r w:rsidRPr="003F6D0A">
        <w:rPr>
          <w:lang w:val="en-CA"/>
        </w:rPr>
        <w:t xml:space="preserve">Momeyer, </w:t>
      </w:r>
      <w:r w:rsidR="00411C6F" w:rsidRPr="003F6D0A">
        <w:rPr>
          <w:lang w:val="en-CA"/>
        </w:rPr>
        <w:t xml:space="preserve">S.A. </w:t>
      </w:r>
      <w:r w:rsidRPr="003F6D0A">
        <w:rPr>
          <w:lang w:val="en-CA"/>
        </w:rPr>
        <w:t>2014</w:t>
      </w:r>
      <w:r w:rsidR="00411C6F" w:rsidRPr="003F6D0A">
        <w:rPr>
          <w:lang w:val="en-CA"/>
        </w:rPr>
        <w:t>. Hydrologic processes in unsaturated waste rock piles in the Canadian subarctic (M.Sc. Thesis). Unive</w:t>
      </w:r>
      <w:r w:rsidR="00913488" w:rsidRPr="003F6D0A">
        <w:rPr>
          <w:lang w:val="en-CA"/>
        </w:rPr>
        <w:t>r</w:t>
      </w:r>
      <w:r w:rsidR="00411C6F" w:rsidRPr="003F6D0A">
        <w:rPr>
          <w:lang w:val="en-CA"/>
        </w:rPr>
        <w:t>sity of British Columbia</w:t>
      </w:r>
    </w:p>
    <w:p w14:paraId="67CC38AE" w14:textId="7635B9EF" w:rsidR="00411C6F" w:rsidRPr="003F6D0A" w:rsidRDefault="00411C6F" w:rsidP="00411C6F">
      <w:pPr>
        <w:pStyle w:val="BodyText"/>
        <w:rPr>
          <w:lang w:val="en-CA"/>
        </w:rPr>
      </w:pPr>
      <w:r w:rsidRPr="003F6D0A">
        <w:rPr>
          <w:lang w:val="en-CA"/>
        </w:rPr>
        <w:t>Nichol, C.F. 2002. Transient flow and transport in unsaturated heterogneous media: Field experiments in mine waste rock (Ph.D. dissertation). University of British Columbia, Vancouver, B.C.</w:t>
      </w:r>
    </w:p>
    <w:p w14:paraId="4ED636BF" w14:textId="77777777" w:rsidR="007036A4" w:rsidRPr="003F6D0A" w:rsidRDefault="007036A4" w:rsidP="007036A4">
      <w:pPr>
        <w:pStyle w:val="BodyText"/>
        <w:rPr>
          <w:lang w:val="en-CA"/>
        </w:rPr>
      </w:pPr>
      <w:r w:rsidRPr="003F6D0A">
        <w:rPr>
          <w:rFonts w:cs="Calibri"/>
          <w:szCs w:val="22"/>
          <w:lang w:val="en-CA"/>
        </w:rPr>
        <w:t xml:space="preserve">Muffels, C., Wang, X., Tonkin, M., and C. Neville. 2014. </w:t>
      </w:r>
      <w:r w:rsidRPr="003F6D0A">
        <w:rPr>
          <w:rFonts w:cs="Calibri"/>
          <w:i/>
          <w:szCs w:val="22"/>
          <w:lang w:val="en-CA"/>
        </w:rPr>
        <w:t>User’s Guide for mod-Path3DU. A groundwater path and travel-time simulator.</w:t>
      </w:r>
      <w:r w:rsidRPr="003F6D0A">
        <w:rPr>
          <w:rFonts w:cs="Calibri"/>
          <w:szCs w:val="22"/>
          <w:lang w:val="en-CA"/>
        </w:rPr>
        <w:t xml:space="preserve"> S.S. Papadopolus &amp; Associates, Inc.</w:t>
      </w:r>
    </w:p>
    <w:p w14:paraId="38892C9C" w14:textId="49FF3AC9" w:rsidR="007036A4" w:rsidRPr="003F6D0A" w:rsidRDefault="007036A4" w:rsidP="00FC73A2">
      <w:pPr>
        <w:pStyle w:val="BodyText"/>
        <w:rPr>
          <w:lang w:val="en-CA"/>
        </w:rPr>
      </w:pPr>
      <w:r w:rsidRPr="003F6D0A">
        <w:t>Robertson Geoconsultants Inc. (RCG). 2015. 2014 Groundwater Quality Review. Faro Mine Complex, Yukon Territory. Prepared for Yukon government. Assessment and Abandoned Mines.</w:t>
      </w:r>
      <w:r w:rsidR="00EA0E4D">
        <w:t xml:space="preserve"> </w:t>
      </w:r>
      <w:r w:rsidRPr="003F6D0A">
        <w:rPr>
          <w:lang w:val="en-CA"/>
        </w:rPr>
        <w:t>RGC Project No. 118028/1.</w:t>
      </w:r>
      <w:r w:rsidRPr="003F6D0A">
        <w:t xml:space="preserve"> March.</w:t>
      </w:r>
    </w:p>
    <w:p w14:paraId="15C8198E" w14:textId="77777777" w:rsidR="007036A4" w:rsidRPr="003F6D0A" w:rsidRDefault="007036A4" w:rsidP="00FC73A2">
      <w:pPr>
        <w:pStyle w:val="BodyText"/>
      </w:pPr>
      <w:r w:rsidRPr="003F6D0A">
        <w:t>Robertson Geoconsultants Inc. (RGC). 2012. 2011 Groundwater Quality Review. Anvil Range Mining Complex, Yukon Territory. Prepared for Yukon Government, Assessment and Abandoned Mines. June.</w:t>
      </w:r>
    </w:p>
    <w:p w14:paraId="37200279" w14:textId="77777777" w:rsidR="00F1276B" w:rsidRDefault="00F1276B" w:rsidP="00FC73A2">
      <w:pPr>
        <w:pStyle w:val="BodyText"/>
        <w:rPr>
          <w:rFonts w:eastAsiaTheme="minorHAnsi"/>
        </w:rPr>
      </w:pPr>
      <w:r w:rsidRPr="003F6D0A">
        <w:rPr>
          <w:rFonts w:eastAsiaTheme="minorHAnsi"/>
        </w:rPr>
        <w:t xml:space="preserve">Robertson GeoConsultants Inc. (RGC). September 2005. </w:t>
      </w:r>
      <w:r w:rsidRPr="003F6D0A">
        <w:rPr>
          <w:rFonts w:eastAsiaTheme="minorHAnsi"/>
          <w:i/>
        </w:rPr>
        <w:t>Water and Load Balance Study for Rose Creek Tailings Storage Facility, Faro Mine, Yukon Territory</w:t>
      </w:r>
      <w:r w:rsidRPr="003F6D0A">
        <w:rPr>
          <w:rFonts w:eastAsiaTheme="minorHAnsi"/>
        </w:rPr>
        <w:t xml:space="preserve">. </w:t>
      </w:r>
      <w:r w:rsidRPr="003F6D0A">
        <w:t xml:space="preserve">Report No. 118001/1. Prepared in association with SRK Consulting Engineers and Scientists </w:t>
      </w:r>
      <w:r w:rsidRPr="003F6D0A">
        <w:rPr>
          <w:rFonts w:eastAsiaTheme="minorHAnsi"/>
        </w:rPr>
        <w:t>for Deloitte &amp; Touche Inc. September.</w:t>
      </w:r>
    </w:p>
    <w:p w14:paraId="0CBFDA22" w14:textId="77777777" w:rsidR="00F1276B" w:rsidRDefault="00F1276B">
      <w:pPr>
        <w:pStyle w:val="BodyText"/>
        <w:rPr>
          <w:rFonts w:asciiTheme="minorHAnsi" w:hAnsiTheme="minorHAnsi"/>
          <w:color w:val="000000" w:themeColor="text1"/>
          <w:szCs w:val="22"/>
        </w:rPr>
      </w:pPr>
    </w:p>
    <w:p w14:paraId="5ADB023D" w14:textId="77777777" w:rsidR="003557A5" w:rsidRDefault="003557A5" w:rsidP="003240E3">
      <w:pPr>
        <w:pStyle w:val="BodyText"/>
        <w:rPr>
          <w:lang w:val="en-CA"/>
        </w:rPr>
        <w:sectPr w:rsidR="003557A5">
          <w:type w:val="oddPage"/>
          <w:pgSz w:w="12240" w:h="15840" w:code="1"/>
          <w:pgMar w:top="1080" w:right="1440" w:bottom="1080" w:left="1440" w:header="720" w:footer="720" w:gutter="0"/>
          <w:pgNumType w:start="1" w:chapStyle="1"/>
          <w:cols w:space="720"/>
          <w:titlePg/>
          <w:docGrid w:linePitch="360"/>
        </w:sectPr>
      </w:pPr>
    </w:p>
    <w:p w14:paraId="03403C8F" w14:textId="1E5C90FF" w:rsidR="00DC39A2" w:rsidRDefault="003557A5" w:rsidP="003557A5">
      <w:pPr>
        <w:pStyle w:val="Divider"/>
        <w:rPr>
          <w:lang w:val="en-CA"/>
        </w:rPr>
      </w:pPr>
      <w:r>
        <w:rPr>
          <w:lang w:val="en-CA"/>
        </w:rPr>
        <w:lastRenderedPageBreak/>
        <w:t>Figures</w:t>
      </w:r>
    </w:p>
    <w:sectPr w:rsidR="00DC39A2">
      <w:headerReference w:type="first" r:id="rId28"/>
      <w:footerReference w:type="first" r:id="rId29"/>
      <w:type w:val="oddPage"/>
      <w:pgSz w:w="12240" w:h="15840" w:code="1"/>
      <w:pgMar w:top="1080" w:right="1440" w:bottom="1080" w:left="1440" w:header="720" w:footer="720" w:gutter="0"/>
      <w:pgNumType w:start="1" w:chapStyle="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35"/>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cdName="acd33" wne:fciIndexBasedOn="0065"/>
    <wne:acd wne:acdName="acd34" wne:fciIndexBasedOn="0065"/>
    <wne:acd wne:argValue="AgBUAGEAYgBsAGUAIABCAG8AZAB5ACwAdABiAG8A" wne:acdName="acd3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8BB5" w14:textId="77777777" w:rsidR="00E65A97" w:rsidRDefault="00E65A97">
      <w:r>
        <w:separator/>
      </w:r>
    </w:p>
  </w:endnote>
  <w:endnote w:type="continuationSeparator" w:id="0">
    <w:p w14:paraId="2771DDE6" w14:textId="77777777" w:rsidR="00E65A97" w:rsidRDefault="00E6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ardian Sans Regular">
    <w:panose1 w:val="020B0503050503060803"/>
    <w:charset w:val="00"/>
    <w:family w:val="swiss"/>
    <w:notTrueType/>
    <w:pitch w:val="variable"/>
    <w:sig w:usb0="00000087" w:usb1="00000000" w:usb2="00000000" w:usb3="00000000" w:csb0="0000009B" w:csb1="00000000"/>
  </w:font>
  <w:font w:name="Guardian Sans Light">
    <w:altName w:val="Arial"/>
    <w:panose1 w:val="020B0403050503060803"/>
    <w:charset w:val="00"/>
    <w:family w:val="swiss"/>
    <w:notTrueType/>
    <w:pitch w:val="variable"/>
    <w:sig w:usb0="00000087" w:usb1="00000000" w:usb2="00000000" w:usb3="00000000" w:csb0="0000009B" w:csb1="00000000"/>
  </w:font>
  <w:font w:name="PrecisionSans-Light">
    <w:altName w:val="Cambria"/>
    <w:panose1 w:val="00000000000000000000"/>
    <w:charset w:val="4D"/>
    <w:family w:val="auto"/>
    <w:notTrueType/>
    <w:pitch w:val="default"/>
    <w:sig w:usb0="00000003" w:usb1="00000000" w:usb2="00000000" w:usb3="00000000" w:csb0="00000001" w:csb1="00000000"/>
  </w:font>
  <w:font w:name="Shrut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E7" w14:textId="77777777" w:rsidR="00E65A97" w:rsidRDefault="00E65A97">
    <w:pPr>
      <w:pStyle w:val="Footer"/>
    </w:pPr>
    <w:r>
      <w:fldChar w:fldCharType="begin"/>
    </w:r>
    <w:r>
      <w:instrText xml:space="preserve"> PAGE  \* MERGEFORMAT </w:instrText>
    </w:r>
    <w:r>
      <w:fldChar w:fldCharType="separate"/>
    </w:r>
    <w:r>
      <w:rPr>
        <w:noProof/>
      </w:rPr>
      <w:t>2</w:t>
    </w:r>
    <w:r>
      <w:fldChar w:fldCharType="end"/>
    </w:r>
    <w:r>
      <w:tab/>
      <w:t>[insert JETT 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E8" w14:textId="77777777" w:rsidR="00E65A97" w:rsidRDefault="00E65A97">
    <w:pPr>
      <w:pStyle w:val="Footer"/>
    </w:pPr>
    <w:r>
      <w:t>[insert JETT ID]</w:t>
    </w:r>
    <w:r>
      <w:tab/>
    </w:r>
    <w:r>
      <w:rPr>
        <w:rStyle w:val="PageNumber"/>
        <w:caps w:val="0"/>
      </w:rPr>
      <w:fldChar w:fldCharType="begin"/>
    </w:r>
    <w:r>
      <w:rPr>
        <w:rStyle w:val="PageNumber"/>
        <w:caps w:val="0"/>
      </w:rPr>
      <w:instrText xml:space="preserve"> PAGE  \* MERGEFORMAT </w:instrText>
    </w:r>
    <w:r>
      <w:rPr>
        <w:rStyle w:val="PageNumber"/>
        <w:caps w:val="0"/>
      </w:rPr>
      <w:fldChar w:fldCharType="separate"/>
    </w:r>
    <w:r>
      <w:rPr>
        <w:rStyle w:val="PageNumber"/>
        <w:caps w:val="0"/>
        <w:noProof/>
      </w:rPr>
      <w:t>v</w:t>
    </w:r>
    <w:r>
      <w:rPr>
        <w:rStyle w:val="PageNumber"/>
        <w: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ED" w14:textId="1D3C2CB1" w:rsidR="00E65A97" w:rsidRDefault="00E65A97">
    <w:pPr>
      <w:pStyle w:val="Footer"/>
    </w:pPr>
    <w:r>
      <w:fldChar w:fldCharType="begin"/>
    </w:r>
    <w:r>
      <w:instrText xml:space="preserve"> PAGE  \* MERGEFORMAT </w:instrText>
    </w:r>
    <w:r>
      <w:fldChar w:fldCharType="separate"/>
    </w:r>
    <w:r w:rsidR="00C15991">
      <w:rPr>
        <w:noProof/>
      </w:rPr>
      <w:t>2-8</w:t>
    </w:r>
    <w:r>
      <w:fldChar w:fldCharType="end"/>
    </w:r>
    <w:r>
      <w:tab/>
    </w:r>
    <w:r>
      <w:tab/>
      <w:t>ES102011123831RDD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EE" w14:textId="53491B04" w:rsidR="00E65A97" w:rsidRDefault="00E65A97">
    <w:pPr>
      <w:pStyle w:val="Footer"/>
    </w:pPr>
    <w:r>
      <w:t>ES102011123831RDD</w:t>
    </w:r>
    <w:r>
      <w:tab/>
    </w:r>
    <w:r>
      <w:tab/>
    </w:r>
    <w:r>
      <w:fldChar w:fldCharType="begin"/>
    </w:r>
    <w:r>
      <w:instrText xml:space="preserve"> PAGE  \* MERGEFORMAT </w:instrText>
    </w:r>
    <w:r>
      <w:fldChar w:fldCharType="separate"/>
    </w:r>
    <w:r w:rsidR="00C15991">
      <w:rPr>
        <w:noProof/>
      </w:rPr>
      <w:t>2-9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EF" w14:textId="6EB8A35B" w:rsidR="00E65A97" w:rsidRDefault="00E65A97">
    <w:pPr>
      <w:pStyle w:val="Footer"/>
    </w:pPr>
    <w:r>
      <w:t>ES102011123831RDD</w:t>
    </w:r>
    <w:r>
      <w:tab/>
    </w:r>
    <w:r>
      <w:tab/>
    </w:r>
    <w:r>
      <w:fldChar w:fldCharType="begin"/>
    </w:r>
    <w:r>
      <w:instrText xml:space="preserve"> PAGE  \* MERGEFORMAT </w:instrText>
    </w:r>
    <w:r>
      <w:fldChar w:fldCharType="separate"/>
    </w:r>
    <w:r w:rsidR="00C15991">
      <w:rPr>
        <w:noProof/>
      </w:rPr>
      <w:t>iii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2FD05" w14:textId="3072443D" w:rsidR="00E65A97" w:rsidRPr="003557A5" w:rsidRDefault="00E65A97" w:rsidP="00355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13F52" w14:textId="77777777" w:rsidR="00E65A97" w:rsidRDefault="00E65A97">
      <w:r>
        <w:separator/>
      </w:r>
    </w:p>
  </w:footnote>
  <w:footnote w:type="continuationSeparator" w:id="0">
    <w:p w14:paraId="56040D9C" w14:textId="77777777" w:rsidR="00E65A97" w:rsidRDefault="00E65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E3" w14:textId="77777777" w:rsidR="00E65A97" w:rsidRDefault="00E65A97">
    <w:pPr>
      <w:pStyle w:val="Header--Left"/>
    </w:pPr>
    <w:r>
      <w:t>Left Header</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F5" w14:textId="722DF439" w:rsidR="00E65A97" w:rsidRDefault="00E65A97">
    <w:pPr>
      <w:pStyle w:val="CSA"/>
    </w:pPr>
    <w:r>
      <w:t>Section </w:t>
    </w:r>
    <w:r w:rsidR="00C15991">
      <w:fldChar w:fldCharType="begin"/>
    </w:r>
    <w:r w:rsidR="00C15991">
      <w:instrText xml:space="preserve"> STYLEREF  "Heading 1" \n  \* MERGEFORMAT </w:instrText>
    </w:r>
    <w:r w:rsidR="00C15991">
      <w:fldChar w:fldCharType="separate"/>
    </w:r>
    <w:r w:rsidR="00C15991">
      <w:rPr>
        <w:noProof/>
      </w:rPr>
      <w:t>3</w:t>
    </w:r>
    <w:r w:rsidR="00C15991">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95F19" w14:textId="0B733D59" w:rsidR="00E65A97" w:rsidRPr="003557A5" w:rsidRDefault="00E65A97" w:rsidP="00355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E4" w14:textId="3797CA0E" w:rsidR="00E65A97" w:rsidRDefault="00C15991">
    <w:pPr>
      <w:pStyle w:val="Header--Right"/>
    </w:pPr>
    <w:r>
      <w:fldChar w:fldCharType="begin"/>
    </w:r>
    <w:r>
      <w:instrText xml:space="preserve"> STYLEREF  Contents  \* MERGEFORMAT </w:instrText>
    </w:r>
    <w:r>
      <w:fldChar w:fldCharType="separate"/>
    </w:r>
    <w:r>
      <w:t>Contents</w:t>
    </w:r>
    <w:r>
      <w:fldChar w:fldCharType="end"/>
    </w:r>
  </w:p>
  <w:p w14:paraId="23FDE2E5" w14:textId="77777777" w:rsidR="00E65A97" w:rsidRDefault="00E65A97">
    <w:pPr>
      <w:pStyle w:val="Header--Right"/>
    </w:pPr>
  </w:p>
  <w:p w14:paraId="23FDE2E6" w14:textId="77777777" w:rsidR="00E65A97" w:rsidRDefault="00E65A97">
    <w:pPr>
      <w:pStyle w:val="TOCSection-Page"/>
    </w:pPr>
    <w:r>
      <w:t>Section</w:t>
    </w:r>
    <w:r>
      <w:tab/>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E9" w14:textId="141BF6CC" w:rsidR="00E65A97" w:rsidRDefault="00C15991">
    <w:pPr>
      <w:pStyle w:val="Header"/>
    </w:pPr>
    <w:r>
      <w:fldChar w:fldCharType="begin"/>
    </w:r>
    <w:r>
      <w:instrText xml:space="preserve"> STYLEREF  Contents  \* MERGEFORMAT </w:instrText>
    </w:r>
    <w:r>
      <w:fldChar w:fldCharType="separate"/>
    </w:r>
    <w:r>
      <w:t>Contents</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EA" w14:textId="61A540E4" w:rsidR="00E65A97" w:rsidRDefault="00C15991">
    <w:pPr>
      <w:pStyle w:val="Header--Right"/>
    </w:pPr>
    <w:r>
      <w:fldChar w:fldCharType="begin"/>
    </w:r>
    <w:r>
      <w:instrText xml:space="preserve"> STYLEREF  Contents  \* MERGEFORMAT </w:instrText>
    </w:r>
    <w:r>
      <w:fldChar w:fldCharType="separate"/>
    </w:r>
    <w:r>
      <w:t>Contents</w:t>
    </w:r>
    <w:r>
      <w:fldChar w:fldCharType="end"/>
    </w:r>
  </w:p>
  <w:p w14:paraId="23FDE2EB" w14:textId="77777777" w:rsidR="00E65A97" w:rsidRDefault="00E65A97">
    <w:pPr>
      <w:pStyle w:val="Header--Right"/>
    </w:pPr>
  </w:p>
  <w:p w14:paraId="23FDE2EC" w14:textId="77777777" w:rsidR="00E65A97" w:rsidRDefault="00E65A97">
    <w:pPr>
      <w:pStyle w:val="TOCSection-Page"/>
    </w:pPr>
    <w:r>
      <w:t>Section</w:t>
    </w:r>
    <w:r>
      <w:tab/>
      <w:t>Page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F0" w14:textId="63D1A343" w:rsidR="00E65A97" w:rsidRDefault="00C15991">
    <w:pPr>
      <w:pStyle w:val="Header--Left"/>
    </w:pPr>
    <w:r>
      <w:fldChar w:fldCharType="begin"/>
    </w:r>
    <w:r>
      <w:instrText xml:space="preserve"> STYLEREF  "Acronyms and Abbreviations"  \* MERGEFORMAT </w:instrText>
    </w:r>
    <w:r>
      <w:fldChar w:fldCharType="separate"/>
    </w:r>
    <w:r>
      <w:t>Acronyms and Abbreviations</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F1" w14:textId="1BEFD115" w:rsidR="00E65A97" w:rsidRDefault="00C15991">
    <w:pPr>
      <w:pStyle w:val="Header--Right"/>
    </w:pPr>
    <w:r>
      <w:fldChar w:fldCharType="begin"/>
    </w:r>
    <w:r>
      <w:instrText xml:space="preserve"> STYLEREF  "Acronyms and Abbreviations"  \* MERGEFORMAT </w:instrText>
    </w:r>
    <w:r>
      <w:fldChar w:fldCharType="separate"/>
    </w:r>
    <w:r>
      <w:t>Acronyms and Abbreviations</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F2" w14:textId="77777777" w:rsidR="00E65A97" w:rsidRDefault="00E65A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F3" w14:textId="663444D1" w:rsidR="00E65A97" w:rsidRDefault="00E65A97">
    <w:pPr>
      <w:pStyle w:val="Header--Left"/>
    </w:pPr>
    <w:r>
      <w:t>Section </w:t>
    </w:r>
    <w:r w:rsidR="00C15991">
      <w:fldChar w:fldCharType="begin"/>
    </w:r>
    <w:r w:rsidR="00C15991">
      <w:instrText xml:space="preserve"> STYLEREF  "Heading 1" \n  \* MERGEFORMAT </w:instrText>
    </w:r>
    <w:r w:rsidR="00C15991">
      <w:fldChar w:fldCharType="separate"/>
    </w:r>
    <w:r w:rsidR="00C15991">
      <w:t>2</w:t>
    </w:r>
    <w:r w:rsidR="00C15991">
      <w:fldChar w:fldCharType="end"/>
    </w:r>
    <w:r>
      <w:t xml:space="preserve"> – </w:t>
    </w:r>
    <w:r w:rsidR="00C15991">
      <w:fldChar w:fldCharType="begin"/>
    </w:r>
    <w:r w:rsidR="00C15991">
      <w:instrText xml:space="preserve"> STYLERE</w:instrText>
    </w:r>
    <w:r w:rsidR="00C15991">
      <w:instrText xml:space="preserve">F  "Heading 1"  \* MERGEFORMAT </w:instrText>
    </w:r>
    <w:r w:rsidR="00C15991">
      <w:fldChar w:fldCharType="separate"/>
    </w:r>
    <w:r w:rsidR="00C15991">
      <w:t>Perimeter Remediation Units</w:t>
    </w:r>
    <w:r w:rsidR="00C15991">
      <w:fldChar w:fldCharType="end"/>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E2F4" w14:textId="2D476F81" w:rsidR="00E65A97" w:rsidRDefault="00E65A97">
    <w:pPr>
      <w:pStyle w:val="Header--Left"/>
      <w:jc w:val="right"/>
    </w:pPr>
    <w:r>
      <w:t>Section </w:t>
    </w:r>
    <w:r w:rsidR="00C15991">
      <w:fldChar w:fldCharType="begin"/>
    </w:r>
    <w:r w:rsidR="00C15991">
      <w:instrText xml:space="preserve"> STYLEREF  "Heading 1" \n  \* MERGEFORMAT </w:instrText>
    </w:r>
    <w:r w:rsidR="00C15991">
      <w:fldChar w:fldCharType="separate"/>
    </w:r>
    <w:r w:rsidR="00C15991">
      <w:t>2</w:t>
    </w:r>
    <w:r w:rsidR="00C15991">
      <w:fldChar w:fldCharType="end"/>
    </w:r>
    <w:r>
      <w:t xml:space="preserve"> – </w:t>
    </w:r>
    <w:r w:rsidR="00C15991">
      <w:fldChar w:fldCharType="begin"/>
    </w:r>
    <w:r w:rsidR="00C15991">
      <w:instrText xml:space="preserve"> STYLEREF  "Heading 1"  \* MERGEFORMAT </w:instrText>
    </w:r>
    <w:r w:rsidR="00C15991">
      <w:fldChar w:fldCharType="separate"/>
    </w:r>
    <w:r w:rsidR="00C15991">
      <w:t>Perimeter Remediation Units</w:t>
    </w:r>
    <w:r w:rsidR="00C15991">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A71"/>
    <w:multiLevelType w:val="hybridMultilevel"/>
    <w:tmpl w:val="DC344256"/>
    <w:lvl w:ilvl="0" w:tplc="38683790">
      <w:start w:val="1"/>
      <w:numFmt w:val="bullet"/>
      <w:pStyle w:val="Table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57EB7"/>
    <w:multiLevelType w:val="hybridMultilevel"/>
    <w:tmpl w:val="41A239D4"/>
    <w:lvl w:ilvl="0" w:tplc="F7A2CD04">
      <w:start w:val="1"/>
      <w:numFmt w:val="bullet"/>
      <w:pStyle w:val="Callou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D6DD8"/>
    <w:multiLevelType w:val="hybridMultilevel"/>
    <w:tmpl w:val="87C870C4"/>
    <w:lvl w:ilvl="0" w:tplc="8026AF54">
      <w:start w:val="1"/>
      <w:numFmt w:val="decimal"/>
      <w:pStyle w:val="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C657A6"/>
    <w:multiLevelType w:val="hybridMultilevel"/>
    <w:tmpl w:val="669E3DFA"/>
    <w:lvl w:ilvl="0" w:tplc="6B925A24">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A25D89"/>
    <w:multiLevelType w:val="hybridMultilevel"/>
    <w:tmpl w:val="151C316A"/>
    <w:lvl w:ilvl="0" w:tplc="0BB2FC02">
      <w:start w:val="1"/>
      <w:numFmt w:val="bullet"/>
      <w:pStyle w:val="Bullet--ThirdLeve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5B24DE"/>
    <w:multiLevelType w:val="hybridMultilevel"/>
    <w:tmpl w:val="1EF88B78"/>
    <w:lvl w:ilvl="0" w:tplc="19F41C88">
      <w:start w:val="1"/>
      <w:numFmt w:val="bullet"/>
      <w:pStyle w:val="Bullet--SecondLevel"/>
      <w:lvlText w:val="–"/>
      <w:lvlJc w:val="left"/>
      <w:pPr>
        <w:ind w:left="108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7B31EF"/>
    <w:multiLevelType w:val="multilevel"/>
    <w:tmpl w:val="646AC4CC"/>
    <w:lvl w:ilvl="0">
      <w:start w:val="1"/>
      <w:numFmt w:val="decimal"/>
      <w:pStyle w:val="Heading1"/>
      <w:suff w:val="nothing"/>
      <w:lvlText w:val="%1"/>
      <w:lvlJc w:val="left"/>
      <w:pPr>
        <w:ind w:left="0" w:firstLine="0"/>
      </w:pPr>
      <w:rPr>
        <w:rFonts w:hint="default"/>
        <w:vanish/>
        <w:sz w:val="16"/>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7" w15:restartNumberingAfterBreak="0">
    <w:nsid w:val="79225F27"/>
    <w:multiLevelType w:val="hybridMultilevel"/>
    <w:tmpl w:val="390A8E64"/>
    <w:lvl w:ilvl="0" w:tplc="73CCC1A2">
      <w:start w:val="1"/>
      <w:numFmt w:val="bullet"/>
      <w:pStyle w:val="Bullet--FirstLevel"/>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7B7F1BF4"/>
    <w:multiLevelType w:val="hybridMultilevel"/>
    <w:tmpl w:val="3036D81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9" w15:restartNumberingAfterBreak="0">
    <w:nsid w:val="7CE5305B"/>
    <w:multiLevelType w:val="hybridMultilevel"/>
    <w:tmpl w:val="69682B76"/>
    <w:lvl w:ilvl="0" w:tplc="D3AABB22">
      <w:start w:val="1"/>
      <w:numFmt w:val="bullet"/>
      <w:pStyle w:val="BulletSS--FirstLeve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4"/>
  </w:num>
  <w:num w:numId="6">
    <w:abstractNumId w:val="1"/>
  </w:num>
  <w:num w:numId="7">
    <w:abstractNumId w:val="6"/>
  </w:num>
  <w:num w:numId="8">
    <w:abstractNumId w:val="9"/>
  </w:num>
  <w:num w:numId="9">
    <w:abstractNumId w:val="2"/>
  </w:num>
  <w:num w:numId="10">
    <w:abstractNumId w:val="2"/>
    <w:lvlOverride w:ilvl="0">
      <w:startOverride w:val="1"/>
    </w:lvlOverride>
  </w:num>
  <w:num w:numId="11">
    <w:abstractNumId w:val="2"/>
    <w:lvlOverride w:ilvl="0">
      <w:startOverride w:val="1"/>
    </w:lvlOverride>
  </w:num>
  <w:num w:numId="12">
    <w:abstractNumId w:val="8"/>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markup="0"/>
  <w:doNotTrackMoves/>
  <w:doNotTrackFormatting/>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47"/>
    <w:rsid w:val="0000336B"/>
    <w:rsid w:val="000038A9"/>
    <w:rsid w:val="000056C9"/>
    <w:rsid w:val="00010085"/>
    <w:rsid w:val="0001291A"/>
    <w:rsid w:val="0002156C"/>
    <w:rsid w:val="0002663B"/>
    <w:rsid w:val="00031EBB"/>
    <w:rsid w:val="00032BAD"/>
    <w:rsid w:val="000374E1"/>
    <w:rsid w:val="000376DD"/>
    <w:rsid w:val="000406D6"/>
    <w:rsid w:val="00042A3C"/>
    <w:rsid w:val="00044526"/>
    <w:rsid w:val="0004499C"/>
    <w:rsid w:val="00051588"/>
    <w:rsid w:val="00067F06"/>
    <w:rsid w:val="0007435E"/>
    <w:rsid w:val="00097E62"/>
    <w:rsid w:val="000A3311"/>
    <w:rsid w:val="000A4EC5"/>
    <w:rsid w:val="000C0520"/>
    <w:rsid w:val="000C5ABD"/>
    <w:rsid w:val="000C6965"/>
    <w:rsid w:val="000D46D5"/>
    <w:rsid w:val="000D7F13"/>
    <w:rsid w:val="000E430D"/>
    <w:rsid w:val="000E4F5E"/>
    <w:rsid w:val="000F1978"/>
    <w:rsid w:val="000F62CD"/>
    <w:rsid w:val="001000CF"/>
    <w:rsid w:val="00107CBB"/>
    <w:rsid w:val="00115E4C"/>
    <w:rsid w:val="00120EB1"/>
    <w:rsid w:val="001414BB"/>
    <w:rsid w:val="001464AA"/>
    <w:rsid w:val="00146B94"/>
    <w:rsid w:val="001470D0"/>
    <w:rsid w:val="0015797E"/>
    <w:rsid w:val="00166AE4"/>
    <w:rsid w:val="00170D54"/>
    <w:rsid w:val="00174898"/>
    <w:rsid w:val="00181EF5"/>
    <w:rsid w:val="0018676B"/>
    <w:rsid w:val="001922C6"/>
    <w:rsid w:val="00192A4B"/>
    <w:rsid w:val="00192B99"/>
    <w:rsid w:val="00194FC2"/>
    <w:rsid w:val="001956AF"/>
    <w:rsid w:val="001A23C3"/>
    <w:rsid w:val="001A5865"/>
    <w:rsid w:val="001B12F3"/>
    <w:rsid w:val="001B41FC"/>
    <w:rsid w:val="001D110E"/>
    <w:rsid w:val="001D2900"/>
    <w:rsid w:val="001E310C"/>
    <w:rsid w:val="001E4480"/>
    <w:rsid w:val="001E48B7"/>
    <w:rsid w:val="001E5341"/>
    <w:rsid w:val="001F2CC0"/>
    <w:rsid w:val="001F5FF5"/>
    <w:rsid w:val="002021BF"/>
    <w:rsid w:val="00205EB3"/>
    <w:rsid w:val="00206A66"/>
    <w:rsid w:val="00211461"/>
    <w:rsid w:val="002152BA"/>
    <w:rsid w:val="00215ED8"/>
    <w:rsid w:val="00221426"/>
    <w:rsid w:val="002312BD"/>
    <w:rsid w:val="0023356D"/>
    <w:rsid w:val="00241C6A"/>
    <w:rsid w:val="00254EA3"/>
    <w:rsid w:val="00255DE2"/>
    <w:rsid w:val="00262D95"/>
    <w:rsid w:val="00264B02"/>
    <w:rsid w:val="00264B90"/>
    <w:rsid w:val="00270401"/>
    <w:rsid w:val="002706DA"/>
    <w:rsid w:val="00295DD0"/>
    <w:rsid w:val="00296C22"/>
    <w:rsid w:val="002B429F"/>
    <w:rsid w:val="002C1C3D"/>
    <w:rsid w:val="002C2504"/>
    <w:rsid w:val="002D57E6"/>
    <w:rsid w:val="002E26B0"/>
    <w:rsid w:val="002F2529"/>
    <w:rsid w:val="00301998"/>
    <w:rsid w:val="003124BE"/>
    <w:rsid w:val="00316245"/>
    <w:rsid w:val="00321DD1"/>
    <w:rsid w:val="003240E3"/>
    <w:rsid w:val="0032415E"/>
    <w:rsid w:val="00327E96"/>
    <w:rsid w:val="00330B58"/>
    <w:rsid w:val="003317E8"/>
    <w:rsid w:val="00335FE2"/>
    <w:rsid w:val="00337F9B"/>
    <w:rsid w:val="003414BA"/>
    <w:rsid w:val="00346091"/>
    <w:rsid w:val="00351156"/>
    <w:rsid w:val="003542CC"/>
    <w:rsid w:val="00354E80"/>
    <w:rsid w:val="003557A5"/>
    <w:rsid w:val="00361134"/>
    <w:rsid w:val="003627B1"/>
    <w:rsid w:val="00364819"/>
    <w:rsid w:val="0037217C"/>
    <w:rsid w:val="0038086B"/>
    <w:rsid w:val="003823E6"/>
    <w:rsid w:val="0038275E"/>
    <w:rsid w:val="00391966"/>
    <w:rsid w:val="00391F87"/>
    <w:rsid w:val="003A3F75"/>
    <w:rsid w:val="003A6E1A"/>
    <w:rsid w:val="003C0036"/>
    <w:rsid w:val="003C1B54"/>
    <w:rsid w:val="003C566E"/>
    <w:rsid w:val="003C5B5C"/>
    <w:rsid w:val="003D0914"/>
    <w:rsid w:val="003E220A"/>
    <w:rsid w:val="003F441B"/>
    <w:rsid w:val="003F56BA"/>
    <w:rsid w:val="003F6D0A"/>
    <w:rsid w:val="004109A3"/>
    <w:rsid w:val="00411C6F"/>
    <w:rsid w:val="00416E12"/>
    <w:rsid w:val="004200C8"/>
    <w:rsid w:val="00422264"/>
    <w:rsid w:val="0043426C"/>
    <w:rsid w:val="004431C7"/>
    <w:rsid w:val="00445BD0"/>
    <w:rsid w:val="00446099"/>
    <w:rsid w:val="00452F97"/>
    <w:rsid w:val="004566CD"/>
    <w:rsid w:val="004569B8"/>
    <w:rsid w:val="00460730"/>
    <w:rsid w:val="00467ABA"/>
    <w:rsid w:val="00470F3A"/>
    <w:rsid w:val="0047365E"/>
    <w:rsid w:val="00476784"/>
    <w:rsid w:val="00494AAA"/>
    <w:rsid w:val="004968F4"/>
    <w:rsid w:val="004A7C96"/>
    <w:rsid w:val="004B4AE5"/>
    <w:rsid w:val="004C283E"/>
    <w:rsid w:val="004C4932"/>
    <w:rsid w:val="004C4CC4"/>
    <w:rsid w:val="004C6F6C"/>
    <w:rsid w:val="004D1AD7"/>
    <w:rsid w:val="004D3CD2"/>
    <w:rsid w:val="004D78AB"/>
    <w:rsid w:val="004E14DA"/>
    <w:rsid w:val="004E5B24"/>
    <w:rsid w:val="004F397F"/>
    <w:rsid w:val="004F4825"/>
    <w:rsid w:val="00501370"/>
    <w:rsid w:val="00502026"/>
    <w:rsid w:val="0051050D"/>
    <w:rsid w:val="00512006"/>
    <w:rsid w:val="00522538"/>
    <w:rsid w:val="00524DB5"/>
    <w:rsid w:val="005275CE"/>
    <w:rsid w:val="0054448D"/>
    <w:rsid w:val="0055184B"/>
    <w:rsid w:val="005549BD"/>
    <w:rsid w:val="0055649C"/>
    <w:rsid w:val="005626E7"/>
    <w:rsid w:val="00564850"/>
    <w:rsid w:val="00564DD2"/>
    <w:rsid w:val="00566111"/>
    <w:rsid w:val="00567571"/>
    <w:rsid w:val="00570C36"/>
    <w:rsid w:val="00572A7A"/>
    <w:rsid w:val="00587416"/>
    <w:rsid w:val="00594615"/>
    <w:rsid w:val="00597C54"/>
    <w:rsid w:val="005A32F5"/>
    <w:rsid w:val="005A634B"/>
    <w:rsid w:val="005A771C"/>
    <w:rsid w:val="005A790B"/>
    <w:rsid w:val="005B0703"/>
    <w:rsid w:val="005C2CCA"/>
    <w:rsid w:val="005C4984"/>
    <w:rsid w:val="005C5AE5"/>
    <w:rsid w:val="005C628A"/>
    <w:rsid w:val="005D1E5B"/>
    <w:rsid w:val="005D4D77"/>
    <w:rsid w:val="005D5D94"/>
    <w:rsid w:val="005D647C"/>
    <w:rsid w:val="005E2D55"/>
    <w:rsid w:val="005E57CE"/>
    <w:rsid w:val="005F3974"/>
    <w:rsid w:val="00603ED7"/>
    <w:rsid w:val="00606481"/>
    <w:rsid w:val="006064F0"/>
    <w:rsid w:val="00610D51"/>
    <w:rsid w:val="0061116B"/>
    <w:rsid w:val="006129E7"/>
    <w:rsid w:val="00623E9F"/>
    <w:rsid w:val="00624DFA"/>
    <w:rsid w:val="0063043D"/>
    <w:rsid w:val="006325C5"/>
    <w:rsid w:val="00634C21"/>
    <w:rsid w:val="00635E0A"/>
    <w:rsid w:val="00642B61"/>
    <w:rsid w:val="006517CF"/>
    <w:rsid w:val="00662B85"/>
    <w:rsid w:val="00664F60"/>
    <w:rsid w:val="0066751F"/>
    <w:rsid w:val="006734C9"/>
    <w:rsid w:val="00685358"/>
    <w:rsid w:val="0068564F"/>
    <w:rsid w:val="00695ED7"/>
    <w:rsid w:val="006A2526"/>
    <w:rsid w:val="006A50AB"/>
    <w:rsid w:val="006A7F50"/>
    <w:rsid w:val="006B0125"/>
    <w:rsid w:val="006B0A53"/>
    <w:rsid w:val="006B2779"/>
    <w:rsid w:val="006B59E6"/>
    <w:rsid w:val="006B6F5C"/>
    <w:rsid w:val="006C091B"/>
    <w:rsid w:val="006C208F"/>
    <w:rsid w:val="006C3610"/>
    <w:rsid w:val="006C5C5A"/>
    <w:rsid w:val="006D1485"/>
    <w:rsid w:val="006D25C7"/>
    <w:rsid w:val="006D4BEE"/>
    <w:rsid w:val="006D59AE"/>
    <w:rsid w:val="006E115B"/>
    <w:rsid w:val="006E274B"/>
    <w:rsid w:val="006E2C11"/>
    <w:rsid w:val="006F6038"/>
    <w:rsid w:val="00701483"/>
    <w:rsid w:val="007036A4"/>
    <w:rsid w:val="00704098"/>
    <w:rsid w:val="00706CB0"/>
    <w:rsid w:val="00714046"/>
    <w:rsid w:val="0072152A"/>
    <w:rsid w:val="0072394F"/>
    <w:rsid w:val="0072401D"/>
    <w:rsid w:val="0073325D"/>
    <w:rsid w:val="0073579A"/>
    <w:rsid w:val="007360BF"/>
    <w:rsid w:val="00736235"/>
    <w:rsid w:val="00740B0B"/>
    <w:rsid w:val="00742925"/>
    <w:rsid w:val="00742A8E"/>
    <w:rsid w:val="007449E4"/>
    <w:rsid w:val="00752871"/>
    <w:rsid w:val="007631C5"/>
    <w:rsid w:val="00764276"/>
    <w:rsid w:val="00777B47"/>
    <w:rsid w:val="007800B0"/>
    <w:rsid w:val="0078140F"/>
    <w:rsid w:val="0078243F"/>
    <w:rsid w:val="0078394D"/>
    <w:rsid w:val="007913C6"/>
    <w:rsid w:val="00795FC1"/>
    <w:rsid w:val="007969BC"/>
    <w:rsid w:val="007A0AD7"/>
    <w:rsid w:val="007A48A6"/>
    <w:rsid w:val="007C3338"/>
    <w:rsid w:val="007C4C2A"/>
    <w:rsid w:val="007C553A"/>
    <w:rsid w:val="007D1459"/>
    <w:rsid w:val="007D5763"/>
    <w:rsid w:val="007D7ECA"/>
    <w:rsid w:val="007E3122"/>
    <w:rsid w:val="007E337F"/>
    <w:rsid w:val="007F6589"/>
    <w:rsid w:val="007F6CD4"/>
    <w:rsid w:val="00810B55"/>
    <w:rsid w:val="008155B8"/>
    <w:rsid w:val="00816525"/>
    <w:rsid w:val="00821730"/>
    <w:rsid w:val="00830947"/>
    <w:rsid w:val="00831986"/>
    <w:rsid w:val="00831D2E"/>
    <w:rsid w:val="00835F7D"/>
    <w:rsid w:val="0084292E"/>
    <w:rsid w:val="008477FC"/>
    <w:rsid w:val="00850810"/>
    <w:rsid w:val="00850F9C"/>
    <w:rsid w:val="008520E8"/>
    <w:rsid w:val="00856B3B"/>
    <w:rsid w:val="00861E34"/>
    <w:rsid w:val="008665D7"/>
    <w:rsid w:val="00867C76"/>
    <w:rsid w:val="008714B5"/>
    <w:rsid w:val="00893710"/>
    <w:rsid w:val="008975AB"/>
    <w:rsid w:val="00897F88"/>
    <w:rsid w:val="008A1F9E"/>
    <w:rsid w:val="008A2D0A"/>
    <w:rsid w:val="008A5ECF"/>
    <w:rsid w:val="008A60C1"/>
    <w:rsid w:val="008A6493"/>
    <w:rsid w:val="008A7313"/>
    <w:rsid w:val="008B4464"/>
    <w:rsid w:val="008B6FA4"/>
    <w:rsid w:val="008C2601"/>
    <w:rsid w:val="008D2063"/>
    <w:rsid w:val="008E11A2"/>
    <w:rsid w:val="008E34E6"/>
    <w:rsid w:val="008E5C50"/>
    <w:rsid w:val="008F2096"/>
    <w:rsid w:val="008F3091"/>
    <w:rsid w:val="008F6FA1"/>
    <w:rsid w:val="008F708D"/>
    <w:rsid w:val="00912B97"/>
    <w:rsid w:val="00913488"/>
    <w:rsid w:val="00925CD0"/>
    <w:rsid w:val="0092751B"/>
    <w:rsid w:val="00931224"/>
    <w:rsid w:val="00932257"/>
    <w:rsid w:val="00936270"/>
    <w:rsid w:val="00937EEC"/>
    <w:rsid w:val="0094643C"/>
    <w:rsid w:val="0094669E"/>
    <w:rsid w:val="00946E49"/>
    <w:rsid w:val="00961B42"/>
    <w:rsid w:val="0096224D"/>
    <w:rsid w:val="009673AC"/>
    <w:rsid w:val="009714B5"/>
    <w:rsid w:val="009807BD"/>
    <w:rsid w:val="009839C7"/>
    <w:rsid w:val="009874D1"/>
    <w:rsid w:val="00991E44"/>
    <w:rsid w:val="00992A6E"/>
    <w:rsid w:val="0099568E"/>
    <w:rsid w:val="009958C3"/>
    <w:rsid w:val="009A27B7"/>
    <w:rsid w:val="009A30E7"/>
    <w:rsid w:val="009A598E"/>
    <w:rsid w:val="009A721B"/>
    <w:rsid w:val="009B4F48"/>
    <w:rsid w:val="009C3052"/>
    <w:rsid w:val="009C5F58"/>
    <w:rsid w:val="009C70D6"/>
    <w:rsid w:val="009D394F"/>
    <w:rsid w:val="009D4D8F"/>
    <w:rsid w:val="009D69D1"/>
    <w:rsid w:val="009E0FB8"/>
    <w:rsid w:val="009E7F6A"/>
    <w:rsid w:val="009F1450"/>
    <w:rsid w:val="009F4AE2"/>
    <w:rsid w:val="009F6E9A"/>
    <w:rsid w:val="00A03B61"/>
    <w:rsid w:val="00A10984"/>
    <w:rsid w:val="00A13432"/>
    <w:rsid w:val="00A17378"/>
    <w:rsid w:val="00A227D6"/>
    <w:rsid w:val="00A272E1"/>
    <w:rsid w:val="00A30DF4"/>
    <w:rsid w:val="00A35035"/>
    <w:rsid w:val="00A406FA"/>
    <w:rsid w:val="00A42826"/>
    <w:rsid w:val="00A44C88"/>
    <w:rsid w:val="00A61C8F"/>
    <w:rsid w:val="00A63AE0"/>
    <w:rsid w:val="00A70BCA"/>
    <w:rsid w:val="00A90242"/>
    <w:rsid w:val="00A92455"/>
    <w:rsid w:val="00A9367A"/>
    <w:rsid w:val="00AA569E"/>
    <w:rsid w:val="00AB4CA2"/>
    <w:rsid w:val="00AB6CEB"/>
    <w:rsid w:val="00AC20DD"/>
    <w:rsid w:val="00AC418E"/>
    <w:rsid w:val="00AD69CD"/>
    <w:rsid w:val="00AE2B5A"/>
    <w:rsid w:val="00AE67EE"/>
    <w:rsid w:val="00AE696C"/>
    <w:rsid w:val="00AF240D"/>
    <w:rsid w:val="00AF5CAA"/>
    <w:rsid w:val="00AF765C"/>
    <w:rsid w:val="00B00926"/>
    <w:rsid w:val="00B00EC7"/>
    <w:rsid w:val="00B12287"/>
    <w:rsid w:val="00B122B2"/>
    <w:rsid w:val="00B165AD"/>
    <w:rsid w:val="00B27FD2"/>
    <w:rsid w:val="00B33CE8"/>
    <w:rsid w:val="00B37E82"/>
    <w:rsid w:val="00B5037C"/>
    <w:rsid w:val="00B50742"/>
    <w:rsid w:val="00B70351"/>
    <w:rsid w:val="00B750BE"/>
    <w:rsid w:val="00B77CAA"/>
    <w:rsid w:val="00B82DE9"/>
    <w:rsid w:val="00BA2D75"/>
    <w:rsid w:val="00BA4059"/>
    <w:rsid w:val="00BB2A2E"/>
    <w:rsid w:val="00BB587F"/>
    <w:rsid w:val="00BD1504"/>
    <w:rsid w:val="00BD265A"/>
    <w:rsid w:val="00BD2A43"/>
    <w:rsid w:val="00BE0E83"/>
    <w:rsid w:val="00BE397F"/>
    <w:rsid w:val="00BE6F3B"/>
    <w:rsid w:val="00BF1130"/>
    <w:rsid w:val="00C00D03"/>
    <w:rsid w:val="00C10240"/>
    <w:rsid w:val="00C14460"/>
    <w:rsid w:val="00C15991"/>
    <w:rsid w:val="00C215AF"/>
    <w:rsid w:val="00C24952"/>
    <w:rsid w:val="00C261F4"/>
    <w:rsid w:val="00C2677A"/>
    <w:rsid w:val="00C300A0"/>
    <w:rsid w:val="00C32B3B"/>
    <w:rsid w:val="00C352A2"/>
    <w:rsid w:val="00C46A3D"/>
    <w:rsid w:val="00C54402"/>
    <w:rsid w:val="00C65147"/>
    <w:rsid w:val="00C653F4"/>
    <w:rsid w:val="00C65CCD"/>
    <w:rsid w:val="00C66D30"/>
    <w:rsid w:val="00C743E1"/>
    <w:rsid w:val="00C763F6"/>
    <w:rsid w:val="00C776A7"/>
    <w:rsid w:val="00C8307B"/>
    <w:rsid w:val="00C930EB"/>
    <w:rsid w:val="00C957E6"/>
    <w:rsid w:val="00C95DC5"/>
    <w:rsid w:val="00CA4DAF"/>
    <w:rsid w:val="00CB7B3D"/>
    <w:rsid w:val="00CC046B"/>
    <w:rsid w:val="00CC0E36"/>
    <w:rsid w:val="00CC777D"/>
    <w:rsid w:val="00CD2AF7"/>
    <w:rsid w:val="00CE4087"/>
    <w:rsid w:val="00CE5D7C"/>
    <w:rsid w:val="00CE69B8"/>
    <w:rsid w:val="00CF06BD"/>
    <w:rsid w:val="00CF1CE5"/>
    <w:rsid w:val="00D03BB6"/>
    <w:rsid w:val="00D04DB3"/>
    <w:rsid w:val="00D05C36"/>
    <w:rsid w:val="00D10211"/>
    <w:rsid w:val="00D12E2B"/>
    <w:rsid w:val="00D1472D"/>
    <w:rsid w:val="00D276B7"/>
    <w:rsid w:val="00D326BF"/>
    <w:rsid w:val="00D32919"/>
    <w:rsid w:val="00D34F40"/>
    <w:rsid w:val="00D35CB5"/>
    <w:rsid w:val="00D35E70"/>
    <w:rsid w:val="00D36EDA"/>
    <w:rsid w:val="00D4330A"/>
    <w:rsid w:val="00D44D19"/>
    <w:rsid w:val="00D467AA"/>
    <w:rsid w:val="00D4783B"/>
    <w:rsid w:val="00D537C9"/>
    <w:rsid w:val="00D53DFE"/>
    <w:rsid w:val="00D55C1C"/>
    <w:rsid w:val="00D60AAE"/>
    <w:rsid w:val="00D646EF"/>
    <w:rsid w:val="00D67904"/>
    <w:rsid w:val="00D72D80"/>
    <w:rsid w:val="00D82C5F"/>
    <w:rsid w:val="00D85A2E"/>
    <w:rsid w:val="00D873A0"/>
    <w:rsid w:val="00D96A4A"/>
    <w:rsid w:val="00DA0488"/>
    <w:rsid w:val="00DA184C"/>
    <w:rsid w:val="00DA3D4F"/>
    <w:rsid w:val="00DA6711"/>
    <w:rsid w:val="00DB3145"/>
    <w:rsid w:val="00DB7084"/>
    <w:rsid w:val="00DC389A"/>
    <w:rsid w:val="00DC39A2"/>
    <w:rsid w:val="00DD5E9A"/>
    <w:rsid w:val="00DD71D0"/>
    <w:rsid w:val="00DE3C5E"/>
    <w:rsid w:val="00DE742C"/>
    <w:rsid w:val="00DF42AB"/>
    <w:rsid w:val="00DF4D83"/>
    <w:rsid w:val="00DF7C58"/>
    <w:rsid w:val="00E01170"/>
    <w:rsid w:val="00E0306A"/>
    <w:rsid w:val="00E135C7"/>
    <w:rsid w:val="00E14F69"/>
    <w:rsid w:val="00E16420"/>
    <w:rsid w:val="00E23D9B"/>
    <w:rsid w:val="00E32947"/>
    <w:rsid w:val="00E33384"/>
    <w:rsid w:val="00E354A2"/>
    <w:rsid w:val="00E406AC"/>
    <w:rsid w:val="00E42450"/>
    <w:rsid w:val="00E53A8B"/>
    <w:rsid w:val="00E56323"/>
    <w:rsid w:val="00E56FA3"/>
    <w:rsid w:val="00E64110"/>
    <w:rsid w:val="00E654B7"/>
    <w:rsid w:val="00E65A97"/>
    <w:rsid w:val="00E66604"/>
    <w:rsid w:val="00E6731D"/>
    <w:rsid w:val="00E73CF1"/>
    <w:rsid w:val="00E76448"/>
    <w:rsid w:val="00E80261"/>
    <w:rsid w:val="00E87886"/>
    <w:rsid w:val="00E9007F"/>
    <w:rsid w:val="00E92601"/>
    <w:rsid w:val="00EA0E4D"/>
    <w:rsid w:val="00EA243B"/>
    <w:rsid w:val="00EB0B2A"/>
    <w:rsid w:val="00EB47EC"/>
    <w:rsid w:val="00EB5DBD"/>
    <w:rsid w:val="00EB70A5"/>
    <w:rsid w:val="00EC40FE"/>
    <w:rsid w:val="00ED518A"/>
    <w:rsid w:val="00EE3AEC"/>
    <w:rsid w:val="00EE4370"/>
    <w:rsid w:val="00EE6455"/>
    <w:rsid w:val="00EF17AD"/>
    <w:rsid w:val="00EF27B4"/>
    <w:rsid w:val="00EF3C09"/>
    <w:rsid w:val="00EF6172"/>
    <w:rsid w:val="00F00560"/>
    <w:rsid w:val="00F11272"/>
    <w:rsid w:val="00F1276B"/>
    <w:rsid w:val="00F15DC4"/>
    <w:rsid w:val="00F24A81"/>
    <w:rsid w:val="00F267CC"/>
    <w:rsid w:val="00F47EB6"/>
    <w:rsid w:val="00F63C02"/>
    <w:rsid w:val="00F6459F"/>
    <w:rsid w:val="00F6580E"/>
    <w:rsid w:val="00F6689C"/>
    <w:rsid w:val="00F82932"/>
    <w:rsid w:val="00F87DB6"/>
    <w:rsid w:val="00F9665E"/>
    <w:rsid w:val="00F96AA1"/>
    <w:rsid w:val="00FA58CB"/>
    <w:rsid w:val="00FA6297"/>
    <w:rsid w:val="00FB4CDC"/>
    <w:rsid w:val="00FB7326"/>
    <w:rsid w:val="00FC0177"/>
    <w:rsid w:val="00FC51FC"/>
    <w:rsid w:val="00FC73A2"/>
    <w:rsid w:val="00FC7DC0"/>
    <w:rsid w:val="00FD1545"/>
    <w:rsid w:val="00FE4B8F"/>
    <w:rsid w:val="00FE56C9"/>
    <w:rsid w:val="00FE60EB"/>
    <w:rsid w:val="00FF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FDE18B"/>
  <w15:chartTrackingRefBased/>
  <w15:docId w15:val="{828E92D6-64DF-4FB5-9831-BD41931F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semiHidden/>
    <w:qFormat/>
    <w:rsid w:val="00D53DFE"/>
    <w:pPr>
      <w:spacing w:after="0" w:line="240" w:lineRule="auto"/>
    </w:pPr>
    <w:rPr>
      <w:rFonts w:ascii="Calibri" w:eastAsia="Times New Roman" w:hAnsi="Calibri" w:cs="Times New Roman"/>
      <w:szCs w:val="20"/>
    </w:rPr>
  </w:style>
  <w:style w:type="paragraph" w:styleId="Heading1">
    <w:name w:val="heading 1"/>
    <w:basedOn w:val="Main-Head"/>
    <w:next w:val="BodyText"/>
    <w:link w:val="Heading1Char"/>
    <w:qFormat/>
    <w:pPr>
      <w:keepNext/>
      <w:numPr>
        <w:numId w:val="7"/>
      </w:numPr>
      <w:spacing w:after="200" w:line="240" w:lineRule="auto"/>
      <w:outlineLvl w:val="0"/>
    </w:pPr>
    <w:rPr>
      <w:rFonts w:ascii="Calibri Light" w:hAnsi="Calibri Light"/>
      <w:b w:val="0"/>
      <w:color w:val="000000" w:themeColor="text2"/>
      <w:spacing w:val="-20"/>
      <w:sz w:val="56"/>
      <w:szCs w:val="56"/>
    </w:rPr>
  </w:style>
  <w:style w:type="paragraph" w:styleId="Heading2">
    <w:name w:val="heading 2"/>
    <w:basedOn w:val="Main-Head"/>
    <w:next w:val="BodyText"/>
    <w:link w:val="Heading2Char"/>
    <w:qFormat/>
    <w:pPr>
      <w:keepNext/>
      <w:keepLines/>
      <w:numPr>
        <w:ilvl w:val="1"/>
        <w:numId w:val="7"/>
      </w:numPr>
      <w:spacing w:before="160" w:after="80" w:line="240" w:lineRule="auto"/>
      <w:outlineLvl w:val="1"/>
    </w:pPr>
    <w:rPr>
      <w:rFonts w:ascii="Calibri Light" w:hAnsi="Calibri Light"/>
      <w:b w:val="0"/>
      <w:color w:val="000000" w:themeColor="text2"/>
      <w:spacing w:val="-20"/>
      <w:sz w:val="42"/>
      <w:szCs w:val="42"/>
    </w:rPr>
  </w:style>
  <w:style w:type="paragraph" w:styleId="Heading3">
    <w:name w:val="heading 3"/>
    <w:basedOn w:val="Main-Head"/>
    <w:next w:val="BodyText"/>
    <w:link w:val="Heading3Char"/>
    <w:qFormat/>
    <w:pPr>
      <w:keepNext/>
      <w:keepLines/>
      <w:numPr>
        <w:ilvl w:val="2"/>
        <w:numId w:val="7"/>
      </w:numPr>
      <w:spacing w:before="160" w:after="80" w:line="240" w:lineRule="auto"/>
      <w:outlineLvl w:val="2"/>
    </w:pPr>
    <w:rPr>
      <w:rFonts w:ascii="Calibri Light" w:hAnsi="Calibri Light"/>
      <w:b w:val="0"/>
      <w:color w:val="000000" w:themeColor="text2"/>
      <w:spacing w:val="-16"/>
      <w:sz w:val="32"/>
      <w:szCs w:val="32"/>
    </w:rPr>
  </w:style>
  <w:style w:type="paragraph" w:styleId="Heading4">
    <w:name w:val="heading 4"/>
    <w:basedOn w:val="Main-Head"/>
    <w:next w:val="BodyText"/>
    <w:link w:val="Heading4Char"/>
    <w:qFormat/>
    <w:pPr>
      <w:keepNext/>
      <w:keepLines/>
      <w:numPr>
        <w:ilvl w:val="3"/>
        <w:numId w:val="7"/>
      </w:numPr>
      <w:spacing w:before="160" w:after="80" w:line="240" w:lineRule="auto"/>
      <w:outlineLvl w:val="3"/>
    </w:pPr>
    <w:rPr>
      <w:rFonts w:ascii="Calibri Light" w:hAnsi="Calibri Light"/>
      <w:sz w:val="24"/>
    </w:rPr>
  </w:style>
  <w:style w:type="paragraph" w:styleId="Heading5">
    <w:name w:val="heading 5"/>
    <w:basedOn w:val="BodyText"/>
    <w:next w:val="BodyText"/>
    <w:link w:val="Heading5Char"/>
    <w:qFormat/>
    <w:pPr>
      <w:keepNext/>
      <w:outlineLvl w:val="4"/>
    </w:pPr>
    <w:rPr>
      <w:b/>
    </w:rPr>
  </w:style>
  <w:style w:type="paragraph" w:styleId="Heading6">
    <w:name w:val="heading 6"/>
    <w:basedOn w:val="BodyText"/>
    <w:next w:val="BodyText"/>
    <w:link w:val="Heading6Char"/>
    <w:qFormat/>
    <w:pPr>
      <w:outlineLvl w:val="5"/>
    </w:pPr>
    <w:rPr>
      <w:b/>
      <w:i/>
    </w:rPr>
  </w:style>
  <w:style w:type="paragraph" w:styleId="Heading7">
    <w:name w:val="heading 7"/>
    <w:basedOn w:val="Normal"/>
    <w:next w:val="Normal"/>
    <w:link w:val="Heading7Char"/>
    <w:semiHidden/>
    <w:qFormat/>
    <w:pPr>
      <w:keepNext/>
      <w:keepLines/>
      <w:spacing w:before="80" w:line="280" w:lineRule="exact"/>
      <w:outlineLvl w:val="6"/>
    </w:pPr>
    <w:rPr>
      <w:rFonts w:asciiTheme="majorHAnsi" w:hAnsiTheme="majorHAnsi"/>
      <w:iCs/>
      <w:color w:val="EA7502" w:themeColor="accent3"/>
    </w:rPr>
  </w:style>
  <w:style w:type="paragraph" w:styleId="Heading8">
    <w:name w:val="heading 8"/>
    <w:basedOn w:val="Normal"/>
    <w:next w:val="Normal"/>
    <w:link w:val="Heading8Char"/>
    <w:semiHidden/>
    <w:unhideWhenUsed/>
    <w:qFormat/>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libri Light" w:eastAsia="Times New Roman" w:hAnsi="Calibri Light" w:cs="Times New Roman"/>
      <w:color w:val="000000" w:themeColor="text2"/>
      <w:spacing w:val="-20"/>
      <w:sz w:val="56"/>
      <w:szCs w:val="56"/>
    </w:rPr>
  </w:style>
  <w:style w:type="character" w:customStyle="1" w:styleId="Heading2Char">
    <w:name w:val="Heading 2 Char"/>
    <w:basedOn w:val="DefaultParagraphFont"/>
    <w:link w:val="Heading2"/>
    <w:rPr>
      <w:rFonts w:ascii="Calibri Light" w:eastAsia="Times New Roman" w:hAnsi="Calibri Light" w:cs="Times New Roman"/>
      <w:color w:val="000000" w:themeColor="text2"/>
      <w:spacing w:val="-20"/>
      <w:sz w:val="42"/>
      <w:szCs w:val="42"/>
    </w:rPr>
  </w:style>
  <w:style w:type="character" w:customStyle="1" w:styleId="Heading3Char">
    <w:name w:val="Heading 3 Char"/>
    <w:basedOn w:val="DefaultParagraphFont"/>
    <w:link w:val="Heading3"/>
    <w:rPr>
      <w:rFonts w:ascii="Calibri Light" w:eastAsia="Times New Roman" w:hAnsi="Calibri Light" w:cs="Times New Roman"/>
      <w:color w:val="000000" w:themeColor="text2"/>
      <w:spacing w:val="-16"/>
      <w:sz w:val="32"/>
      <w:szCs w:val="32"/>
    </w:rPr>
  </w:style>
  <w:style w:type="character" w:customStyle="1" w:styleId="Heading4Char">
    <w:name w:val="Heading 4 Char"/>
    <w:basedOn w:val="DefaultParagraphFont"/>
    <w:link w:val="Heading4"/>
    <w:rPr>
      <w:rFonts w:ascii="Calibri Light" w:eastAsia="Times New Roman" w:hAnsi="Calibri Light" w:cs="Times New Roman"/>
      <w:b/>
      <w:sz w:val="24"/>
      <w:szCs w:val="20"/>
    </w:rPr>
  </w:style>
  <w:style w:type="character" w:customStyle="1" w:styleId="Heading5Char">
    <w:name w:val="Heading 5 Char"/>
    <w:basedOn w:val="Main-HeadChar"/>
    <w:link w:val="Heading5"/>
    <w:rPr>
      <w:rFonts w:ascii="Calibri" w:eastAsia="Times New Roman" w:hAnsi="Calibri" w:cs="Times New Roman"/>
      <w:b/>
      <w:szCs w:val="20"/>
    </w:rPr>
  </w:style>
  <w:style w:type="character" w:customStyle="1" w:styleId="Heading6Char">
    <w:name w:val="Heading 6 Char"/>
    <w:basedOn w:val="Main-HeadChar"/>
    <w:link w:val="Heading6"/>
    <w:rPr>
      <w:rFonts w:ascii="Calibri" w:eastAsia="Times New Roman" w:hAnsi="Calibri" w:cs="Times New Roman"/>
      <w:b/>
      <w:i/>
      <w:szCs w:val="20"/>
    </w:rPr>
  </w:style>
  <w:style w:type="character" w:customStyle="1" w:styleId="Heading7Char">
    <w:name w:val="Heading 7 Char"/>
    <w:basedOn w:val="DefaultParagraphFont"/>
    <w:link w:val="Heading7"/>
    <w:semiHidden/>
    <w:rPr>
      <w:rFonts w:asciiTheme="majorHAnsi" w:eastAsia="Times New Roman" w:hAnsiTheme="majorHAnsi" w:cs="Times New Roman"/>
      <w:iCs/>
      <w:color w:val="EA7502" w:themeColor="accent3"/>
      <w:szCs w:val="20"/>
    </w:rPr>
  </w:style>
  <w:style w:type="character" w:customStyle="1" w:styleId="Heading8Char">
    <w:name w:val="Heading 8 Char"/>
    <w:basedOn w:val="DefaultParagraphFont"/>
    <w:link w:val="Heading8"/>
    <w:semiHidden/>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Pr>
      <w:rFonts w:ascii="Cambria" w:eastAsia="Times New Roman" w:hAnsi="Cambria" w:cs="Times New Roman"/>
      <w:i/>
      <w:iCs/>
      <w:color w:val="404040"/>
      <w:sz w:val="20"/>
      <w:szCs w:val="20"/>
    </w:rPr>
  </w:style>
  <w:style w:type="paragraph" w:styleId="BodyText">
    <w:name w:val="Body Text"/>
    <w:aliases w:val="bt,BT,o,Outline-1,Body text,BT1,BT2,BT3,BT4,BT5,BT6,BT7,BT8,BT9,BT10,bt1,bt2,Example,b,SD-body,vv,TRA body text,Test,Durham Body Text,Body,heading3,Starbucks Body Text,body text,3 indent,heading31,body text1,3 indent1,heading32,body text2,P1, "/>
    <w:basedOn w:val="Normal"/>
    <w:link w:val="BodyTextChar"/>
    <w:qFormat/>
    <w:pPr>
      <w:spacing w:after="120"/>
    </w:pPr>
  </w:style>
  <w:style w:type="character" w:customStyle="1" w:styleId="BodyTextChar">
    <w:name w:val="Body Text Char"/>
    <w:aliases w:val="bt Char,BT Char,o Char,Outline-1 Char,Body text Char,BT1 Char,BT2 Char,BT3 Char,BT4 Char,BT5 Char,BT6 Char,BT7 Char,BT8 Char,BT9 Char,BT10 Char,bt1 Char,bt2 Char,Example Char,b Char,SD-body Char,vv Char,TRA body text Char,Test Char,  Char"/>
    <w:basedOn w:val="DefaultParagraphFont"/>
    <w:link w:val="BodyText"/>
    <w:rPr>
      <w:rFonts w:ascii="Calibri" w:eastAsia="Times New Roman" w:hAnsi="Calibri" w:cs="Times New Roman"/>
      <w:szCs w:val="20"/>
    </w:rPr>
  </w:style>
  <w:style w:type="paragraph" w:customStyle="1" w:styleId="Bullet--FirstLevel">
    <w:name w:val="Bullet--First Level"/>
    <w:basedOn w:val="BodyText"/>
    <w:qFormat/>
    <w:pPr>
      <w:numPr>
        <w:numId w:val="2"/>
      </w:numPr>
      <w:ind w:left="360"/>
    </w:pPr>
  </w:style>
  <w:style w:type="character" w:styleId="CommentReference">
    <w:name w:val="annotation reference"/>
    <w:basedOn w:val="DefaultParagraphFont"/>
    <w:rPr>
      <w:rFonts w:ascii="Arial" w:hAnsi="Arial"/>
      <w:color w:val="FF0000"/>
      <w:position w:val="6"/>
      <w:sz w:val="20"/>
    </w:rPr>
  </w:style>
  <w:style w:type="paragraph" w:styleId="CommentText">
    <w:name w:val="annotation text"/>
    <w:basedOn w:val="Normal"/>
    <w:link w:val="CommentTextChar"/>
    <w:pPr>
      <w:spacing w:before="120"/>
    </w:pPr>
    <w:rPr>
      <w:rFonts w:ascii="Arial" w:hAnsi="Arial"/>
    </w:rPr>
  </w:style>
  <w:style w:type="character" w:customStyle="1" w:styleId="CommentTextChar">
    <w:name w:val="Comment Text Char"/>
    <w:basedOn w:val="DefaultParagraphFont"/>
    <w:link w:val="CommentText"/>
    <w:rPr>
      <w:rFonts w:ascii="Arial" w:eastAsia="Times New Roman" w:hAnsi="Arial" w:cs="Times New Roman"/>
      <w:szCs w:val="20"/>
    </w:rPr>
  </w:style>
  <w:style w:type="paragraph" w:customStyle="1" w:styleId="Divider">
    <w:name w:val="Divider"/>
    <w:next w:val="BodyText"/>
    <w:qFormat/>
    <w:pPr>
      <w:spacing w:before="8520" w:after="0" w:line="240" w:lineRule="auto"/>
      <w:jc w:val="right"/>
    </w:pPr>
    <w:rPr>
      <w:rFonts w:ascii="Calibri Light" w:eastAsia="Times New Roman" w:hAnsi="Calibri Light" w:cs="Times New Roman"/>
      <w:color w:val="000000" w:themeColor="text2"/>
      <w:sz w:val="60"/>
      <w:szCs w:val="60"/>
    </w:rPr>
  </w:style>
  <w:style w:type="paragraph" w:customStyle="1" w:styleId="Main-Head">
    <w:name w:val="Main-Head"/>
    <w:basedOn w:val="Normal"/>
    <w:next w:val="BodyText"/>
    <w:link w:val="Main-HeadChar"/>
    <w:semiHidden/>
    <w:qFormat/>
    <w:pPr>
      <w:spacing w:line="240" w:lineRule="exact"/>
    </w:pPr>
    <w:rPr>
      <w:rFonts w:ascii="Shruti" w:hAnsi="Shruti"/>
      <w:b/>
    </w:rPr>
  </w:style>
  <w:style w:type="paragraph" w:styleId="Caption">
    <w:name w:val="caption"/>
    <w:basedOn w:val="Figure--Caption"/>
    <w:next w:val="Normal"/>
    <w:qFormat/>
    <w:pPr>
      <w:spacing w:after="240"/>
      <w:jc w:val="left"/>
    </w:pPr>
  </w:style>
  <w:style w:type="paragraph" w:customStyle="1" w:styleId="Bullet--ThirdLevel">
    <w:name w:val="Bullet--Third Level"/>
    <w:basedOn w:val="Bullet--FirstLevel"/>
    <w:qFormat/>
    <w:pPr>
      <w:numPr>
        <w:numId w:val="5"/>
      </w:numPr>
      <w:ind w:left="1080"/>
    </w:pPr>
  </w:style>
  <w:style w:type="paragraph" w:customStyle="1" w:styleId="TableNumberandTitle">
    <w:name w:val="Table Number and Title"/>
    <w:basedOn w:val="Normal"/>
    <w:next w:val="Table--Caption"/>
    <w:qFormat/>
    <w:pPr>
      <w:keepNext/>
      <w:keepLines/>
      <w:spacing w:before="120"/>
    </w:pPr>
    <w:rPr>
      <w:rFonts w:ascii="Calibri Light" w:eastAsiaTheme="minorHAnsi" w:hAnsi="Calibri Light"/>
      <w:b/>
      <w:sz w:val="20"/>
    </w:rPr>
  </w:style>
  <w:style w:type="paragraph" w:styleId="BlockText">
    <w:name w:val="Block Text"/>
    <w:basedOn w:val="Normal"/>
    <w:pPr>
      <w:spacing w:after="120"/>
      <w:ind w:left="1440" w:right="1440"/>
    </w:pPr>
  </w:style>
  <w:style w:type="paragraph" w:customStyle="1" w:styleId="Contents">
    <w:name w:val="Contents"/>
    <w:basedOn w:val="Heading1"/>
    <w:next w:val="BodyText"/>
    <w:qFormat/>
    <w:pPr>
      <w:numPr>
        <w:numId w:val="0"/>
      </w:numPr>
    </w:pPr>
  </w:style>
  <w:style w:type="paragraph" w:styleId="Footer">
    <w:name w:val="footer"/>
    <w:basedOn w:val="Normal"/>
    <w:link w:val="FooterChar"/>
    <w:qFormat/>
    <w:pPr>
      <w:tabs>
        <w:tab w:val="center" w:pos="4680"/>
        <w:tab w:val="right" w:pos="9360"/>
      </w:tabs>
    </w:pPr>
    <w:rPr>
      <w:rFonts w:ascii="Calibri Light" w:hAnsi="Calibri Light"/>
      <w:caps/>
      <w:sz w:val="16"/>
      <w:szCs w:val="14"/>
    </w:rPr>
  </w:style>
  <w:style w:type="character" w:customStyle="1" w:styleId="FooterChar">
    <w:name w:val="Footer Char"/>
    <w:basedOn w:val="DefaultParagraphFont"/>
    <w:link w:val="Footer"/>
    <w:rPr>
      <w:rFonts w:ascii="Calibri Light" w:eastAsia="Times New Roman" w:hAnsi="Calibri Light" w:cs="Times New Roman"/>
      <w:caps/>
      <w:sz w:val="16"/>
      <w:szCs w:val="14"/>
    </w:rPr>
  </w:style>
  <w:style w:type="character" w:styleId="FootnoteReference">
    <w:name w:val="footnote reference"/>
    <w:basedOn w:val="DefaultParagraphFont"/>
    <w:qFormat/>
    <w:rPr>
      <w:rFonts w:asciiTheme="minorHAnsi" w:hAnsiTheme="minorHAnsi"/>
      <w:spacing w:val="0"/>
      <w:position w:val="6"/>
      <w:sz w:val="16"/>
    </w:rPr>
  </w:style>
  <w:style w:type="paragraph" w:styleId="FootnoteText">
    <w:name w:val="footnote text"/>
    <w:basedOn w:val="BodyText"/>
    <w:link w:val="FootnoteTextChar"/>
    <w:qFormat/>
    <w:rPr>
      <w:rFonts w:asciiTheme="minorHAnsi" w:hAnsiTheme="minorHAnsi"/>
      <w:sz w:val="16"/>
    </w:rPr>
  </w:style>
  <w:style w:type="character" w:customStyle="1" w:styleId="FootnoteTextChar">
    <w:name w:val="Footnote Text Char"/>
    <w:basedOn w:val="DefaultParagraphFont"/>
    <w:link w:val="FootnoteText"/>
    <w:rPr>
      <w:rFonts w:eastAsia="Times New Roman" w:cs="Times New Roman"/>
      <w:sz w:val="16"/>
      <w:szCs w:val="20"/>
    </w:rPr>
  </w:style>
  <w:style w:type="paragraph" w:styleId="Header">
    <w:name w:val="header"/>
    <w:basedOn w:val="Normal"/>
    <w:link w:val="HeaderChar"/>
    <w:semiHidden/>
    <w:qFormat/>
    <w:rPr>
      <w:rFonts w:ascii="Calibri Light" w:hAnsi="Calibri Light"/>
      <w:caps/>
      <w:noProof/>
      <w:sz w:val="16"/>
    </w:rPr>
  </w:style>
  <w:style w:type="character" w:customStyle="1" w:styleId="HeaderChar">
    <w:name w:val="Header Char"/>
    <w:basedOn w:val="DefaultParagraphFont"/>
    <w:link w:val="Header"/>
    <w:semiHidden/>
    <w:rPr>
      <w:rFonts w:ascii="Calibri Light" w:eastAsia="Times New Roman" w:hAnsi="Calibri Light" w:cs="Times New Roman"/>
      <w:caps/>
      <w:noProof/>
      <w:sz w:val="16"/>
      <w:szCs w:val="20"/>
    </w:rPr>
  </w:style>
  <w:style w:type="paragraph" w:customStyle="1" w:styleId="Number">
    <w:name w:val="Number"/>
    <w:basedOn w:val="BodyText"/>
    <w:qFormat/>
    <w:pPr>
      <w:numPr>
        <w:numId w:val="9"/>
      </w:numPr>
    </w:pPr>
    <w:rPr>
      <w:lang w:val="en-CA"/>
    </w:rPr>
  </w:style>
  <w:style w:type="character" w:styleId="PageNumber">
    <w:name w:val="page number"/>
    <w:qFormat/>
    <w:rPr>
      <w:sz w:val="16"/>
      <w:szCs w:val="18"/>
    </w:rPr>
  </w:style>
  <w:style w:type="paragraph" w:customStyle="1" w:styleId="TableHead">
    <w:name w:val="Table Head"/>
    <w:basedOn w:val="Normal"/>
    <w:next w:val="Normal"/>
    <w:qFormat/>
    <w:pPr>
      <w:keepNext/>
      <w:keepLines/>
      <w:spacing w:before="80" w:after="80"/>
      <w:jc w:val="center"/>
    </w:pPr>
    <w:rPr>
      <w:b/>
      <w:sz w:val="18"/>
    </w:rPr>
  </w:style>
  <w:style w:type="paragraph" w:customStyle="1" w:styleId="TableBody">
    <w:name w:val="Table Body"/>
    <w:aliases w:val="tbo"/>
    <w:basedOn w:val="TableHead"/>
    <w:link w:val="TableBodyChar"/>
    <w:qFormat/>
    <w:pPr>
      <w:keepNext w:val="0"/>
      <w:keepLines w:val="0"/>
      <w:jc w:val="left"/>
    </w:pPr>
    <w:rPr>
      <w:b w:val="0"/>
    </w:rPr>
  </w:style>
  <w:style w:type="paragraph" w:customStyle="1" w:styleId="TableNotes">
    <w:name w:val="Table Notes"/>
    <w:basedOn w:val="Normal"/>
    <w:qFormat/>
    <w:pPr>
      <w:spacing w:before="80" w:after="80"/>
    </w:pPr>
    <w:rPr>
      <w:sz w:val="18"/>
      <w:szCs w:val="18"/>
    </w:rPr>
  </w:style>
  <w:style w:type="paragraph" w:customStyle="1" w:styleId="Tick">
    <w:name w:val="Tick"/>
    <w:basedOn w:val="BodyText"/>
    <w:next w:val="BodyText"/>
    <w:semiHidden/>
    <w:qFormat/>
    <w:pPr>
      <w:spacing w:after="0"/>
      <w:ind w:left="720" w:hanging="360"/>
    </w:pPr>
  </w:style>
  <w:style w:type="paragraph" w:styleId="Title">
    <w:name w:val="Title"/>
    <w:basedOn w:val="Main-Head"/>
    <w:link w:val="TitleChar"/>
    <w:semiHidden/>
    <w:qFormat/>
    <w:pPr>
      <w:keepNext/>
      <w:spacing w:before="160" w:after="30"/>
    </w:pPr>
    <w:rPr>
      <w:sz w:val="20"/>
    </w:rPr>
  </w:style>
  <w:style w:type="character" w:customStyle="1" w:styleId="TitleChar">
    <w:name w:val="Title Char"/>
    <w:basedOn w:val="DefaultParagraphFont"/>
    <w:link w:val="Title"/>
    <w:semiHidden/>
    <w:rPr>
      <w:rFonts w:ascii="Shruti" w:eastAsia="Times New Roman" w:hAnsi="Shruti" w:cs="Times New Roman"/>
      <w:b/>
      <w:sz w:val="20"/>
      <w:szCs w:val="20"/>
    </w:rPr>
  </w:style>
  <w:style w:type="paragraph" w:styleId="TOC1">
    <w:name w:val="toc 1"/>
    <w:basedOn w:val="BodyText"/>
    <w:next w:val="TOC2"/>
    <w:uiPriority w:val="39"/>
    <w:qFormat/>
    <w:pPr>
      <w:tabs>
        <w:tab w:val="left" w:pos="720"/>
        <w:tab w:val="right" w:leader="dot" w:pos="9360"/>
      </w:tabs>
      <w:spacing w:before="160" w:after="0"/>
      <w:ind w:left="720" w:hanging="720"/>
    </w:pPr>
    <w:rPr>
      <w:b/>
    </w:rPr>
  </w:style>
  <w:style w:type="paragraph" w:styleId="TOC2">
    <w:name w:val="toc 2"/>
    <w:basedOn w:val="TOC1"/>
    <w:next w:val="TOC3"/>
    <w:uiPriority w:val="39"/>
    <w:qFormat/>
    <w:pPr>
      <w:spacing w:before="0"/>
      <w:ind w:left="1440"/>
    </w:pPr>
    <w:rPr>
      <w:b w:val="0"/>
    </w:rPr>
  </w:style>
  <w:style w:type="paragraph" w:styleId="TOC3">
    <w:name w:val="toc 3"/>
    <w:basedOn w:val="TOC2"/>
    <w:uiPriority w:val="39"/>
    <w:qFormat/>
    <w:pPr>
      <w:ind w:left="2160"/>
    </w:pPr>
    <w:rPr>
      <w:rFonts w:asciiTheme="minorHAnsi" w:eastAsiaTheme="minorEastAsia" w:hAnsiTheme="minorHAnsi" w:cstheme="minorBidi"/>
      <w:szCs w:val="22"/>
    </w:rPr>
  </w:style>
  <w:style w:type="paragraph" w:styleId="ListBullet">
    <w:name w:val="List Bullet"/>
    <w:basedOn w:val="Bullet--FirstLevel"/>
    <w:semiHidden/>
    <w:qFormat/>
    <w:pPr>
      <w:tabs>
        <w:tab w:val="num" w:pos="360"/>
      </w:tabs>
    </w:pPr>
  </w:style>
  <w:style w:type="paragraph" w:styleId="TOC4">
    <w:name w:val="toc 4"/>
    <w:basedOn w:val="TOC3"/>
    <w:next w:val="TOC5"/>
    <w:semiHidden/>
    <w:qFormat/>
    <w:pPr>
      <w:tabs>
        <w:tab w:val="left" w:pos="2880"/>
      </w:tabs>
    </w:pPr>
  </w:style>
  <w:style w:type="paragraph" w:styleId="TOC5">
    <w:name w:val="toc 5"/>
    <w:basedOn w:val="Normal"/>
    <w:next w:val="Normal"/>
    <w:semiHidden/>
    <w:qFormat/>
    <w:pPr>
      <w:ind w:left="880"/>
    </w:pPr>
  </w:style>
  <w:style w:type="paragraph" w:customStyle="1" w:styleId="Table--Caption">
    <w:name w:val="Table--Caption"/>
    <w:basedOn w:val="TableNumberandTitle"/>
    <w:next w:val="TableHead"/>
    <w:qFormat/>
    <w:pPr>
      <w:spacing w:before="0"/>
    </w:pPr>
    <w:rPr>
      <w:b w:val="0"/>
      <w:i/>
      <w:szCs w:val="18"/>
    </w:rPr>
  </w:style>
  <w:style w:type="paragraph" w:customStyle="1" w:styleId="toc--entries--appendixexhibit">
    <w:name w:val="toc--entries--appendix/exhibit"/>
    <w:basedOn w:val="Normal"/>
    <w:qFormat/>
    <w:pPr>
      <w:tabs>
        <w:tab w:val="left" w:pos="720"/>
        <w:tab w:val="right" w:leader="dot" w:pos="9360"/>
      </w:tabs>
      <w:ind w:left="720" w:hanging="720"/>
    </w:pPr>
    <w:rPr>
      <w:rFonts w:eastAsiaTheme="minorEastAsia"/>
    </w:rPr>
  </w:style>
  <w:style w:type="paragraph" w:customStyle="1" w:styleId="Flysheet">
    <w:name w:val="Flysheet"/>
    <w:basedOn w:val="Normal"/>
    <w:semiHidden/>
    <w:qFormat/>
    <w:pPr>
      <w:jc w:val="right"/>
    </w:pPr>
    <w:rPr>
      <w:b/>
      <w:sz w:val="28"/>
    </w:rPr>
  </w:style>
  <w:style w:type="paragraph" w:customStyle="1" w:styleId="FlysheetCont">
    <w:name w:val="Flysheet Cont"/>
    <w:basedOn w:val="Normal"/>
    <w:semiHidden/>
    <w:qFormat/>
    <w:pPr>
      <w:spacing w:before="9720"/>
      <w:jc w:val="right"/>
    </w:pPr>
    <w:rPr>
      <w:b/>
      <w:sz w:val="28"/>
    </w:rPr>
  </w:style>
  <w:style w:type="paragraph" w:customStyle="1" w:styleId="FlysheetTitle">
    <w:name w:val="Flysheet Title"/>
    <w:basedOn w:val="Normal"/>
    <w:semiHidden/>
    <w:qFormat/>
    <w:pPr>
      <w:spacing w:before="9720"/>
      <w:jc w:val="right"/>
    </w:pPr>
    <w:rPr>
      <w:b/>
      <w:sz w:val="28"/>
    </w:rPr>
  </w:style>
  <w:style w:type="paragraph" w:customStyle="1" w:styleId="TableFlysheet">
    <w:name w:val="Table Flysheet"/>
    <w:basedOn w:val="Normal"/>
    <w:semiHidden/>
    <w:qFormat/>
    <w:pPr>
      <w:jc w:val="right"/>
    </w:pPr>
    <w:rPr>
      <w:rFonts w:asciiTheme="minorHAnsi" w:hAnsiTheme="minorHAnsi"/>
      <w:b/>
      <w:sz w:val="28"/>
    </w:rPr>
  </w:style>
  <w:style w:type="paragraph" w:customStyle="1" w:styleId="TableFlysheetCont">
    <w:name w:val="Table Flysheet Cont"/>
    <w:basedOn w:val="Normal"/>
    <w:semiHidden/>
    <w:qFormat/>
    <w:pPr>
      <w:spacing w:before="9720"/>
      <w:jc w:val="right"/>
    </w:pPr>
    <w:rPr>
      <w:rFonts w:asciiTheme="minorHAnsi" w:hAnsiTheme="minorHAnsi"/>
      <w:b/>
      <w:sz w:val="28"/>
    </w:rPr>
  </w:style>
  <w:style w:type="paragraph" w:customStyle="1" w:styleId="TableFlysheetTitle">
    <w:name w:val="Table Flysheet Title"/>
    <w:basedOn w:val="Normal"/>
    <w:semiHidden/>
    <w:qFormat/>
    <w:pPr>
      <w:spacing w:before="9720"/>
      <w:jc w:val="right"/>
    </w:pPr>
    <w:rPr>
      <w:rFonts w:asciiTheme="minorHAnsi" w:hAnsiTheme="minorHAnsi"/>
      <w:b/>
      <w:sz w:val="28"/>
    </w:rPr>
  </w:style>
  <w:style w:type="paragraph" w:customStyle="1" w:styleId="toc--heads--appendixexhibit">
    <w:name w:val="toc--heads--appendix/exhibit"/>
    <w:basedOn w:val="BodyText"/>
    <w:next w:val="Normal"/>
    <w:qFormat/>
    <w:pPr>
      <w:keepNext/>
      <w:tabs>
        <w:tab w:val="left" w:pos="720"/>
        <w:tab w:val="right" w:pos="9360"/>
      </w:tabs>
      <w:spacing w:before="240"/>
    </w:pPr>
    <w:rPr>
      <w:b/>
    </w:rPr>
  </w:style>
  <w:style w:type="paragraph" w:customStyle="1" w:styleId="AppendixTitle">
    <w:name w:val="Appendix Title"/>
    <w:basedOn w:val="Contents"/>
    <w:next w:val="BodyText"/>
    <w:qFormat/>
  </w:style>
  <w:style w:type="paragraph" w:customStyle="1" w:styleId="DocumentType">
    <w:name w:val="Document Type"/>
    <w:basedOn w:val="Normal"/>
    <w:next w:val="Normal"/>
    <w:pPr>
      <w:spacing w:after="960"/>
    </w:pPr>
    <w:rPr>
      <w:rFonts w:ascii="Calibri Light" w:hAnsi="Calibri Light"/>
      <w:caps/>
      <w:spacing w:val="60"/>
      <w:sz w:val="28"/>
      <w:szCs w:val="28"/>
    </w:rPr>
  </w:style>
  <w:style w:type="paragraph" w:customStyle="1" w:styleId="DocumentTitle">
    <w:name w:val="Document Title"/>
    <w:basedOn w:val="Normal"/>
    <w:next w:val="Preparedfor"/>
    <w:pPr>
      <w:spacing w:before="1920" w:after="2280"/>
    </w:pPr>
    <w:rPr>
      <w:rFonts w:ascii="Calibri Light" w:hAnsi="Calibri Light" w:cs="Raavi"/>
      <w:sz w:val="60"/>
      <w:szCs w:val="60"/>
    </w:rPr>
  </w:style>
  <w:style w:type="paragraph" w:customStyle="1" w:styleId="Preparedfor">
    <w:name w:val="Prepared for"/>
    <w:basedOn w:val="DocumentType"/>
    <w:next w:val="ClientName"/>
    <w:pPr>
      <w:spacing w:before="960" w:after="0"/>
    </w:pPr>
    <w:rPr>
      <w:i/>
      <w:caps w:val="0"/>
      <w:spacing w:val="0"/>
      <w:sz w:val="24"/>
    </w:rPr>
  </w:style>
  <w:style w:type="paragraph" w:customStyle="1" w:styleId="ClientName">
    <w:name w:val="Client Name"/>
    <w:basedOn w:val="Normal"/>
    <w:next w:val="Date"/>
    <w:pPr>
      <w:spacing w:after="1440"/>
    </w:pPr>
    <w:rPr>
      <w:rFonts w:ascii="Calibri Light" w:hAnsi="Calibri Light"/>
      <w:sz w:val="48"/>
      <w:szCs w:val="48"/>
    </w:rPr>
  </w:style>
  <w:style w:type="paragraph" w:styleId="Date">
    <w:name w:val="Date"/>
    <w:basedOn w:val="Preparedfor"/>
    <w:next w:val="Normal"/>
    <w:link w:val="DateChar"/>
    <w:pPr>
      <w:spacing w:before="0" w:after="960"/>
    </w:pPr>
    <w:rPr>
      <w:i w:val="0"/>
      <w:sz w:val="32"/>
      <w:szCs w:val="32"/>
    </w:rPr>
  </w:style>
  <w:style w:type="character" w:customStyle="1" w:styleId="DateChar">
    <w:name w:val="Date Char"/>
    <w:basedOn w:val="DefaultParagraphFont"/>
    <w:link w:val="Date"/>
    <w:rPr>
      <w:rFonts w:ascii="Calibri Light" w:eastAsia="Times New Roman" w:hAnsi="Calibri Light" w:cs="Times New Roman"/>
      <w:sz w:val="32"/>
      <w:szCs w:val="32"/>
    </w:rPr>
  </w:style>
  <w:style w:type="paragraph" w:customStyle="1" w:styleId="CSA">
    <w:name w:val="CSA"/>
    <w:basedOn w:val="BodyText"/>
    <w:next w:val="Heading1"/>
    <w:qFormat/>
    <w:pPr>
      <w:keepNext/>
      <w:spacing w:before="400" w:after="0"/>
    </w:pPr>
    <w:rPr>
      <w:rFonts w:ascii="Calibri Light" w:hAnsi="Calibri Light"/>
      <w:caps/>
      <w:sz w:val="20"/>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in-HeadChar">
    <w:name w:val="Main-Head Char"/>
    <w:basedOn w:val="DefaultParagraphFont"/>
    <w:link w:val="Main-Head"/>
    <w:semiHidden/>
    <w:rPr>
      <w:rFonts w:ascii="Shruti" w:eastAsia="Times New Roman" w:hAnsi="Shruti" w:cs="Times New Roman"/>
      <w:b/>
      <w:szCs w:val="20"/>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customStyle="1" w:styleId="FirstMemoLine">
    <w:name w:val="First Memo Line"/>
    <w:basedOn w:val="Main-Head"/>
    <w:semiHidden/>
    <w:pPr>
      <w:pBdr>
        <w:bottom w:val="single" w:sz="6" w:space="1" w:color="auto"/>
      </w:pBdr>
      <w:tabs>
        <w:tab w:val="right" w:pos="9720"/>
      </w:tabs>
      <w:spacing w:line="220" w:lineRule="exact"/>
    </w:pPr>
    <w:rPr>
      <w:rFonts w:cs="Shruti"/>
      <w:spacing w:val="50"/>
      <w:sz w:val="20"/>
    </w:rPr>
  </w:style>
  <w:style w:type="paragraph" w:customStyle="1" w:styleId="MemoSubject">
    <w:name w:val="Memo Subject"/>
    <w:basedOn w:val="Normal"/>
    <w:semiHidden/>
    <w:pPr>
      <w:spacing w:after="240" w:line="320" w:lineRule="exact"/>
    </w:pPr>
    <w:rPr>
      <w:rFonts w:ascii="Shruti" w:hAnsi="Shruti"/>
      <w:b/>
      <w:sz w:val="36"/>
      <w:szCs w:val="36"/>
    </w:rPr>
  </w:style>
  <w:style w:type="paragraph" w:customStyle="1" w:styleId="FigureNumberandTitle">
    <w:name w:val="Figure Number and Title"/>
    <w:basedOn w:val="Normal"/>
    <w:next w:val="Figure--Caption"/>
    <w:qFormat/>
    <w:pPr>
      <w:keepNext/>
      <w:keepLines/>
      <w:spacing w:before="120"/>
      <w:jc w:val="right"/>
    </w:pPr>
    <w:rPr>
      <w:rFonts w:ascii="Calibri Light" w:eastAsiaTheme="minorHAnsi" w:hAnsi="Calibri Light"/>
      <w:b/>
      <w:sz w:val="20"/>
    </w:rPr>
  </w:style>
  <w:style w:type="paragraph" w:customStyle="1" w:styleId="Figure--Caption">
    <w:name w:val="Figure--Caption"/>
    <w:basedOn w:val="Normal"/>
    <w:qFormat/>
    <w:pPr>
      <w:keepLines/>
      <w:jc w:val="right"/>
    </w:pPr>
    <w:rPr>
      <w:rFonts w:ascii="Calibri Light" w:eastAsiaTheme="minorHAnsi" w:hAnsi="Calibri Light"/>
      <w:i/>
      <w:sz w:val="20"/>
    </w:rPr>
  </w:style>
  <w:style w:type="paragraph" w:customStyle="1" w:styleId="AcronymsandAbbreviations">
    <w:name w:val="Acronyms and Abbreviations"/>
    <w:basedOn w:val="Contents"/>
    <w:next w:val="BodyText"/>
    <w:qFormat/>
  </w:style>
  <w:style w:type="paragraph" w:customStyle="1" w:styleId="DateSubjProj">
    <w:name w:val="Date/Subj/Proj"/>
    <w:basedOn w:val="BodyText"/>
    <w:semiHidden/>
  </w:style>
  <w:style w:type="paragraph" w:customStyle="1" w:styleId="Memo-Multi-Name">
    <w:name w:val="Memo-Multi-Name"/>
    <w:basedOn w:val="BodyText"/>
    <w:semiHidden/>
    <w:pPr>
      <w:spacing w:after="0"/>
      <w:ind w:left="1350"/>
    </w:pPr>
    <w:rPr>
      <w:b/>
    </w:rPr>
  </w:style>
  <w:style w:type="paragraph" w:customStyle="1" w:styleId="Multi-NameLines">
    <w:name w:val="Multi-Name Lines"/>
    <w:basedOn w:val="Memo-Multi-Name"/>
    <w:semiHidden/>
    <w:pPr>
      <w:ind w:left="1440"/>
    </w:pPr>
  </w:style>
  <w:style w:type="paragraph" w:customStyle="1" w:styleId="NameDateSubjProj">
    <w:name w:val="Name:Date/Subj/Proj"/>
    <w:basedOn w:val="Memo-Multi-Name"/>
    <w:semiHidden/>
  </w:style>
  <w:style w:type="paragraph" w:customStyle="1" w:styleId="OfficeAddress">
    <w:name w:val="Office Address"/>
    <w:basedOn w:val="BodyText"/>
    <w:qFormat/>
    <w:pPr>
      <w:spacing w:after="0"/>
    </w:pPr>
  </w:style>
  <w:style w:type="paragraph" w:customStyle="1" w:styleId="Bullet--SecondLevel">
    <w:name w:val="Bullet--Second Level"/>
    <w:basedOn w:val="Tick"/>
    <w:qFormat/>
    <w:pPr>
      <w:numPr>
        <w:numId w:val="3"/>
      </w:numPr>
      <w:spacing w:after="120"/>
      <w:ind w:left="720"/>
    </w:pPr>
  </w:style>
  <w:style w:type="paragraph" w:customStyle="1" w:styleId="CalloutBoxBody">
    <w:name w:val="Callout Box Body"/>
    <w:basedOn w:val="BodyText"/>
    <w:pPr>
      <w:suppressAutoHyphens/>
      <w:autoSpaceDE w:val="0"/>
      <w:autoSpaceDN w:val="0"/>
      <w:adjustRightInd w:val="0"/>
      <w:spacing w:line="240" w:lineRule="atLeast"/>
      <w:textAlignment w:val="center"/>
    </w:pPr>
    <w:rPr>
      <w:rFonts w:ascii="Calibri Light" w:eastAsiaTheme="minorHAnsi" w:hAnsi="Calibri Light" w:cs="Guardian Sans Regular"/>
      <w:b/>
      <w:color w:val="FFFFFF"/>
      <w:spacing w:val="-4"/>
      <w:sz w:val="20"/>
      <w:szCs w:val="18"/>
    </w:rPr>
  </w:style>
  <w:style w:type="paragraph" w:customStyle="1" w:styleId="CalloutBoxHeading">
    <w:name w:val="Callout Box Heading"/>
    <w:basedOn w:val="Normal"/>
    <w:pPr>
      <w:suppressAutoHyphens/>
      <w:autoSpaceDE w:val="0"/>
      <w:autoSpaceDN w:val="0"/>
      <w:adjustRightInd w:val="0"/>
      <w:spacing w:before="90" w:line="300" w:lineRule="atLeast"/>
      <w:ind w:right="180"/>
      <w:textAlignment w:val="center"/>
    </w:pPr>
    <w:rPr>
      <w:rFonts w:ascii="Calibri Light" w:eastAsiaTheme="minorHAnsi" w:hAnsi="Calibri Light" w:cs="Guardian Sans Regular"/>
      <w:b/>
      <w:color w:val="FFFFFF"/>
      <w:spacing w:val="-4"/>
      <w:sz w:val="26"/>
      <w:szCs w:val="26"/>
    </w:rPr>
  </w:style>
  <w:style w:type="paragraph" w:customStyle="1" w:styleId="TableBullet">
    <w:name w:val="Table Bullet"/>
    <w:basedOn w:val="Normal"/>
    <w:pPr>
      <w:numPr>
        <w:numId w:val="1"/>
      </w:numPr>
      <w:suppressAutoHyphens/>
      <w:autoSpaceDE w:val="0"/>
      <w:autoSpaceDN w:val="0"/>
      <w:adjustRightInd w:val="0"/>
      <w:spacing w:before="80" w:after="80"/>
      <w:ind w:left="245" w:hanging="245"/>
      <w:textAlignment w:val="center"/>
    </w:pPr>
    <w:rPr>
      <w:rFonts w:eastAsiaTheme="minorHAnsi" w:cs="Guardian Sans Regular"/>
      <w:sz w:val="18"/>
      <w:szCs w:val="16"/>
    </w:rPr>
  </w:style>
  <w:style w:type="character" w:styleId="Hyperlink">
    <w:name w:val="Hyperlink"/>
    <w:basedOn w:val="DefaultParagraphFont"/>
    <w:uiPriority w:val="99"/>
    <w:rPr>
      <w:color w:val="0563C1" w:themeColor="hyperlink"/>
      <w:u w:val="single"/>
    </w:rPr>
  </w:style>
  <w:style w:type="paragraph" w:customStyle="1" w:styleId="Header--Right">
    <w:name w:val="Header--Right"/>
    <w:basedOn w:val="Header"/>
    <w:qFormat/>
    <w:pPr>
      <w:jc w:val="right"/>
    </w:pPr>
  </w:style>
  <w:style w:type="paragraph" w:customStyle="1" w:styleId="Header--Left">
    <w:name w:val="Header--Left"/>
    <w:basedOn w:val="Header"/>
    <w:qFormat/>
  </w:style>
  <w:style w:type="paragraph" w:customStyle="1" w:styleId="AcronymText">
    <w:name w:val="Acronym Text"/>
    <w:basedOn w:val="BodyText"/>
    <w:qFormat/>
    <w:pPr>
      <w:ind w:left="1800" w:hanging="1800"/>
    </w:pPr>
  </w:style>
  <w:style w:type="paragraph" w:customStyle="1" w:styleId="FocusDotBody">
    <w:name w:val="Focus Dot Body"/>
    <w:basedOn w:val="Caption"/>
    <w:pPr>
      <w:suppressAutoHyphens/>
      <w:autoSpaceDE w:val="0"/>
      <w:autoSpaceDN w:val="0"/>
      <w:adjustRightInd w:val="0"/>
      <w:spacing w:after="80" w:line="300" w:lineRule="atLeast"/>
      <w:jc w:val="center"/>
      <w:textAlignment w:val="center"/>
    </w:pPr>
    <w:rPr>
      <w:rFonts w:cs="Guardian Sans Regular"/>
      <w:b/>
      <w:i w:val="0"/>
      <w:color w:val="FFFFFF"/>
      <w:sz w:val="24"/>
      <w:szCs w:val="24"/>
    </w:rPr>
  </w:style>
  <w:style w:type="paragraph" w:styleId="CommentSubject">
    <w:name w:val="annotation subject"/>
    <w:basedOn w:val="CommentText"/>
    <w:next w:val="CommentText"/>
    <w:link w:val="CommentSubjectChar"/>
    <w:uiPriority w:val="99"/>
    <w:semiHidden/>
    <w:unhideWhenUsed/>
    <w:pPr>
      <w:spacing w:before="0"/>
    </w:pPr>
    <w:rPr>
      <w:rFonts w:ascii="Calibri" w:hAnsi="Calibri"/>
      <w:b/>
      <w:bCs/>
      <w:sz w:val="20"/>
    </w:rPr>
  </w:style>
  <w:style w:type="character" w:customStyle="1" w:styleId="CommentSubjectChar">
    <w:name w:val="Comment Subject Char"/>
    <w:basedOn w:val="CommentTextChar"/>
    <w:link w:val="CommentSubject"/>
    <w:uiPriority w:val="99"/>
    <w:semiHidden/>
    <w:rPr>
      <w:rFonts w:ascii="Calibri" w:eastAsia="Times New Roman" w:hAnsi="Calibri" w:cs="Times New Roman"/>
      <w:b/>
      <w:bCs/>
      <w:sz w:val="20"/>
      <w:szCs w:val="20"/>
    </w:rPr>
  </w:style>
  <w:style w:type="paragraph" w:customStyle="1" w:styleId="QuoteBody">
    <w:name w:val="Quote Body"/>
    <w:basedOn w:val="Caption"/>
    <w:pPr>
      <w:suppressAutoHyphens/>
      <w:autoSpaceDE w:val="0"/>
      <w:autoSpaceDN w:val="0"/>
      <w:adjustRightInd w:val="0"/>
      <w:spacing w:after="80" w:line="300" w:lineRule="atLeast"/>
      <w:textAlignment w:val="center"/>
    </w:pPr>
    <w:rPr>
      <w:rFonts w:ascii="Calibri" w:hAnsi="Calibri" w:cs="Guardian Sans Light"/>
      <w:i w:val="0"/>
      <w:color w:val="767676" w:themeColor="accent1"/>
    </w:rPr>
  </w:style>
  <w:style w:type="paragraph" w:customStyle="1" w:styleId="QuoteAttribute">
    <w:name w:val="Quote Attribute"/>
    <w:basedOn w:val="QuoteBody"/>
    <w:pPr>
      <w:spacing w:line="260" w:lineRule="atLeast"/>
      <w:jc w:val="right"/>
    </w:pPr>
    <w:rPr>
      <w:sz w:val="16"/>
      <w:szCs w:val="16"/>
    </w:rPr>
  </w:style>
  <w:style w:type="paragraph" w:customStyle="1" w:styleId="TableHeadLevel2">
    <w:name w:val="Table Head Level 2"/>
    <w:basedOn w:val="TableHead"/>
    <w:qFormat/>
    <w:pPr>
      <w:jc w:val="left"/>
    </w:pPr>
    <w:rPr>
      <w:i/>
    </w:rPr>
  </w:style>
  <w:style w:type="paragraph" w:customStyle="1" w:styleId="TOCSection-Page">
    <w:name w:val="TOC Section-Page"/>
    <w:basedOn w:val="BodyText"/>
    <w:qFormat/>
    <w:pPr>
      <w:tabs>
        <w:tab w:val="right" w:pos="9360"/>
      </w:tabs>
    </w:pPr>
    <w:rPr>
      <w:rFonts w:ascii="Calibri Light" w:hAnsi="Calibri Light"/>
    </w:rPr>
  </w:style>
  <w:style w:type="paragraph" w:customStyle="1" w:styleId="CalloutBullet">
    <w:name w:val="Callout Bullet"/>
    <w:basedOn w:val="CalloutBoxBody"/>
    <w:qFormat/>
    <w:pPr>
      <w:framePr w:wrap="around" w:hAnchor="text"/>
      <w:numPr>
        <w:numId w:val="6"/>
      </w:numPr>
      <w:ind w:left="245" w:hanging="245"/>
    </w:pPr>
  </w:style>
  <w:style w:type="paragraph" w:customStyle="1" w:styleId="Bullet">
    <w:name w:val="Bullet"/>
    <w:basedOn w:val="BodyText"/>
    <w:link w:val="BulletChar"/>
    <w:qFormat/>
  </w:style>
  <w:style w:type="paragraph" w:customStyle="1" w:styleId="Legal">
    <w:name w:val="Legal"/>
    <w:basedOn w:val="Normal"/>
    <w:qFormat/>
    <w:pPr>
      <w:widowControl w:val="0"/>
      <w:autoSpaceDE w:val="0"/>
      <w:autoSpaceDN w:val="0"/>
      <w:adjustRightInd w:val="0"/>
      <w:textAlignment w:val="center"/>
    </w:pPr>
    <w:rPr>
      <w:rFonts w:ascii="Calibri Light" w:eastAsiaTheme="minorEastAsia" w:hAnsi="Calibri Light" w:cs="PrecisionSans-Light"/>
      <w:sz w:val="16"/>
      <w:szCs w:val="14"/>
    </w:rPr>
  </w:style>
  <w:style w:type="paragraph" w:customStyle="1" w:styleId="ESHeading1">
    <w:name w:val="ES Heading 1"/>
    <w:basedOn w:val="Heading1"/>
    <w:next w:val="BodyText"/>
    <w:qFormat/>
    <w:pPr>
      <w:numPr>
        <w:numId w:val="0"/>
      </w:numPr>
    </w:pPr>
  </w:style>
  <w:style w:type="paragraph" w:customStyle="1" w:styleId="ESHeading2">
    <w:name w:val="ES Heading 2"/>
    <w:basedOn w:val="Heading2"/>
    <w:next w:val="BodyText"/>
    <w:qFormat/>
    <w:pPr>
      <w:numPr>
        <w:ilvl w:val="0"/>
        <w:numId w:val="0"/>
      </w:numPr>
    </w:pPr>
  </w:style>
  <w:style w:type="paragraph" w:customStyle="1" w:styleId="ESHeading3">
    <w:name w:val="ES Heading 3"/>
    <w:basedOn w:val="Heading3"/>
    <w:next w:val="BlockText"/>
    <w:qFormat/>
    <w:pPr>
      <w:numPr>
        <w:ilvl w:val="0"/>
        <w:numId w:val="0"/>
      </w:numPr>
    </w:pPr>
  </w:style>
  <w:style w:type="paragraph" w:customStyle="1" w:styleId="ESHeading4">
    <w:name w:val="ES Heading 4"/>
    <w:basedOn w:val="Heading4"/>
    <w:next w:val="BodyText"/>
    <w:qFormat/>
    <w:pPr>
      <w:numPr>
        <w:ilvl w:val="0"/>
        <w:numId w:val="0"/>
      </w:numPr>
    </w:p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Cs w:val="22"/>
    </w:rPr>
  </w:style>
  <w:style w:type="character" w:customStyle="1" w:styleId="TableBodyChar">
    <w:name w:val="Table Body Char"/>
    <w:basedOn w:val="DefaultParagraphFont"/>
    <w:link w:val="TableBody"/>
    <w:locked/>
    <w:rPr>
      <w:rFonts w:ascii="Calibri" w:eastAsia="Times New Roman" w:hAnsi="Calibri" w:cs="Times New Roman"/>
      <w:sz w:val="18"/>
      <w:szCs w:val="20"/>
    </w:rPr>
  </w:style>
  <w:style w:type="paragraph" w:customStyle="1" w:styleId="BulletSS--FirstLevel">
    <w:name w:val="Bullet SS--First Level"/>
    <w:basedOn w:val="Bullet"/>
    <w:qFormat/>
    <w:pPr>
      <w:numPr>
        <w:numId w:val="8"/>
      </w:numPr>
      <w:contextualSpacing/>
    </w:pPr>
    <w:rPr>
      <w:lang w:val="en-CA"/>
    </w:rPr>
  </w:style>
  <w:style w:type="character" w:customStyle="1" w:styleId="BulletChar">
    <w:name w:val="Bullet Char"/>
    <w:link w:val="Bullet"/>
    <w:rPr>
      <w:rFonts w:ascii="Calibri" w:eastAsia="Times New Roman" w:hAnsi="Calibri" w:cs="Times New Roman"/>
      <w:szCs w:val="20"/>
    </w:r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pPr>
      <w:spacing w:after="0" w:line="240" w:lineRule="auto"/>
    </w:pPr>
    <w:rPr>
      <w:rFonts w:ascii="Calibri" w:eastAsia="Times New Roman" w:hAnsi="Calibri" w:cs="Times New Roman"/>
      <w:szCs w:val="20"/>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4C6F6C"/>
    <w:rPr>
      <w:color w:val="954F72" w:themeColor="followedHyperlink"/>
      <w:u w:val="single"/>
    </w:rPr>
  </w:style>
  <w:style w:type="paragraph" w:styleId="Bibliography">
    <w:name w:val="Bibliography"/>
    <w:basedOn w:val="Normal"/>
    <w:next w:val="Normal"/>
    <w:uiPriority w:val="37"/>
    <w:semiHidden/>
    <w:unhideWhenUsed/>
    <w:rsid w:val="00703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7967">
      <w:bodyDiv w:val="1"/>
      <w:marLeft w:val="0"/>
      <w:marRight w:val="0"/>
      <w:marTop w:val="0"/>
      <w:marBottom w:val="0"/>
      <w:divBdr>
        <w:top w:val="none" w:sz="0" w:space="0" w:color="auto"/>
        <w:left w:val="none" w:sz="0" w:space="0" w:color="auto"/>
        <w:bottom w:val="none" w:sz="0" w:space="0" w:color="auto"/>
        <w:right w:val="none" w:sz="0" w:space="0" w:color="auto"/>
      </w:divBdr>
    </w:div>
    <w:div w:id="135143252">
      <w:bodyDiv w:val="1"/>
      <w:marLeft w:val="0"/>
      <w:marRight w:val="0"/>
      <w:marTop w:val="0"/>
      <w:marBottom w:val="0"/>
      <w:divBdr>
        <w:top w:val="none" w:sz="0" w:space="0" w:color="auto"/>
        <w:left w:val="none" w:sz="0" w:space="0" w:color="auto"/>
        <w:bottom w:val="none" w:sz="0" w:space="0" w:color="auto"/>
        <w:right w:val="none" w:sz="0" w:space="0" w:color="auto"/>
      </w:divBdr>
    </w:div>
    <w:div w:id="144468006">
      <w:bodyDiv w:val="1"/>
      <w:marLeft w:val="0"/>
      <w:marRight w:val="0"/>
      <w:marTop w:val="0"/>
      <w:marBottom w:val="0"/>
      <w:divBdr>
        <w:top w:val="none" w:sz="0" w:space="0" w:color="auto"/>
        <w:left w:val="none" w:sz="0" w:space="0" w:color="auto"/>
        <w:bottom w:val="none" w:sz="0" w:space="0" w:color="auto"/>
        <w:right w:val="none" w:sz="0" w:space="0" w:color="auto"/>
      </w:divBdr>
    </w:div>
    <w:div w:id="166140658">
      <w:bodyDiv w:val="1"/>
      <w:marLeft w:val="0"/>
      <w:marRight w:val="0"/>
      <w:marTop w:val="0"/>
      <w:marBottom w:val="0"/>
      <w:divBdr>
        <w:top w:val="none" w:sz="0" w:space="0" w:color="auto"/>
        <w:left w:val="none" w:sz="0" w:space="0" w:color="auto"/>
        <w:bottom w:val="none" w:sz="0" w:space="0" w:color="auto"/>
        <w:right w:val="none" w:sz="0" w:space="0" w:color="auto"/>
      </w:divBdr>
    </w:div>
    <w:div w:id="300113190">
      <w:bodyDiv w:val="1"/>
      <w:marLeft w:val="0"/>
      <w:marRight w:val="0"/>
      <w:marTop w:val="0"/>
      <w:marBottom w:val="0"/>
      <w:divBdr>
        <w:top w:val="none" w:sz="0" w:space="0" w:color="auto"/>
        <w:left w:val="none" w:sz="0" w:space="0" w:color="auto"/>
        <w:bottom w:val="none" w:sz="0" w:space="0" w:color="auto"/>
        <w:right w:val="none" w:sz="0" w:space="0" w:color="auto"/>
      </w:divBdr>
    </w:div>
    <w:div w:id="328023175">
      <w:bodyDiv w:val="1"/>
      <w:marLeft w:val="0"/>
      <w:marRight w:val="0"/>
      <w:marTop w:val="0"/>
      <w:marBottom w:val="0"/>
      <w:divBdr>
        <w:top w:val="none" w:sz="0" w:space="0" w:color="auto"/>
        <w:left w:val="none" w:sz="0" w:space="0" w:color="auto"/>
        <w:bottom w:val="none" w:sz="0" w:space="0" w:color="auto"/>
        <w:right w:val="none" w:sz="0" w:space="0" w:color="auto"/>
      </w:divBdr>
    </w:div>
    <w:div w:id="359672871">
      <w:bodyDiv w:val="1"/>
      <w:marLeft w:val="0"/>
      <w:marRight w:val="0"/>
      <w:marTop w:val="0"/>
      <w:marBottom w:val="0"/>
      <w:divBdr>
        <w:top w:val="none" w:sz="0" w:space="0" w:color="auto"/>
        <w:left w:val="none" w:sz="0" w:space="0" w:color="auto"/>
        <w:bottom w:val="none" w:sz="0" w:space="0" w:color="auto"/>
        <w:right w:val="none" w:sz="0" w:space="0" w:color="auto"/>
      </w:divBdr>
    </w:div>
    <w:div w:id="364985380">
      <w:bodyDiv w:val="1"/>
      <w:marLeft w:val="0"/>
      <w:marRight w:val="0"/>
      <w:marTop w:val="0"/>
      <w:marBottom w:val="0"/>
      <w:divBdr>
        <w:top w:val="none" w:sz="0" w:space="0" w:color="auto"/>
        <w:left w:val="none" w:sz="0" w:space="0" w:color="auto"/>
        <w:bottom w:val="none" w:sz="0" w:space="0" w:color="auto"/>
        <w:right w:val="none" w:sz="0" w:space="0" w:color="auto"/>
      </w:divBdr>
    </w:div>
    <w:div w:id="498352040">
      <w:bodyDiv w:val="1"/>
      <w:marLeft w:val="0"/>
      <w:marRight w:val="0"/>
      <w:marTop w:val="0"/>
      <w:marBottom w:val="0"/>
      <w:divBdr>
        <w:top w:val="none" w:sz="0" w:space="0" w:color="auto"/>
        <w:left w:val="none" w:sz="0" w:space="0" w:color="auto"/>
        <w:bottom w:val="none" w:sz="0" w:space="0" w:color="auto"/>
        <w:right w:val="none" w:sz="0" w:space="0" w:color="auto"/>
      </w:divBdr>
    </w:div>
    <w:div w:id="544104072">
      <w:bodyDiv w:val="1"/>
      <w:marLeft w:val="0"/>
      <w:marRight w:val="0"/>
      <w:marTop w:val="0"/>
      <w:marBottom w:val="0"/>
      <w:divBdr>
        <w:top w:val="none" w:sz="0" w:space="0" w:color="auto"/>
        <w:left w:val="none" w:sz="0" w:space="0" w:color="auto"/>
        <w:bottom w:val="none" w:sz="0" w:space="0" w:color="auto"/>
        <w:right w:val="none" w:sz="0" w:space="0" w:color="auto"/>
      </w:divBdr>
    </w:div>
    <w:div w:id="666978376">
      <w:bodyDiv w:val="1"/>
      <w:marLeft w:val="0"/>
      <w:marRight w:val="0"/>
      <w:marTop w:val="0"/>
      <w:marBottom w:val="0"/>
      <w:divBdr>
        <w:top w:val="none" w:sz="0" w:space="0" w:color="auto"/>
        <w:left w:val="none" w:sz="0" w:space="0" w:color="auto"/>
        <w:bottom w:val="none" w:sz="0" w:space="0" w:color="auto"/>
        <w:right w:val="none" w:sz="0" w:space="0" w:color="auto"/>
      </w:divBdr>
    </w:div>
    <w:div w:id="766927158">
      <w:bodyDiv w:val="1"/>
      <w:marLeft w:val="0"/>
      <w:marRight w:val="0"/>
      <w:marTop w:val="0"/>
      <w:marBottom w:val="0"/>
      <w:divBdr>
        <w:top w:val="none" w:sz="0" w:space="0" w:color="auto"/>
        <w:left w:val="none" w:sz="0" w:space="0" w:color="auto"/>
        <w:bottom w:val="none" w:sz="0" w:space="0" w:color="auto"/>
        <w:right w:val="none" w:sz="0" w:space="0" w:color="auto"/>
      </w:divBdr>
    </w:div>
    <w:div w:id="870193712">
      <w:bodyDiv w:val="1"/>
      <w:marLeft w:val="0"/>
      <w:marRight w:val="0"/>
      <w:marTop w:val="0"/>
      <w:marBottom w:val="0"/>
      <w:divBdr>
        <w:top w:val="none" w:sz="0" w:space="0" w:color="auto"/>
        <w:left w:val="none" w:sz="0" w:space="0" w:color="auto"/>
        <w:bottom w:val="none" w:sz="0" w:space="0" w:color="auto"/>
        <w:right w:val="none" w:sz="0" w:space="0" w:color="auto"/>
      </w:divBdr>
    </w:div>
    <w:div w:id="898324049">
      <w:bodyDiv w:val="1"/>
      <w:marLeft w:val="0"/>
      <w:marRight w:val="0"/>
      <w:marTop w:val="0"/>
      <w:marBottom w:val="0"/>
      <w:divBdr>
        <w:top w:val="none" w:sz="0" w:space="0" w:color="auto"/>
        <w:left w:val="none" w:sz="0" w:space="0" w:color="auto"/>
        <w:bottom w:val="none" w:sz="0" w:space="0" w:color="auto"/>
        <w:right w:val="none" w:sz="0" w:space="0" w:color="auto"/>
      </w:divBdr>
    </w:div>
    <w:div w:id="1125850383">
      <w:bodyDiv w:val="1"/>
      <w:marLeft w:val="0"/>
      <w:marRight w:val="0"/>
      <w:marTop w:val="0"/>
      <w:marBottom w:val="0"/>
      <w:divBdr>
        <w:top w:val="none" w:sz="0" w:space="0" w:color="auto"/>
        <w:left w:val="none" w:sz="0" w:space="0" w:color="auto"/>
        <w:bottom w:val="none" w:sz="0" w:space="0" w:color="auto"/>
        <w:right w:val="none" w:sz="0" w:space="0" w:color="auto"/>
      </w:divBdr>
    </w:div>
    <w:div w:id="1133643525">
      <w:bodyDiv w:val="1"/>
      <w:marLeft w:val="0"/>
      <w:marRight w:val="0"/>
      <w:marTop w:val="0"/>
      <w:marBottom w:val="0"/>
      <w:divBdr>
        <w:top w:val="none" w:sz="0" w:space="0" w:color="auto"/>
        <w:left w:val="none" w:sz="0" w:space="0" w:color="auto"/>
        <w:bottom w:val="none" w:sz="0" w:space="0" w:color="auto"/>
        <w:right w:val="none" w:sz="0" w:space="0" w:color="auto"/>
      </w:divBdr>
    </w:div>
    <w:div w:id="1233079475">
      <w:bodyDiv w:val="1"/>
      <w:marLeft w:val="0"/>
      <w:marRight w:val="0"/>
      <w:marTop w:val="0"/>
      <w:marBottom w:val="0"/>
      <w:divBdr>
        <w:top w:val="none" w:sz="0" w:space="0" w:color="auto"/>
        <w:left w:val="none" w:sz="0" w:space="0" w:color="auto"/>
        <w:bottom w:val="none" w:sz="0" w:space="0" w:color="auto"/>
        <w:right w:val="none" w:sz="0" w:space="0" w:color="auto"/>
      </w:divBdr>
    </w:div>
    <w:div w:id="1253926466">
      <w:bodyDiv w:val="1"/>
      <w:marLeft w:val="0"/>
      <w:marRight w:val="0"/>
      <w:marTop w:val="0"/>
      <w:marBottom w:val="0"/>
      <w:divBdr>
        <w:top w:val="none" w:sz="0" w:space="0" w:color="auto"/>
        <w:left w:val="none" w:sz="0" w:space="0" w:color="auto"/>
        <w:bottom w:val="none" w:sz="0" w:space="0" w:color="auto"/>
        <w:right w:val="none" w:sz="0" w:space="0" w:color="auto"/>
      </w:divBdr>
    </w:div>
    <w:div w:id="1474831223">
      <w:bodyDiv w:val="1"/>
      <w:marLeft w:val="0"/>
      <w:marRight w:val="0"/>
      <w:marTop w:val="0"/>
      <w:marBottom w:val="0"/>
      <w:divBdr>
        <w:top w:val="none" w:sz="0" w:space="0" w:color="auto"/>
        <w:left w:val="none" w:sz="0" w:space="0" w:color="auto"/>
        <w:bottom w:val="none" w:sz="0" w:space="0" w:color="auto"/>
        <w:right w:val="none" w:sz="0" w:space="0" w:color="auto"/>
      </w:divBdr>
    </w:div>
    <w:div w:id="1475752405">
      <w:bodyDiv w:val="1"/>
      <w:marLeft w:val="0"/>
      <w:marRight w:val="0"/>
      <w:marTop w:val="0"/>
      <w:marBottom w:val="0"/>
      <w:divBdr>
        <w:top w:val="none" w:sz="0" w:space="0" w:color="auto"/>
        <w:left w:val="none" w:sz="0" w:space="0" w:color="auto"/>
        <w:bottom w:val="none" w:sz="0" w:space="0" w:color="auto"/>
        <w:right w:val="none" w:sz="0" w:space="0" w:color="auto"/>
      </w:divBdr>
    </w:div>
    <w:div w:id="1659305997">
      <w:bodyDiv w:val="1"/>
      <w:marLeft w:val="0"/>
      <w:marRight w:val="0"/>
      <w:marTop w:val="0"/>
      <w:marBottom w:val="0"/>
      <w:divBdr>
        <w:top w:val="none" w:sz="0" w:space="0" w:color="auto"/>
        <w:left w:val="none" w:sz="0" w:space="0" w:color="auto"/>
        <w:bottom w:val="none" w:sz="0" w:space="0" w:color="auto"/>
        <w:right w:val="none" w:sz="0" w:space="0" w:color="auto"/>
      </w:divBdr>
    </w:div>
    <w:div w:id="1856967204">
      <w:bodyDiv w:val="1"/>
      <w:marLeft w:val="0"/>
      <w:marRight w:val="0"/>
      <w:marTop w:val="0"/>
      <w:marBottom w:val="0"/>
      <w:divBdr>
        <w:top w:val="none" w:sz="0" w:space="0" w:color="auto"/>
        <w:left w:val="none" w:sz="0" w:space="0" w:color="auto"/>
        <w:bottom w:val="none" w:sz="0" w:space="0" w:color="auto"/>
        <w:right w:val="none" w:sz="0" w:space="0" w:color="auto"/>
      </w:divBdr>
    </w:div>
    <w:div w:id="1894462350">
      <w:bodyDiv w:val="1"/>
      <w:marLeft w:val="0"/>
      <w:marRight w:val="0"/>
      <w:marTop w:val="0"/>
      <w:marBottom w:val="0"/>
      <w:divBdr>
        <w:top w:val="none" w:sz="0" w:space="0" w:color="auto"/>
        <w:left w:val="none" w:sz="0" w:space="0" w:color="auto"/>
        <w:bottom w:val="none" w:sz="0" w:space="0" w:color="auto"/>
        <w:right w:val="none" w:sz="0" w:space="0" w:color="auto"/>
      </w:divBdr>
    </w:div>
    <w:div w:id="2045212139">
      <w:bodyDiv w:val="1"/>
      <w:marLeft w:val="0"/>
      <w:marRight w:val="0"/>
      <w:marTop w:val="0"/>
      <w:marBottom w:val="0"/>
      <w:divBdr>
        <w:top w:val="none" w:sz="0" w:space="0" w:color="auto"/>
        <w:left w:val="none" w:sz="0" w:space="0" w:color="auto"/>
        <w:bottom w:val="none" w:sz="0" w:space="0" w:color="auto"/>
        <w:right w:val="none" w:sz="0" w:space="0" w:color="auto"/>
      </w:divBdr>
    </w:div>
    <w:div w:id="2071689162">
      <w:bodyDiv w:val="1"/>
      <w:marLeft w:val="0"/>
      <w:marRight w:val="0"/>
      <w:marTop w:val="0"/>
      <w:marBottom w:val="0"/>
      <w:divBdr>
        <w:top w:val="none" w:sz="0" w:space="0" w:color="auto"/>
        <w:left w:val="none" w:sz="0" w:space="0" w:color="auto"/>
        <w:bottom w:val="none" w:sz="0" w:space="0" w:color="auto"/>
        <w:right w:val="none" w:sz="0" w:space="0" w:color="auto"/>
      </w:divBdr>
    </w:div>
    <w:div w:id="21312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ede\AppData\Roaming\Microsoft\Templates\CH2M%20Delivery\Level4.dotx" TargetMode="External"/></Relationships>
</file>

<file path=word/theme/theme1.xml><?xml version="1.0" encoding="utf-8"?>
<a:theme xmlns:a="http://schemas.openxmlformats.org/drawingml/2006/main" name="CH2M-Black-White">
  <a:themeElements>
    <a:clrScheme name="CH2M-Black-White">
      <a:dk1>
        <a:sysClr val="windowText" lastClr="000000"/>
      </a:dk1>
      <a:lt1>
        <a:sysClr val="window" lastClr="FFFFFF"/>
      </a:lt1>
      <a:dk2>
        <a:srgbClr val="000000"/>
      </a:dk2>
      <a:lt2>
        <a:srgbClr val="FFFFFF"/>
      </a:lt2>
      <a:accent1>
        <a:srgbClr val="767676"/>
      </a:accent1>
      <a:accent2>
        <a:srgbClr val="009A49"/>
      </a:accent2>
      <a:accent3>
        <a:srgbClr val="EA7502"/>
      </a:accent3>
      <a:accent4>
        <a:srgbClr val="00A1D7"/>
      </a:accent4>
      <a:accent5>
        <a:srgbClr val="FDD443"/>
      </a:accent5>
      <a:accent6>
        <a:srgbClr val="65219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7FC5A87F244B43ACD612422403E733" ma:contentTypeVersion="1" ma:contentTypeDescription="Create a new document." ma:contentTypeScope="" ma:versionID="f235d1c5f08f96e54d5eeb8d7a14355c">
  <xsd:schema xmlns:xsd="http://www.w3.org/2001/XMLSchema" xmlns:xs="http://www.w3.org/2001/XMLSchema" xmlns:p="http://schemas.microsoft.com/office/2006/metadata/properties" xmlns:ns2="c1b0ee9c-2a74-4936-be73-b8d4717c1975" xmlns:ns3="http://schemas.microsoft.com/sharepoint/v4" targetNamespace="http://schemas.microsoft.com/office/2006/metadata/properties" ma:root="true" ma:fieldsID="78b9494f08c40e5624d2a7399b0d6b99" ns2:_="" ns3:_="">
    <xsd:import namespace="c1b0ee9c-2a74-4936-be73-b8d4717c197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0ee9c-2a74-4936-be73-b8d4717c197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4B8147F2C096C4E8D87C101F755106F" ma:contentTypeVersion="1" ma:contentTypeDescription="Create a new document." ma:contentTypeScope="" ma:versionID="bcb8c5463471c14b954d7a383fb09af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1FCDD-9CD9-4779-BCB0-45F7B61F5551}"/>
</file>

<file path=customXml/itemProps2.xml><?xml version="1.0" encoding="utf-8"?>
<ds:datastoreItem xmlns:ds="http://schemas.openxmlformats.org/officeDocument/2006/customXml" ds:itemID="{508B7E84-C0DB-4CDA-8A02-858AC0977B40}"/>
</file>

<file path=customXml/itemProps3.xml><?xml version="1.0" encoding="utf-8"?>
<ds:datastoreItem xmlns:ds="http://schemas.openxmlformats.org/officeDocument/2006/customXml" ds:itemID="{1716E69C-7889-4A01-8054-7428AE9BD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0ee9c-2a74-4936-be73-b8d4717c197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D133D-9773-4F9C-AA44-632A8F4A3F59}"/>
</file>

<file path=customXml/itemProps5.xml><?xml version="1.0" encoding="utf-8"?>
<ds:datastoreItem xmlns:ds="http://schemas.openxmlformats.org/officeDocument/2006/customXml" ds:itemID="{BA14116B-F61E-4824-8F74-79B10ACF8556}"/>
</file>

<file path=docProps/app.xml><?xml version="1.0" encoding="utf-8"?>
<Properties xmlns="http://schemas.openxmlformats.org/officeDocument/2006/extended-properties" xmlns:vt="http://schemas.openxmlformats.org/officeDocument/2006/docPropsVTypes">
  <Template>Level4.dotx</Template>
  <TotalTime>5</TotalTime>
  <Pages>30</Pages>
  <Words>12784</Words>
  <Characters>72875</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Twede, Mark/RDD</dc:creator>
  <cp:keywords/>
  <dc:description/>
  <cp:lastModifiedBy>Thompson, Meagan/COS</cp:lastModifiedBy>
  <cp:revision>5</cp:revision>
  <cp:lastPrinted>2016-04-29T20:31:00Z</cp:lastPrinted>
  <dcterms:created xsi:type="dcterms:W3CDTF">2016-08-26T03:21:00Z</dcterms:created>
  <dcterms:modified xsi:type="dcterms:W3CDTF">2016-08-26T20:41:00Z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0x010100E4B8147F2C096C4E8D87C101F755106F</vt:lpwstr>
  </property>
  <property fmtid="{D5CDD505-2E9C-101B-9397-08002B2CF9AE}" pid="3" name="_dlc_DocIdItemGuid">
    <vt:lpwstr>bd6489a9-bdd0-4a91-a244-4ffcd72ecef5</vt:lpwstr>
  </property>
</Properties>
</file>