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907231" w14:textId="6D02E8B4" w:rsidR="004124B7" w:rsidRDefault="00027950">
      <w:pPr>
        <w:pStyle w:val="DocumentType"/>
        <w:rPr>
          <w:lang w:val="en-CA"/>
        </w:rPr>
      </w:pPr>
      <w:r>
        <w:rPr>
          <w:lang w:val="en-CA"/>
        </w:rPr>
        <w:t>Final</w:t>
      </w:r>
    </w:p>
    <w:p w14:paraId="30907232" w14:textId="77777777" w:rsidR="004124B7" w:rsidRDefault="00027950">
      <w:pPr>
        <w:pStyle w:val="DocumentTitle"/>
        <w:rPr>
          <w:lang w:val="en-CA"/>
        </w:rPr>
      </w:pPr>
      <w:r>
        <w:rPr>
          <w:lang w:val="en-CA"/>
        </w:rPr>
        <w:t>Hydrologic</w:t>
      </w:r>
      <w:bookmarkStart w:id="0" w:name="_GoBack"/>
      <w:bookmarkEnd w:id="0"/>
      <w:r>
        <w:rPr>
          <w:lang w:val="en-CA"/>
        </w:rPr>
        <w:t xml:space="preserve"> Analysis of 2014 – 2015 Field Data, Faro Mine Remediation Project </w:t>
      </w:r>
    </w:p>
    <w:p w14:paraId="30907233" w14:textId="77777777" w:rsidR="004124B7" w:rsidRDefault="00027950">
      <w:pPr>
        <w:pStyle w:val="Preparedfor"/>
        <w:rPr>
          <w:lang w:val="en-CA"/>
        </w:rPr>
      </w:pPr>
      <w:r>
        <w:rPr>
          <w:lang w:val="en-CA"/>
        </w:rPr>
        <w:t>Prepared for</w:t>
      </w:r>
    </w:p>
    <w:p w14:paraId="30907234" w14:textId="77777777" w:rsidR="004124B7" w:rsidRDefault="00027950">
      <w:pPr>
        <w:pStyle w:val="ClientName"/>
        <w:rPr>
          <w:lang w:val="en-CA"/>
        </w:rPr>
      </w:pPr>
      <w:r>
        <w:rPr>
          <w:lang w:val="en-CA"/>
        </w:rPr>
        <w:t>Government of Yukon and the Government of Canada as represented by Indigenous and Northern Affairs Canada</w:t>
      </w:r>
    </w:p>
    <w:p w14:paraId="30907235" w14:textId="77777777" w:rsidR="004124B7" w:rsidRDefault="00027950">
      <w:pPr>
        <w:pStyle w:val="Date"/>
        <w:rPr>
          <w:lang w:val="en-CA"/>
        </w:rPr>
      </w:pPr>
      <w:r>
        <w:rPr>
          <w:lang w:val="en-CA"/>
        </w:rPr>
        <w:t>August 2016</w:t>
      </w:r>
    </w:p>
    <w:p w14:paraId="30907236" w14:textId="77777777" w:rsidR="004124B7" w:rsidRDefault="00027950">
      <w:pPr>
        <w:pStyle w:val="BodyText"/>
        <w:spacing w:after="240"/>
        <w:rPr>
          <w:lang w:val="en-CA"/>
        </w:rPr>
      </w:pPr>
      <w:r>
        <w:rPr>
          <w:noProof/>
        </w:rPr>
        <mc:AlternateContent>
          <mc:Choice Requires="wps">
            <w:drawing>
              <wp:inline distT="0" distB="0" distL="0" distR="0" wp14:anchorId="3090730A" wp14:editId="3090730B">
                <wp:extent cx="1371600" cy="375745"/>
                <wp:effectExtent l="0" t="0" r="0" b="5715"/>
                <wp:docPr id="23" name="Freeform 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EditPoints="1"/>
                      </wps:cNvSpPr>
                      <wps:spPr bwMode="auto">
                        <a:xfrm>
                          <a:off x="0" y="0"/>
                          <a:ext cx="1371600" cy="375745"/>
                        </a:xfrm>
                        <a:custGeom>
                          <a:avLst/>
                          <a:gdLst>
                            <a:gd name="T0" fmla="*/ 1081 w 1152"/>
                            <a:gd name="T1" fmla="*/ 229 h 317"/>
                            <a:gd name="T2" fmla="*/ 1057 w 1152"/>
                            <a:gd name="T3" fmla="*/ 144 h 317"/>
                            <a:gd name="T4" fmla="*/ 925 w 1152"/>
                            <a:gd name="T5" fmla="*/ 223 h 317"/>
                            <a:gd name="T6" fmla="*/ 888 w 1152"/>
                            <a:gd name="T7" fmla="*/ 90 h 317"/>
                            <a:gd name="T8" fmla="*/ 792 w 1152"/>
                            <a:gd name="T9" fmla="*/ 144 h 317"/>
                            <a:gd name="T10" fmla="*/ 658 w 1152"/>
                            <a:gd name="T11" fmla="*/ 229 h 317"/>
                            <a:gd name="T12" fmla="*/ 554 w 1152"/>
                            <a:gd name="T13" fmla="*/ 258 h 317"/>
                            <a:gd name="T14" fmla="*/ 615 w 1152"/>
                            <a:gd name="T15" fmla="*/ 198 h 317"/>
                            <a:gd name="T16" fmla="*/ 564 w 1152"/>
                            <a:gd name="T17" fmla="*/ 50 h 317"/>
                            <a:gd name="T18" fmla="*/ 469 w 1152"/>
                            <a:gd name="T19" fmla="*/ 145 h 317"/>
                            <a:gd name="T20" fmla="*/ 534 w 1152"/>
                            <a:gd name="T21" fmla="*/ 139 h 317"/>
                            <a:gd name="T22" fmla="*/ 587 w 1152"/>
                            <a:gd name="T23" fmla="*/ 129 h 317"/>
                            <a:gd name="T24" fmla="*/ 535 w 1152"/>
                            <a:gd name="T25" fmla="*/ 191 h 317"/>
                            <a:gd name="T26" fmla="*/ 466 w 1152"/>
                            <a:gd name="T27" fmla="*/ 312 h 317"/>
                            <a:gd name="T28" fmla="*/ 707 w 1152"/>
                            <a:gd name="T29" fmla="*/ 192 h 317"/>
                            <a:gd name="T30" fmla="*/ 726 w 1152"/>
                            <a:gd name="T31" fmla="*/ 184 h 317"/>
                            <a:gd name="T32" fmla="*/ 747 w 1152"/>
                            <a:gd name="T33" fmla="*/ 312 h 317"/>
                            <a:gd name="T34" fmla="*/ 842 w 1152"/>
                            <a:gd name="T35" fmla="*/ 188 h 317"/>
                            <a:gd name="T36" fmla="*/ 859 w 1152"/>
                            <a:gd name="T37" fmla="*/ 184 h 317"/>
                            <a:gd name="T38" fmla="*/ 881 w 1152"/>
                            <a:gd name="T39" fmla="*/ 312 h 317"/>
                            <a:gd name="T40" fmla="*/ 971 w 1152"/>
                            <a:gd name="T41" fmla="*/ 195 h 317"/>
                            <a:gd name="T42" fmla="*/ 992 w 1152"/>
                            <a:gd name="T43" fmla="*/ 184 h 317"/>
                            <a:gd name="T44" fmla="*/ 1028 w 1152"/>
                            <a:gd name="T45" fmla="*/ 317 h 317"/>
                            <a:gd name="T46" fmla="*/ 407 w 1152"/>
                            <a:gd name="T47" fmla="*/ 90 h 317"/>
                            <a:gd name="T48" fmla="*/ 311 w 1152"/>
                            <a:gd name="T49" fmla="*/ 0 h 317"/>
                            <a:gd name="T50" fmla="*/ 246 w 1152"/>
                            <a:gd name="T51" fmla="*/ 33 h 317"/>
                            <a:gd name="T52" fmla="*/ 137 w 1152"/>
                            <a:gd name="T53" fmla="*/ 261 h 317"/>
                            <a:gd name="T54" fmla="*/ 115 w 1152"/>
                            <a:gd name="T55" fmla="*/ 138 h 317"/>
                            <a:gd name="T56" fmla="*/ 224 w 1152"/>
                            <a:gd name="T57" fmla="*/ 171 h 317"/>
                            <a:gd name="T58" fmla="*/ 0 w 1152"/>
                            <a:gd name="T59" fmla="*/ 197 h 317"/>
                            <a:gd name="T60" fmla="*/ 246 w 1152"/>
                            <a:gd name="T61" fmla="*/ 232 h 317"/>
                            <a:gd name="T62" fmla="*/ 310 w 1152"/>
                            <a:gd name="T63" fmla="*/ 312 h 317"/>
                            <a:gd name="T64" fmla="*/ 373 w 1152"/>
                            <a:gd name="T65" fmla="*/ 178 h 317"/>
                            <a:gd name="T66" fmla="*/ 378 w 1152"/>
                            <a:gd name="T67" fmla="*/ 312 h 317"/>
                            <a:gd name="T68" fmla="*/ 444 w 1152"/>
                            <a:gd name="T69" fmla="*/ 140 h 317"/>
                            <a:gd name="T70" fmla="*/ 1113 w 1152"/>
                            <a:gd name="T71" fmla="*/ 290 h 317"/>
                            <a:gd name="T72" fmla="*/ 1099 w 1152"/>
                            <a:gd name="T73" fmla="*/ 291 h 317"/>
                            <a:gd name="T74" fmla="*/ 1108 w 1152"/>
                            <a:gd name="T75" fmla="*/ 297 h 317"/>
                            <a:gd name="T76" fmla="*/ 1106 w 1152"/>
                            <a:gd name="T77" fmla="*/ 313 h 317"/>
                            <a:gd name="T78" fmla="*/ 1097 w 1152"/>
                            <a:gd name="T79" fmla="*/ 305 h 317"/>
                            <a:gd name="T80" fmla="*/ 1113 w 1152"/>
                            <a:gd name="T81" fmla="*/ 305 h 317"/>
                            <a:gd name="T82" fmla="*/ 1104 w 1152"/>
                            <a:gd name="T83" fmla="*/ 299 h 317"/>
                            <a:gd name="T84" fmla="*/ 1105 w 1152"/>
                            <a:gd name="T85" fmla="*/ 284 h 317"/>
                            <a:gd name="T86" fmla="*/ 1113 w 1152"/>
                            <a:gd name="T87" fmla="*/ 290 h 317"/>
                            <a:gd name="T88" fmla="*/ 1133 w 1152"/>
                            <a:gd name="T89" fmla="*/ 312 h 317"/>
                            <a:gd name="T90" fmla="*/ 1123 w 1152"/>
                            <a:gd name="T91" fmla="*/ 289 h 317"/>
                            <a:gd name="T92" fmla="*/ 1124 w 1152"/>
                            <a:gd name="T93" fmla="*/ 295 h 317"/>
                            <a:gd name="T94" fmla="*/ 1121 w 1152"/>
                            <a:gd name="T95" fmla="*/ 312 h 317"/>
                            <a:gd name="T96" fmla="*/ 1124 w 1152"/>
                            <a:gd name="T97" fmla="*/ 285 h 317"/>
                            <a:gd name="T98" fmla="*/ 1134 w 1152"/>
                            <a:gd name="T99" fmla="*/ 308 h 317"/>
                            <a:gd name="T100" fmla="*/ 1135 w 1152"/>
                            <a:gd name="T101" fmla="*/ 304 h 317"/>
                            <a:gd name="T102" fmla="*/ 1146 w 1152"/>
                            <a:gd name="T103" fmla="*/ 285 h 317"/>
                            <a:gd name="T104" fmla="*/ 1143 w 1152"/>
                            <a:gd name="T105" fmla="*/ 312 h 317"/>
                            <a:gd name="T106" fmla="*/ 1144 w 1152"/>
                            <a:gd name="T107" fmla="*/ 288 h 317"/>
                            <a:gd name="T108" fmla="*/ 1142 w 1152"/>
                            <a:gd name="T109" fmla="*/ 294 h 317"/>
                            <a:gd name="T110" fmla="*/ 1152 w 1152"/>
                            <a:gd name="T111" fmla="*/ 192 h 317"/>
                            <a:gd name="T112" fmla="*/ 1096 w 1152"/>
                            <a:gd name="T113" fmla="*/ 192 h 317"/>
                            <a:gd name="T114" fmla="*/ 1152 w 1152"/>
                            <a:gd name="T115" fmla="*/ 192 h 3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1152" h="317">
                              <a:moveTo>
                                <a:pt x="1103" y="242"/>
                              </a:moveTo>
                              <a:cubicBezTo>
                                <a:pt x="1108" y="230"/>
                                <a:pt x="1093" y="217"/>
                                <a:pt x="1081" y="229"/>
                              </a:cubicBezTo>
                              <a:cubicBezTo>
                                <a:pt x="1070" y="239"/>
                                <a:pt x="1057" y="251"/>
                                <a:pt x="1057" y="251"/>
                              </a:cubicBezTo>
                              <a:cubicBezTo>
                                <a:pt x="1057" y="251"/>
                                <a:pt x="1057" y="169"/>
                                <a:pt x="1057" y="144"/>
                              </a:cubicBezTo>
                              <a:cubicBezTo>
                                <a:pt x="1057" y="118"/>
                                <a:pt x="1054" y="90"/>
                                <a:pt x="1020" y="90"/>
                              </a:cubicBezTo>
                              <a:cubicBezTo>
                                <a:pt x="978" y="90"/>
                                <a:pt x="948" y="153"/>
                                <a:pt x="925" y="223"/>
                              </a:cubicBezTo>
                              <a:cubicBezTo>
                                <a:pt x="925" y="213"/>
                                <a:pt x="925" y="183"/>
                                <a:pt x="925" y="146"/>
                              </a:cubicBezTo>
                              <a:cubicBezTo>
                                <a:pt x="925" y="112"/>
                                <a:pt x="919" y="90"/>
                                <a:pt x="888" y="90"/>
                              </a:cubicBezTo>
                              <a:cubicBezTo>
                                <a:pt x="840" y="90"/>
                                <a:pt x="811" y="171"/>
                                <a:pt x="792" y="224"/>
                              </a:cubicBezTo>
                              <a:cubicBezTo>
                                <a:pt x="792" y="202"/>
                                <a:pt x="792" y="165"/>
                                <a:pt x="792" y="144"/>
                              </a:cubicBezTo>
                              <a:cubicBezTo>
                                <a:pt x="792" y="118"/>
                                <a:pt x="789" y="90"/>
                                <a:pt x="755" y="90"/>
                              </a:cubicBezTo>
                              <a:cubicBezTo>
                                <a:pt x="706" y="90"/>
                                <a:pt x="676" y="172"/>
                                <a:pt x="658" y="229"/>
                              </a:cubicBezTo>
                              <a:cubicBezTo>
                                <a:pt x="651" y="251"/>
                                <a:pt x="641" y="258"/>
                                <a:pt x="612" y="258"/>
                              </a:cubicBezTo>
                              <a:cubicBezTo>
                                <a:pt x="609" y="258"/>
                                <a:pt x="554" y="258"/>
                                <a:pt x="554" y="258"/>
                              </a:cubicBezTo>
                              <a:cubicBezTo>
                                <a:pt x="562" y="244"/>
                                <a:pt x="575" y="234"/>
                                <a:pt x="590" y="220"/>
                              </a:cubicBezTo>
                              <a:cubicBezTo>
                                <a:pt x="594" y="217"/>
                                <a:pt x="611" y="201"/>
                                <a:pt x="615" y="198"/>
                              </a:cubicBezTo>
                              <a:cubicBezTo>
                                <a:pt x="639" y="178"/>
                                <a:pt x="652" y="160"/>
                                <a:pt x="652" y="128"/>
                              </a:cubicBezTo>
                              <a:cubicBezTo>
                                <a:pt x="652" y="76"/>
                                <a:pt x="612" y="50"/>
                                <a:pt x="564" y="50"/>
                              </a:cubicBezTo>
                              <a:cubicBezTo>
                                <a:pt x="494" y="50"/>
                                <a:pt x="469" y="89"/>
                                <a:pt x="469" y="132"/>
                              </a:cubicBezTo>
                              <a:cubicBezTo>
                                <a:pt x="469" y="133"/>
                                <a:pt x="468" y="143"/>
                                <a:pt x="469" y="145"/>
                              </a:cubicBezTo>
                              <a:cubicBezTo>
                                <a:pt x="534" y="145"/>
                                <a:pt x="534" y="145"/>
                                <a:pt x="534" y="145"/>
                              </a:cubicBezTo>
                              <a:cubicBezTo>
                                <a:pt x="534" y="144"/>
                                <a:pt x="534" y="140"/>
                                <a:pt x="534" y="139"/>
                              </a:cubicBezTo>
                              <a:cubicBezTo>
                                <a:pt x="534" y="122"/>
                                <a:pt x="543" y="109"/>
                                <a:pt x="562" y="109"/>
                              </a:cubicBezTo>
                              <a:cubicBezTo>
                                <a:pt x="578" y="109"/>
                                <a:pt x="587" y="121"/>
                                <a:pt x="587" y="129"/>
                              </a:cubicBezTo>
                              <a:cubicBezTo>
                                <a:pt x="587" y="141"/>
                                <a:pt x="584" y="148"/>
                                <a:pt x="565" y="164"/>
                              </a:cubicBezTo>
                              <a:cubicBezTo>
                                <a:pt x="561" y="168"/>
                                <a:pt x="541" y="186"/>
                                <a:pt x="535" y="191"/>
                              </a:cubicBezTo>
                              <a:cubicBezTo>
                                <a:pt x="505" y="217"/>
                                <a:pt x="466" y="247"/>
                                <a:pt x="466" y="299"/>
                              </a:cubicBezTo>
                              <a:cubicBezTo>
                                <a:pt x="466" y="312"/>
                                <a:pt x="466" y="312"/>
                                <a:pt x="466" y="312"/>
                              </a:cubicBezTo>
                              <a:cubicBezTo>
                                <a:pt x="466" y="312"/>
                                <a:pt x="650" y="312"/>
                                <a:pt x="659" y="312"/>
                              </a:cubicBezTo>
                              <a:cubicBezTo>
                                <a:pt x="675" y="243"/>
                                <a:pt x="698" y="206"/>
                                <a:pt x="707" y="192"/>
                              </a:cubicBezTo>
                              <a:cubicBezTo>
                                <a:pt x="710" y="186"/>
                                <a:pt x="715" y="178"/>
                                <a:pt x="721" y="178"/>
                              </a:cubicBezTo>
                              <a:cubicBezTo>
                                <a:pt x="725" y="178"/>
                                <a:pt x="726" y="180"/>
                                <a:pt x="726" y="184"/>
                              </a:cubicBezTo>
                              <a:cubicBezTo>
                                <a:pt x="726" y="187"/>
                                <a:pt x="726" y="276"/>
                                <a:pt x="726" y="290"/>
                              </a:cubicBezTo>
                              <a:cubicBezTo>
                                <a:pt x="726" y="303"/>
                                <a:pt x="733" y="312"/>
                                <a:pt x="747" y="312"/>
                              </a:cubicBezTo>
                              <a:cubicBezTo>
                                <a:pt x="752" y="312"/>
                                <a:pt x="788" y="312"/>
                                <a:pt x="792" y="312"/>
                              </a:cubicBezTo>
                              <a:cubicBezTo>
                                <a:pt x="810" y="241"/>
                                <a:pt x="830" y="208"/>
                                <a:pt x="842" y="188"/>
                              </a:cubicBezTo>
                              <a:cubicBezTo>
                                <a:pt x="846" y="182"/>
                                <a:pt x="850" y="178"/>
                                <a:pt x="854" y="178"/>
                              </a:cubicBezTo>
                              <a:cubicBezTo>
                                <a:pt x="857" y="178"/>
                                <a:pt x="859" y="179"/>
                                <a:pt x="859" y="184"/>
                              </a:cubicBezTo>
                              <a:cubicBezTo>
                                <a:pt x="859" y="201"/>
                                <a:pt x="859" y="269"/>
                                <a:pt x="859" y="290"/>
                              </a:cubicBezTo>
                              <a:cubicBezTo>
                                <a:pt x="859" y="306"/>
                                <a:pt x="868" y="312"/>
                                <a:pt x="881" y="312"/>
                              </a:cubicBezTo>
                              <a:cubicBezTo>
                                <a:pt x="887" y="312"/>
                                <a:pt x="920" y="312"/>
                                <a:pt x="924" y="312"/>
                              </a:cubicBezTo>
                              <a:cubicBezTo>
                                <a:pt x="939" y="253"/>
                                <a:pt x="959" y="212"/>
                                <a:pt x="971" y="195"/>
                              </a:cubicBezTo>
                              <a:cubicBezTo>
                                <a:pt x="975" y="188"/>
                                <a:pt x="981" y="178"/>
                                <a:pt x="987" y="178"/>
                              </a:cubicBezTo>
                              <a:cubicBezTo>
                                <a:pt x="989" y="178"/>
                                <a:pt x="992" y="179"/>
                                <a:pt x="992" y="184"/>
                              </a:cubicBezTo>
                              <a:cubicBezTo>
                                <a:pt x="992" y="187"/>
                                <a:pt x="992" y="243"/>
                                <a:pt x="992" y="270"/>
                              </a:cubicBezTo>
                              <a:cubicBezTo>
                                <a:pt x="992" y="297"/>
                                <a:pt x="996" y="317"/>
                                <a:pt x="1028" y="317"/>
                              </a:cubicBezTo>
                              <a:cubicBezTo>
                                <a:pt x="1070" y="317"/>
                                <a:pt x="1094" y="265"/>
                                <a:pt x="1103" y="242"/>
                              </a:cubicBezTo>
                              <a:close/>
                              <a:moveTo>
                                <a:pt x="407" y="90"/>
                              </a:moveTo>
                              <a:cubicBezTo>
                                <a:pt x="361" y="90"/>
                                <a:pt x="331" y="165"/>
                                <a:pt x="311" y="224"/>
                              </a:cubicBezTo>
                              <a:cubicBezTo>
                                <a:pt x="311" y="0"/>
                                <a:pt x="311" y="0"/>
                                <a:pt x="311" y="0"/>
                              </a:cubicBezTo>
                              <a:cubicBezTo>
                                <a:pt x="311" y="0"/>
                                <a:pt x="262" y="16"/>
                                <a:pt x="256" y="17"/>
                              </a:cubicBezTo>
                              <a:cubicBezTo>
                                <a:pt x="251" y="19"/>
                                <a:pt x="246" y="24"/>
                                <a:pt x="246" y="33"/>
                              </a:cubicBezTo>
                              <a:cubicBezTo>
                                <a:pt x="246" y="40"/>
                                <a:pt x="246" y="129"/>
                                <a:pt x="246" y="129"/>
                              </a:cubicBezTo>
                              <a:cubicBezTo>
                                <a:pt x="246" y="213"/>
                                <a:pt x="191" y="261"/>
                                <a:pt x="137" y="261"/>
                              </a:cubicBezTo>
                              <a:cubicBezTo>
                                <a:pt x="98" y="261"/>
                                <a:pt x="66" y="235"/>
                                <a:pt x="66" y="198"/>
                              </a:cubicBezTo>
                              <a:cubicBezTo>
                                <a:pt x="66" y="162"/>
                                <a:pt x="87" y="138"/>
                                <a:pt x="115" y="138"/>
                              </a:cubicBezTo>
                              <a:cubicBezTo>
                                <a:pt x="144" y="138"/>
                                <a:pt x="157" y="157"/>
                                <a:pt x="159" y="171"/>
                              </a:cubicBezTo>
                              <a:cubicBezTo>
                                <a:pt x="224" y="171"/>
                                <a:pt x="224" y="171"/>
                                <a:pt x="224" y="171"/>
                              </a:cubicBezTo>
                              <a:cubicBezTo>
                                <a:pt x="224" y="139"/>
                                <a:pt x="199" y="80"/>
                                <a:pt x="114" y="80"/>
                              </a:cubicBezTo>
                              <a:cubicBezTo>
                                <a:pt x="44" y="80"/>
                                <a:pt x="0" y="132"/>
                                <a:pt x="0" y="197"/>
                              </a:cubicBezTo>
                              <a:cubicBezTo>
                                <a:pt x="0" y="270"/>
                                <a:pt x="47" y="317"/>
                                <a:pt x="127" y="317"/>
                              </a:cubicBezTo>
                              <a:cubicBezTo>
                                <a:pt x="211" y="317"/>
                                <a:pt x="238" y="247"/>
                                <a:pt x="246" y="232"/>
                              </a:cubicBezTo>
                              <a:cubicBezTo>
                                <a:pt x="246" y="312"/>
                                <a:pt x="246" y="312"/>
                                <a:pt x="246" y="312"/>
                              </a:cubicBezTo>
                              <a:cubicBezTo>
                                <a:pt x="310" y="312"/>
                                <a:pt x="310" y="312"/>
                                <a:pt x="310" y="312"/>
                              </a:cubicBezTo>
                              <a:cubicBezTo>
                                <a:pt x="330" y="237"/>
                                <a:pt x="351" y="205"/>
                                <a:pt x="360" y="190"/>
                              </a:cubicBezTo>
                              <a:cubicBezTo>
                                <a:pt x="363" y="185"/>
                                <a:pt x="368" y="178"/>
                                <a:pt x="373" y="178"/>
                              </a:cubicBezTo>
                              <a:cubicBezTo>
                                <a:pt x="376" y="178"/>
                                <a:pt x="378" y="180"/>
                                <a:pt x="378" y="184"/>
                              </a:cubicBezTo>
                              <a:cubicBezTo>
                                <a:pt x="378" y="212"/>
                                <a:pt x="378" y="312"/>
                                <a:pt x="378" y="312"/>
                              </a:cubicBezTo>
                              <a:cubicBezTo>
                                <a:pt x="444" y="312"/>
                                <a:pt x="444" y="312"/>
                                <a:pt x="444" y="312"/>
                              </a:cubicBezTo>
                              <a:cubicBezTo>
                                <a:pt x="444" y="312"/>
                                <a:pt x="444" y="183"/>
                                <a:pt x="444" y="140"/>
                              </a:cubicBezTo>
                              <a:cubicBezTo>
                                <a:pt x="444" y="100"/>
                                <a:pt x="428" y="90"/>
                                <a:pt x="407" y="90"/>
                              </a:cubicBezTo>
                              <a:close/>
                              <a:moveTo>
                                <a:pt x="1113" y="290"/>
                              </a:moveTo>
                              <a:cubicBezTo>
                                <a:pt x="1111" y="288"/>
                                <a:pt x="1108" y="286"/>
                                <a:pt x="1105" y="286"/>
                              </a:cubicBezTo>
                              <a:cubicBezTo>
                                <a:pt x="1101" y="286"/>
                                <a:pt x="1099" y="288"/>
                                <a:pt x="1099" y="291"/>
                              </a:cubicBezTo>
                              <a:cubicBezTo>
                                <a:pt x="1099" y="294"/>
                                <a:pt x="1101" y="296"/>
                                <a:pt x="1104" y="296"/>
                              </a:cubicBezTo>
                              <a:cubicBezTo>
                                <a:pt x="1108" y="297"/>
                                <a:pt x="1108" y="297"/>
                                <a:pt x="1108" y="297"/>
                              </a:cubicBezTo>
                              <a:cubicBezTo>
                                <a:pt x="1113" y="298"/>
                                <a:pt x="1116" y="300"/>
                                <a:pt x="1116" y="305"/>
                              </a:cubicBezTo>
                              <a:cubicBezTo>
                                <a:pt x="1116" y="309"/>
                                <a:pt x="1112" y="313"/>
                                <a:pt x="1106" y="313"/>
                              </a:cubicBezTo>
                              <a:cubicBezTo>
                                <a:pt x="1099" y="313"/>
                                <a:pt x="1096" y="310"/>
                                <a:pt x="1095" y="307"/>
                              </a:cubicBezTo>
                              <a:cubicBezTo>
                                <a:pt x="1097" y="305"/>
                                <a:pt x="1097" y="305"/>
                                <a:pt x="1097" y="305"/>
                              </a:cubicBezTo>
                              <a:cubicBezTo>
                                <a:pt x="1098" y="308"/>
                                <a:pt x="1101" y="311"/>
                                <a:pt x="1106" y="311"/>
                              </a:cubicBezTo>
                              <a:cubicBezTo>
                                <a:pt x="1110" y="311"/>
                                <a:pt x="1113" y="308"/>
                                <a:pt x="1113" y="305"/>
                              </a:cubicBezTo>
                              <a:cubicBezTo>
                                <a:pt x="1113" y="302"/>
                                <a:pt x="1111" y="300"/>
                                <a:pt x="1107" y="300"/>
                              </a:cubicBezTo>
                              <a:cubicBezTo>
                                <a:pt x="1104" y="299"/>
                                <a:pt x="1104" y="299"/>
                                <a:pt x="1104" y="299"/>
                              </a:cubicBezTo>
                              <a:cubicBezTo>
                                <a:pt x="1100" y="298"/>
                                <a:pt x="1096" y="297"/>
                                <a:pt x="1096" y="292"/>
                              </a:cubicBezTo>
                              <a:cubicBezTo>
                                <a:pt x="1096" y="287"/>
                                <a:pt x="1100" y="284"/>
                                <a:pt x="1105" y="284"/>
                              </a:cubicBezTo>
                              <a:cubicBezTo>
                                <a:pt x="1110" y="284"/>
                                <a:pt x="1113" y="286"/>
                                <a:pt x="1115" y="288"/>
                              </a:cubicBezTo>
                              <a:lnTo>
                                <a:pt x="1113" y="290"/>
                              </a:lnTo>
                              <a:close/>
                              <a:moveTo>
                                <a:pt x="1134" y="312"/>
                              </a:moveTo>
                              <a:cubicBezTo>
                                <a:pt x="1133" y="312"/>
                                <a:pt x="1133" y="312"/>
                                <a:pt x="1133" y="312"/>
                              </a:cubicBezTo>
                              <a:cubicBezTo>
                                <a:pt x="1125" y="294"/>
                                <a:pt x="1125" y="294"/>
                                <a:pt x="1125" y="294"/>
                              </a:cubicBezTo>
                              <a:cubicBezTo>
                                <a:pt x="1124" y="292"/>
                                <a:pt x="1124" y="290"/>
                                <a:pt x="1123" y="289"/>
                              </a:cubicBezTo>
                              <a:cubicBezTo>
                                <a:pt x="1123" y="289"/>
                                <a:pt x="1123" y="289"/>
                                <a:pt x="1123" y="289"/>
                              </a:cubicBezTo>
                              <a:cubicBezTo>
                                <a:pt x="1124" y="290"/>
                                <a:pt x="1124" y="292"/>
                                <a:pt x="1124" y="295"/>
                              </a:cubicBezTo>
                              <a:cubicBezTo>
                                <a:pt x="1124" y="312"/>
                                <a:pt x="1124" y="312"/>
                                <a:pt x="1124" y="312"/>
                              </a:cubicBezTo>
                              <a:cubicBezTo>
                                <a:pt x="1121" y="312"/>
                                <a:pt x="1121" y="312"/>
                                <a:pt x="1121" y="312"/>
                              </a:cubicBezTo>
                              <a:cubicBezTo>
                                <a:pt x="1121" y="285"/>
                                <a:pt x="1121" y="285"/>
                                <a:pt x="1121" y="285"/>
                              </a:cubicBezTo>
                              <a:cubicBezTo>
                                <a:pt x="1124" y="285"/>
                                <a:pt x="1124" y="285"/>
                                <a:pt x="1124" y="285"/>
                              </a:cubicBezTo>
                              <a:cubicBezTo>
                                <a:pt x="1132" y="304"/>
                                <a:pt x="1132" y="304"/>
                                <a:pt x="1132" y="304"/>
                              </a:cubicBezTo>
                              <a:cubicBezTo>
                                <a:pt x="1133" y="306"/>
                                <a:pt x="1134" y="307"/>
                                <a:pt x="1134" y="308"/>
                              </a:cubicBezTo>
                              <a:cubicBezTo>
                                <a:pt x="1134" y="308"/>
                                <a:pt x="1134" y="308"/>
                                <a:pt x="1134" y="308"/>
                              </a:cubicBezTo>
                              <a:cubicBezTo>
                                <a:pt x="1134" y="307"/>
                                <a:pt x="1134" y="306"/>
                                <a:pt x="1135" y="304"/>
                              </a:cubicBezTo>
                              <a:cubicBezTo>
                                <a:pt x="1143" y="285"/>
                                <a:pt x="1143" y="285"/>
                                <a:pt x="1143" y="285"/>
                              </a:cubicBezTo>
                              <a:cubicBezTo>
                                <a:pt x="1146" y="285"/>
                                <a:pt x="1146" y="285"/>
                                <a:pt x="1146" y="285"/>
                              </a:cubicBezTo>
                              <a:cubicBezTo>
                                <a:pt x="1146" y="312"/>
                                <a:pt x="1146" y="312"/>
                                <a:pt x="1146" y="312"/>
                              </a:cubicBezTo>
                              <a:cubicBezTo>
                                <a:pt x="1143" y="312"/>
                                <a:pt x="1143" y="312"/>
                                <a:pt x="1143" y="312"/>
                              </a:cubicBezTo>
                              <a:cubicBezTo>
                                <a:pt x="1143" y="296"/>
                                <a:pt x="1143" y="296"/>
                                <a:pt x="1143" y="296"/>
                              </a:cubicBezTo>
                              <a:cubicBezTo>
                                <a:pt x="1143" y="293"/>
                                <a:pt x="1144" y="289"/>
                                <a:pt x="1144" y="288"/>
                              </a:cubicBezTo>
                              <a:cubicBezTo>
                                <a:pt x="1144" y="288"/>
                                <a:pt x="1144" y="288"/>
                                <a:pt x="1144" y="288"/>
                              </a:cubicBezTo>
                              <a:cubicBezTo>
                                <a:pt x="1143" y="289"/>
                                <a:pt x="1143" y="291"/>
                                <a:pt x="1142" y="294"/>
                              </a:cubicBezTo>
                              <a:lnTo>
                                <a:pt x="1134" y="312"/>
                              </a:lnTo>
                              <a:close/>
                              <a:moveTo>
                                <a:pt x="1152" y="192"/>
                              </a:moveTo>
                              <a:cubicBezTo>
                                <a:pt x="1152" y="207"/>
                                <a:pt x="1140" y="219"/>
                                <a:pt x="1124" y="219"/>
                              </a:cubicBezTo>
                              <a:cubicBezTo>
                                <a:pt x="1109" y="219"/>
                                <a:pt x="1096" y="207"/>
                                <a:pt x="1096" y="192"/>
                              </a:cubicBezTo>
                              <a:cubicBezTo>
                                <a:pt x="1096" y="176"/>
                                <a:pt x="1109" y="164"/>
                                <a:pt x="1124" y="164"/>
                              </a:cubicBezTo>
                              <a:cubicBezTo>
                                <a:pt x="1140" y="164"/>
                                <a:pt x="1152" y="176"/>
                                <a:pt x="1152" y="192"/>
                              </a:cubicBezTo>
                              <a:close/>
                            </a:path>
                          </a:pathLst>
                        </a:custGeom>
                        <a:solidFill>
                          <a:schemeClr val="tx2"/>
                        </a:solidFill>
                        <a:ln w="15240" cap="flat">
                          <a:noFill/>
                          <a:prstDash val="solid"/>
                          <a:miter lim="800000"/>
                          <a:headEnd/>
                          <a:tailEnd/>
                        </a:ln>
                      </wps:spPr>
                      <wps:bodyPr rot="0" vert="horz" wrap="square" lIns="91440" tIns="45720" rIns="91440" bIns="45720" anchor="t" anchorCtr="0" upright="1">
                        <a:noAutofit/>
                      </wps:bodyPr>
                    </wps:wsp>
                  </a:graphicData>
                </a:graphic>
              </wp:inline>
            </w:drawing>
          </mc:Choice>
          <mc:Fallback>
            <w:pict>
              <v:shape w14:anchorId="6D86C05B" id="Freeform 8" o:spid="_x0000_s1026" style="width:108pt;height:29.6pt;visibility:visible;mso-wrap-style:square;mso-left-percent:-10001;mso-top-percent:-10001;mso-position-horizontal:absolute;mso-position-horizontal-relative:char;mso-position-vertical:absolute;mso-position-vertical-relative:line;mso-left-percent:-10001;mso-top-percent:-10001;v-text-anchor:top" coordsize="1152,3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" path="m1103,242v5,-12,-10,-25,-22,-13c1070,239,1057,251,1057,251v,,,-82,,-107c1057,118,1054,90,1020,90v-42,,-72,63,-95,133c925,213,925,183,925,146v,-34,-6,-56,-37,-56c840,90,811,171,792,224v,-22,,-59,,-80c792,118,789,90,755,90v-49,,-79,82,-97,139c651,251,641,258,612,258v-3,,-58,,-58,c562,244,575,234,590,220v4,-3,21,-19,25,-22c639,178,652,160,652,128,652,76,612,50,564,50v-70,,-95,39,-95,82c469,133,468,143,469,145v65,,65,,65,c534,144,534,140,534,139v,-17,9,-30,28,-30c578,109,587,121,587,129v,12,-3,19,-22,35c561,168,541,186,535,191v-30,26,-69,56,-69,108c466,312,466,312,466,312v,,184,,193,c675,243,698,206,707,192v3,-6,8,-14,14,-14c725,178,726,180,726,184v,3,,92,,106c726,303,733,312,747,312v5,,41,,45,c810,241,830,208,842,188v4,-6,8,-10,12,-10c857,178,859,179,859,184v,17,,85,,106c859,306,868,312,881,312v6,,39,,43,c939,253,959,212,971,195v4,-7,10,-17,16,-17c989,178,992,179,992,184v,3,,59,,86c992,297,996,317,1028,317v42,,66,-52,75,-75xm407,90v-46,,-76,75,-96,134c311,,311,,311,v,,-49,16,-55,17c251,19,246,24,246,33v,7,,96,,96c246,213,191,261,137,261,98,261,66,235,66,198v,-36,21,-60,49,-60c144,138,157,157,159,171v65,,65,,65,c224,139,199,80,114,80,44,80,,132,,197v,73,47,120,127,120c211,317,238,247,246,232v,80,,80,,80c310,312,310,312,310,312v20,-75,41,-107,50,-122c363,185,368,178,373,178v3,,5,2,5,6c378,212,378,312,378,312v66,,66,,66,c444,312,444,183,444,140v,-40,-16,-50,-37,-50xm1113,290v-2,-2,-5,-4,-8,-4c1101,286,1099,288,1099,291v,3,2,5,5,5c1108,297,1108,297,1108,297v5,1,8,3,8,8c1116,309,1112,313,1106,313v-7,,-10,-3,-11,-6c1097,305,1097,305,1097,305v1,3,4,6,9,6c1110,311,1113,308,1113,305v,-3,-2,-5,-6,-5c1104,299,1104,299,1104,299v-4,-1,-8,-2,-8,-7c1096,287,1100,284,1105,284v5,,8,2,10,4l1113,290xm1134,312v-1,,-1,,-1,c1125,294,1125,294,1125,294v-1,-2,-1,-4,-2,-5c1123,289,1123,289,1123,289v1,1,1,3,1,6c1124,312,1124,312,1124,312v-3,,-3,,-3,c1121,285,1121,285,1121,285v3,,3,,3,c1132,304,1132,304,1132,304v1,2,2,3,2,4c1134,308,1134,308,1134,308v,-1,,-2,1,-4c1143,285,1143,285,1143,285v3,,3,,3,c1146,312,1146,312,1146,312v-3,,-3,,-3,c1143,296,1143,296,1143,296v,-3,1,-7,1,-8c1144,288,1144,288,1144,288v-1,1,-1,3,-2,6l1134,312xm1152,192v,15,-12,27,-28,27c1109,219,1096,207,1096,192v,-16,13,-28,28,-28c1140,164,1152,176,1152,192xe" fillcolor="black [3215]" stroked="f" strokeweight="1.2pt">
                <v:stroke joinstyle="miter"/>
                <v:path arrowok="t" o:connecttype="custom" o:connectlocs="1287066,271437;1258491,170685;1101328,264325;1057275,106678;942975,170685;783431,271437;659606,305811;732234,234692;671513,59266;558403,171871;635794,164759;698897,152906;636984,226395;554831,369818;841772,227581;864394,218098;889397,369818;1002506,222839;1022747,218098;1048941,369818;1156097,231137;1181100,218098;1223963,375745;484584,106678;370284,0;292894,39115;163116,309367;136922,163574;266700,202689;0,233507;292894,274993;369094,369818;444103,210986;450056,369818;528638,165944;1325166,343741;1308497,344927;1319213,352039;1316831,371004;1306116,361521;1325166,361521;1314450,354409;1315641,336630;1325166,343741;1348978,369818;1337072,342556;1338263,349668;1334691,369818;1338263,337815;1350169,365077;1351359,360336;1364456,337815;1360884,369818;1362075,341371;1359694,348483;1371600,227581;1304925,227581;1371600,227581" o:connectangles="0,0,0,0,0,0,0,0,0,0,0,0,0,0,0,0,0,0,0,0,0,0,0,0,0,0,0,0,0,0,0,0,0,0,0,0,0,0,0,0,0,0,0,0,0,0,0,0,0,0,0,0,0,0,0,0,0,0"/>
                <o:lock v:ext="edit" aspectratio="t" verticies="t"/>
                <w10:anchorlock/>
              </v:shape>
            </w:pict>
          </mc:Fallback>
        </mc:AlternateContent>
      </w:r>
    </w:p>
    <w:p w14:paraId="30907237" w14:textId="77777777" w:rsidR="004124B7" w:rsidRDefault="00027950">
      <w:pPr>
        <w:pStyle w:val="OfficeAddress"/>
        <w:rPr>
          <w:lang w:val="en-CA"/>
        </w:rPr>
      </w:pPr>
      <w:r>
        <w:rPr>
          <w:lang w:val="en-CA"/>
        </w:rPr>
        <w:t>CH2M HILL, Canada Limited</w:t>
      </w:r>
      <w:r>
        <w:rPr>
          <w:lang w:val="en-CA"/>
        </w:rPr>
        <w:br/>
        <w:t xml:space="preserve">309 </w:t>
      </w:r>
      <w:r>
        <w:rPr>
          <w:lang w:val="en-CA"/>
        </w:rPr>
        <w:t>Strickland Street</w:t>
      </w:r>
    </w:p>
    <w:p w14:paraId="30907238" w14:textId="77777777" w:rsidR="004124B7" w:rsidRDefault="00027950">
      <w:pPr>
        <w:pStyle w:val="OfficeAddress"/>
        <w:rPr>
          <w:lang w:val="en-CA"/>
        </w:rPr>
      </w:pPr>
      <w:r>
        <w:rPr>
          <w:lang w:val="en-CA"/>
        </w:rPr>
        <w:t>Suite 301</w:t>
      </w:r>
      <w:r>
        <w:rPr>
          <w:lang w:val="en-CA"/>
        </w:rPr>
        <w:br/>
        <w:t>Whitehorse, Yukon Y1A 2J9</w:t>
      </w:r>
    </w:p>
    <w:p w14:paraId="30907239" w14:textId="77777777" w:rsidR="004124B7" w:rsidRDefault="004124B7">
      <w:pPr>
        <w:pStyle w:val="CSA"/>
        <w:rPr>
          <w:lang w:val="en-CA"/>
        </w:rPr>
        <w:sectPr w:rsidR="004124B7">
          <w:headerReference w:type="even" r:id="rId13"/>
          <w:headerReference w:type="default" r:id="rId14"/>
          <w:footerReference w:type="even" r:id="rId15"/>
          <w:footerReference w:type="default" r:id="rId16"/>
          <w:pgSz w:w="12240" w:h="15840" w:code="1"/>
          <w:pgMar w:top="1080" w:right="1440" w:bottom="1080" w:left="1440" w:header="720" w:footer="720" w:gutter="0"/>
          <w:cols w:space="720"/>
          <w:titlePg/>
          <w:docGrid w:linePitch="360"/>
        </w:sectPr>
      </w:pPr>
    </w:p>
    <w:p w14:paraId="3090723A" w14:textId="77777777" w:rsidR="004124B7" w:rsidRDefault="00027950">
      <w:pPr>
        <w:pStyle w:val="Contents"/>
        <w:ind w:left="432" w:hanging="432"/>
        <w:rPr>
          <w:lang w:val="en-CA"/>
        </w:rPr>
      </w:pPr>
      <w:r>
        <w:rPr>
          <w:lang w:val="en-CA"/>
        </w:rPr>
        <w:lastRenderedPageBreak/>
        <w:t>Contents</w:t>
      </w:r>
    </w:p>
    <w:p w14:paraId="3090723B" w14:textId="77777777" w:rsidR="004124B7" w:rsidRDefault="00027950">
      <w:pPr>
        <w:pStyle w:val="TOCSection-Page"/>
        <w:rPr>
          <w:lang w:val="en-CA"/>
        </w:rPr>
      </w:pPr>
      <w:r>
        <w:rPr>
          <w:lang w:val="en-CA"/>
        </w:rPr>
        <w:t>Section</w:t>
      </w:r>
      <w:r>
        <w:rPr>
          <w:lang w:val="en-CA"/>
        </w:rPr>
        <w:tab/>
        <w:t>Page</w:t>
      </w:r>
    </w:p>
    <w:p w14:paraId="42CC6D85" w14:textId="1D4AFEEC" w:rsidR="00027950" w:rsidRDefault="00027950">
      <w:pPr>
        <w:pStyle w:val="TOC1"/>
        <w:rPr>
          <w:rFonts w:asciiTheme="minorHAnsi" w:eastAsiaTheme="minorEastAsia" w:hAnsiTheme="minorHAnsi" w:cstheme="minorBidi"/>
          <w:b w:val="0"/>
          <w:noProof/>
          <w:szCs w:val="22"/>
        </w:rPr>
      </w:pPr>
      <w:r>
        <w:rPr>
          <w:lang w:val="en-CA"/>
        </w:rPr>
        <w:fldChar w:fldCharType="begin"/>
      </w:r>
      <w:r>
        <w:rPr>
          <w:lang w:val="en-CA"/>
        </w:rPr>
        <w:instrText xml:space="preserve"> TOC \o "2-3" \h \z \t "Heading 1,1,Acronyms and Abbreviations,1" </w:instrText>
      </w:r>
      <w:r>
        <w:rPr>
          <w:lang w:val="en-CA"/>
        </w:rPr>
        <w:fldChar w:fldCharType="separate"/>
      </w:r>
      <w:hyperlink w:anchor="_Toc459986420" w:history="1">
        <w:r>
          <w:rPr>
            <w:rStyle w:val="Hyperlink"/>
            <w:noProof/>
            <w:lang w:val="en-CA"/>
          </w:rPr>
          <w:t>1</w:t>
        </w:r>
        <w:r>
          <w:rPr>
            <w:rStyle w:val="Hyperlink"/>
            <w:noProof/>
            <w:lang w:val="en-CA"/>
          </w:rPr>
          <w:tab/>
        </w:r>
        <w:r w:rsidRPr="00B708D3">
          <w:rPr>
            <w:rStyle w:val="Hyperlink"/>
            <w:noProof/>
            <w:lang w:val="en-CA"/>
          </w:rPr>
          <w:t>Introduction</w:t>
        </w:r>
        <w:r>
          <w:rPr>
            <w:noProof/>
            <w:webHidden/>
          </w:rPr>
          <w:tab/>
        </w:r>
        <w:r>
          <w:rPr>
            <w:noProof/>
            <w:webHidden/>
          </w:rPr>
          <w:fldChar w:fldCharType="begin"/>
        </w:r>
        <w:r>
          <w:rPr>
            <w:noProof/>
            <w:webHidden/>
          </w:rPr>
          <w:instrText xml:space="preserve"> PAGEREF _Toc459986420 \h </w:instrText>
        </w:r>
        <w:r>
          <w:rPr>
            <w:noProof/>
            <w:webHidden/>
          </w:rPr>
        </w:r>
        <w:r>
          <w:rPr>
            <w:noProof/>
            <w:webHidden/>
          </w:rPr>
          <w:fldChar w:fldCharType="separate"/>
        </w:r>
        <w:r>
          <w:rPr>
            <w:noProof/>
            <w:webHidden/>
          </w:rPr>
          <w:t>1-1</w:t>
        </w:r>
        <w:r>
          <w:rPr>
            <w:noProof/>
            <w:webHidden/>
          </w:rPr>
          <w:fldChar w:fldCharType="end"/>
        </w:r>
      </w:hyperlink>
    </w:p>
    <w:p w14:paraId="37925E89" w14:textId="62DCE573" w:rsidR="00027950" w:rsidRDefault="00027950">
      <w:pPr>
        <w:pStyle w:val="TOC2"/>
        <w:tabs>
          <w:tab w:val="left" w:pos="1440"/>
        </w:tabs>
        <w:rPr>
          <w:rFonts w:asciiTheme="minorHAnsi" w:eastAsiaTheme="minorEastAsia" w:hAnsiTheme="minorHAnsi" w:cstheme="minorBidi"/>
          <w:noProof/>
          <w:szCs w:val="22"/>
        </w:rPr>
      </w:pPr>
      <w:hyperlink w:anchor="_Toc459986421" w:history="1">
        <w:r w:rsidRPr="00B708D3">
          <w:rPr>
            <w:rStyle w:val="Hyperlink"/>
            <w:noProof/>
            <w:lang w:val="en-CA"/>
          </w:rPr>
          <w:t>1.1</w:t>
        </w:r>
        <w:r>
          <w:rPr>
            <w:rFonts w:asciiTheme="minorHAnsi" w:eastAsiaTheme="minorEastAsia" w:hAnsiTheme="minorHAnsi" w:cstheme="minorBidi"/>
            <w:noProof/>
            <w:szCs w:val="22"/>
          </w:rPr>
          <w:tab/>
        </w:r>
        <w:r w:rsidRPr="00B708D3">
          <w:rPr>
            <w:rStyle w:val="Hyperlink"/>
            <w:noProof/>
            <w:lang w:val="en-CA"/>
          </w:rPr>
          <w:t>Purpose</w:t>
        </w:r>
        <w:r>
          <w:rPr>
            <w:noProof/>
            <w:webHidden/>
          </w:rPr>
          <w:tab/>
        </w:r>
        <w:r>
          <w:rPr>
            <w:noProof/>
            <w:webHidden/>
          </w:rPr>
          <w:fldChar w:fldCharType="begin"/>
        </w:r>
        <w:r>
          <w:rPr>
            <w:noProof/>
            <w:webHidden/>
          </w:rPr>
          <w:instrText xml:space="preserve"> PAGEREF _Toc459986421 \h </w:instrText>
        </w:r>
        <w:r>
          <w:rPr>
            <w:noProof/>
            <w:webHidden/>
          </w:rPr>
        </w:r>
        <w:r>
          <w:rPr>
            <w:noProof/>
            <w:webHidden/>
          </w:rPr>
          <w:fldChar w:fldCharType="separate"/>
        </w:r>
        <w:r>
          <w:rPr>
            <w:noProof/>
            <w:webHidden/>
          </w:rPr>
          <w:t>1-1</w:t>
        </w:r>
        <w:r>
          <w:rPr>
            <w:noProof/>
            <w:webHidden/>
          </w:rPr>
          <w:fldChar w:fldCharType="end"/>
        </w:r>
      </w:hyperlink>
    </w:p>
    <w:p w14:paraId="054171BC" w14:textId="7FCA1DDD" w:rsidR="00027950" w:rsidRDefault="00027950">
      <w:pPr>
        <w:pStyle w:val="TOC2"/>
        <w:tabs>
          <w:tab w:val="left" w:pos="1440"/>
        </w:tabs>
        <w:rPr>
          <w:rFonts w:asciiTheme="minorHAnsi" w:eastAsiaTheme="minorEastAsia" w:hAnsiTheme="minorHAnsi" w:cstheme="minorBidi"/>
          <w:noProof/>
          <w:szCs w:val="22"/>
        </w:rPr>
      </w:pPr>
      <w:hyperlink w:anchor="_Toc459986422" w:history="1">
        <w:r w:rsidRPr="00B708D3">
          <w:rPr>
            <w:rStyle w:val="Hyperlink"/>
            <w:noProof/>
            <w:lang w:val="en-CA"/>
          </w:rPr>
          <w:t>1.2</w:t>
        </w:r>
        <w:r>
          <w:rPr>
            <w:rFonts w:asciiTheme="minorHAnsi" w:eastAsiaTheme="minorEastAsia" w:hAnsiTheme="minorHAnsi" w:cstheme="minorBidi"/>
            <w:noProof/>
            <w:szCs w:val="22"/>
          </w:rPr>
          <w:tab/>
        </w:r>
        <w:r w:rsidRPr="00B708D3">
          <w:rPr>
            <w:rStyle w:val="Hyperlink"/>
            <w:noProof/>
            <w:lang w:val="en-CA"/>
          </w:rPr>
          <w:t>Scope of Work</w:t>
        </w:r>
        <w:r>
          <w:rPr>
            <w:noProof/>
            <w:webHidden/>
          </w:rPr>
          <w:tab/>
        </w:r>
        <w:r>
          <w:rPr>
            <w:noProof/>
            <w:webHidden/>
          </w:rPr>
          <w:fldChar w:fldCharType="begin"/>
        </w:r>
        <w:r>
          <w:rPr>
            <w:noProof/>
            <w:webHidden/>
          </w:rPr>
          <w:instrText xml:space="preserve"> PAGEREF _Toc459986422 \h </w:instrText>
        </w:r>
        <w:r>
          <w:rPr>
            <w:noProof/>
            <w:webHidden/>
          </w:rPr>
        </w:r>
        <w:r>
          <w:rPr>
            <w:noProof/>
            <w:webHidden/>
          </w:rPr>
          <w:fldChar w:fldCharType="separate"/>
        </w:r>
        <w:r>
          <w:rPr>
            <w:noProof/>
            <w:webHidden/>
          </w:rPr>
          <w:t>1-1</w:t>
        </w:r>
        <w:r>
          <w:rPr>
            <w:noProof/>
            <w:webHidden/>
          </w:rPr>
          <w:fldChar w:fldCharType="end"/>
        </w:r>
      </w:hyperlink>
    </w:p>
    <w:p w14:paraId="3AB4E31C" w14:textId="022966DA" w:rsidR="00027950" w:rsidRDefault="00027950">
      <w:pPr>
        <w:pStyle w:val="TOC1"/>
        <w:rPr>
          <w:rFonts w:asciiTheme="minorHAnsi" w:eastAsiaTheme="minorEastAsia" w:hAnsiTheme="minorHAnsi" w:cstheme="minorBidi"/>
          <w:b w:val="0"/>
          <w:noProof/>
          <w:szCs w:val="22"/>
        </w:rPr>
      </w:pPr>
      <w:hyperlink w:anchor="_Toc459986423" w:history="1">
        <w:r>
          <w:rPr>
            <w:rStyle w:val="Hyperlink"/>
            <w:noProof/>
            <w:lang w:val="en-CA"/>
          </w:rPr>
          <w:t>2</w:t>
        </w:r>
        <w:r>
          <w:rPr>
            <w:rStyle w:val="Hyperlink"/>
            <w:noProof/>
            <w:lang w:val="en-CA"/>
          </w:rPr>
          <w:tab/>
        </w:r>
        <w:r w:rsidRPr="00B708D3">
          <w:rPr>
            <w:rStyle w:val="Hyperlink"/>
            <w:noProof/>
            <w:lang w:val="en-CA"/>
          </w:rPr>
          <w:t>Perimeter Reclamation Units</w:t>
        </w:r>
        <w:r>
          <w:rPr>
            <w:noProof/>
            <w:webHidden/>
          </w:rPr>
          <w:tab/>
        </w:r>
        <w:r>
          <w:rPr>
            <w:noProof/>
            <w:webHidden/>
          </w:rPr>
          <w:fldChar w:fldCharType="begin"/>
        </w:r>
        <w:r>
          <w:rPr>
            <w:noProof/>
            <w:webHidden/>
          </w:rPr>
          <w:instrText xml:space="preserve"> PAGEREF _Toc459986423 \h </w:instrText>
        </w:r>
        <w:r>
          <w:rPr>
            <w:noProof/>
            <w:webHidden/>
          </w:rPr>
        </w:r>
        <w:r>
          <w:rPr>
            <w:noProof/>
            <w:webHidden/>
          </w:rPr>
          <w:fldChar w:fldCharType="separate"/>
        </w:r>
        <w:r>
          <w:rPr>
            <w:noProof/>
            <w:webHidden/>
          </w:rPr>
          <w:t>2-1</w:t>
        </w:r>
        <w:r>
          <w:rPr>
            <w:noProof/>
            <w:webHidden/>
          </w:rPr>
          <w:fldChar w:fldCharType="end"/>
        </w:r>
      </w:hyperlink>
    </w:p>
    <w:p w14:paraId="48796A49" w14:textId="107695EA" w:rsidR="00027950" w:rsidRDefault="00027950">
      <w:pPr>
        <w:pStyle w:val="TOC2"/>
        <w:tabs>
          <w:tab w:val="left" w:pos="1440"/>
        </w:tabs>
        <w:rPr>
          <w:rFonts w:asciiTheme="minorHAnsi" w:eastAsiaTheme="minorEastAsia" w:hAnsiTheme="minorHAnsi" w:cstheme="minorBidi"/>
          <w:noProof/>
          <w:szCs w:val="22"/>
        </w:rPr>
      </w:pPr>
      <w:hyperlink w:anchor="_Toc459986424" w:history="1">
        <w:r w:rsidRPr="00B708D3">
          <w:rPr>
            <w:rStyle w:val="Hyperlink"/>
            <w:noProof/>
            <w:lang w:val="en-CA"/>
          </w:rPr>
          <w:t>2.1</w:t>
        </w:r>
        <w:r>
          <w:rPr>
            <w:rFonts w:asciiTheme="minorHAnsi" w:eastAsiaTheme="minorEastAsia" w:hAnsiTheme="minorHAnsi" w:cstheme="minorBidi"/>
            <w:noProof/>
            <w:szCs w:val="22"/>
          </w:rPr>
          <w:tab/>
        </w:r>
        <w:r w:rsidRPr="00B708D3">
          <w:rPr>
            <w:rStyle w:val="Hyperlink"/>
            <w:noProof/>
            <w:lang w:val="en-CA"/>
          </w:rPr>
          <w:t>Field Investigation Activities</w:t>
        </w:r>
        <w:r>
          <w:rPr>
            <w:noProof/>
            <w:webHidden/>
          </w:rPr>
          <w:tab/>
        </w:r>
        <w:r>
          <w:rPr>
            <w:noProof/>
            <w:webHidden/>
          </w:rPr>
          <w:fldChar w:fldCharType="begin"/>
        </w:r>
        <w:r>
          <w:rPr>
            <w:noProof/>
            <w:webHidden/>
          </w:rPr>
          <w:instrText xml:space="preserve"> PAGEREF _Toc459986424 \h </w:instrText>
        </w:r>
        <w:r>
          <w:rPr>
            <w:noProof/>
            <w:webHidden/>
          </w:rPr>
        </w:r>
        <w:r>
          <w:rPr>
            <w:noProof/>
            <w:webHidden/>
          </w:rPr>
          <w:fldChar w:fldCharType="separate"/>
        </w:r>
        <w:r>
          <w:rPr>
            <w:noProof/>
            <w:webHidden/>
          </w:rPr>
          <w:t>2-1</w:t>
        </w:r>
        <w:r>
          <w:rPr>
            <w:noProof/>
            <w:webHidden/>
          </w:rPr>
          <w:fldChar w:fldCharType="end"/>
        </w:r>
      </w:hyperlink>
    </w:p>
    <w:p w14:paraId="74EF4670" w14:textId="3A45125C" w:rsidR="00027950" w:rsidRDefault="00027950">
      <w:pPr>
        <w:pStyle w:val="TOC3"/>
        <w:tabs>
          <w:tab w:val="left" w:pos="2160"/>
        </w:tabs>
        <w:rPr>
          <w:noProof/>
        </w:rPr>
      </w:pPr>
      <w:hyperlink w:anchor="_Toc459986425" w:history="1">
        <w:r w:rsidRPr="00B708D3">
          <w:rPr>
            <w:rStyle w:val="Hyperlink"/>
            <w:noProof/>
            <w:lang w:val="en-CA"/>
          </w:rPr>
          <w:t>2.1.1</w:t>
        </w:r>
        <w:r>
          <w:rPr>
            <w:noProof/>
          </w:rPr>
          <w:tab/>
        </w:r>
        <w:r w:rsidRPr="00B708D3">
          <w:rPr>
            <w:rStyle w:val="Hyperlink"/>
            <w:noProof/>
            <w:lang w:val="en-CA"/>
          </w:rPr>
          <w:t>West Perimeter RU</w:t>
        </w:r>
        <w:r>
          <w:rPr>
            <w:noProof/>
            <w:webHidden/>
          </w:rPr>
          <w:tab/>
        </w:r>
        <w:r>
          <w:rPr>
            <w:noProof/>
            <w:webHidden/>
          </w:rPr>
          <w:fldChar w:fldCharType="begin"/>
        </w:r>
        <w:r>
          <w:rPr>
            <w:noProof/>
            <w:webHidden/>
          </w:rPr>
          <w:instrText xml:space="preserve"> PAGEREF _Toc459986425 \h </w:instrText>
        </w:r>
        <w:r>
          <w:rPr>
            <w:noProof/>
            <w:webHidden/>
          </w:rPr>
        </w:r>
        <w:r>
          <w:rPr>
            <w:noProof/>
            <w:webHidden/>
          </w:rPr>
          <w:fldChar w:fldCharType="separate"/>
        </w:r>
        <w:r>
          <w:rPr>
            <w:noProof/>
            <w:webHidden/>
          </w:rPr>
          <w:t>2-1</w:t>
        </w:r>
        <w:r>
          <w:rPr>
            <w:noProof/>
            <w:webHidden/>
          </w:rPr>
          <w:fldChar w:fldCharType="end"/>
        </w:r>
      </w:hyperlink>
    </w:p>
    <w:p w14:paraId="1A6E2150" w14:textId="15571B15" w:rsidR="00027950" w:rsidRDefault="00027950">
      <w:pPr>
        <w:pStyle w:val="TOC3"/>
        <w:tabs>
          <w:tab w:val="left" w:pos="2160"/>
        </w:tabs>
        <w:rPr>
          <w:noProof/>
        </w:rPr>
      </w:pPr>
      <w:hyperlink w:anchor="_Toc459986426" w:history="1">
        <w:r w:rsidRPr="00B708D3">
          <w:rPr>
            <w:rStyle w:val="Hyperlink"/>
            <w:noProof/>
            <w:lang w:val="en-CA"/>
          </w:rPr>
          <w:t>2.1.2</w:t>
        </w:r>
        <w:r>
          <w:rPr>
            <w:noProof/>
          </w:rPr>
          <w:tab/>
        </w:r>
        <w:r w:rsidRPr="00B708D3">
          <w:rPr>
            <w:rStyle w:val="Hyperlink"/>
            <w:noProof/>
            <w:lang w:val="en-CA"/>
          </w:rPr>
          <w:t>East Perimeter RU</w:t>
        </w:r>
        <w:r>
          <w:rPr>
            <w:noProof/>
            <w:webHidden/>
          </w:rPr>
          <w:tab/>
        </w:r>
        <w:r>
          <w:rPr>
            <w:noProof/>
            <w:webHidden/>
          </w:rPr>
          <w:fldChar w:fldCharType="begin"/>
        </w:r>
        <w:r>
          <w:rPr>
            <w:noProof/>
            <w:webHidden/>
          </w:rPr>
          <w:instrText xml:space="preserve"> PAGEREF _Toc459986426 \h </w:instrText>
        </w:r>
        <w:r>
          <w:rPr>
            <w:noProof/>
            <w:webHidden/>
          </w:rPr>
        </w:r>
        <w:r>
          <w:rPr>
            <w:noProof/>
            <w:webHidden/>
          </w:rPr>
          <w:fldChar w:fldCharType="separate"/>
        </w:r>
        <w:r>
          <w:rPr>
            <w:noProof/>
            <w:webHidden/>
          </w:rPr>
          <w:t>2-2</w:t>
        </w:r>
        <w:r>
          <w:rPr>
            <w:noProof/>
            <w:webHidden/>
          </w:rPr>
          <w:fldChar w:fldCharType="end"/>
        </w:r>
      </w:hyperlink>
    </w:p>
    <w:p w14:paraId="0E00BFD3" w14:textId="0344387B" w:rsidR="00027950" w:rsidRDefault="00027950">
      <w:pPr>
        <w:pStyle w:val="TOC3"/>
        <w:tabs>
          <w:tab w:val="left" w:pos="2160"/>
        </w:tabs>
        <w:rPr>
          <w:noProof/>
        </w:rPr>
      </w:pPr>
      <w:hyperlink w:anchor="_Toc459986427" w:history="1">
        <w:r w:rsidRPr="00B708D3">
          <w:rPr>
            <w:rStyle w:val="Hyperlink"/>
            <w:noProof/>
            <w:lang w:val="en-CA"/>
          </w:rPr>
          <w:t>2.1.3</w:t>
        </w:r>
        <w:r>
          <w:rPr>
            <w:noProof/>
          </w:rPr>
          <w:tab/>
        </w:r>
        <w:r w:rsidRPr="00B708D3">
          <w:rPr>
            <w:rStyle w:val="Hyperlink"/>
            <w:noProof/>
            <w:lang w:val="en-CA"/>
          </w:rPr>
          <w:t>South Perimeter RU</w:t>
        </w:r>
        <w:r>
          <w:rPr>
            <w:noProof/>
            <w:webHidden/>
          </w:rPr>
          <w:tab/>
        </w:r>
        <w:r>
          <w:rPr>
            <w:noProof/>
            <w:webHidden/>
          </w:rPr>
          <w:fldChar w:fldCharType="begin"/>
        </w:r>
        <w:r>
          <w:rPr>
            <w:noProof/>
            <w:webHidden/>
          </w:rPr>
          <w:instrText xml:space="preserve"> PAGEREF _Toc459986427 \h </w:instrText>
        </w:r>
        <w:r>
          <w:rPr>
            <w:noProof/>
            <w:webHidden/>
          </w:rPr>
        </w:r>
        <w:r>
          <w:rPr>
            <w:noProof/>
            <w:webHidden/>
          </w:rPr>
          <w:fldChar w:fldCharType="separate"/>
        </w:r>
        <w:r>
          <w:rPr>
            <w:noProof/>
            <w:webHidden/>
          </w:rPr>
          <w:t>2-3</w:t>
        </w:r>
        <w:r>
          <w:rPr>
            <w:noProof/>
            <w:webHidden/>
          </w:rPr>
          <w:fldChar w:fldCharType="end"/>
        </w:r>
      </w:hyperlink>
    </w:p>
    <w:p w14:paraId="4DCBB940" w14:textId="4811A2B1" w:rsidR="00027950" w:rsidRDefault="00027950">
      <w:pPr>
        <w:pStyle w:val="TOC2"/>
        <w:tabs>
          <w:tab w:val="left" w:pos="1440"/>
        </w:tabs>
        <w:rPr>
          <w:rFonts w:asciiTheme="minorHAnsi" w:eastAsiaTheme="minorEastAsia" w:hAnsiTheme="minorHAnsi" w:cstheme="minorBidi"/>
          <w:noProof/>
          <w:szCs w:val="22"/>
        </w:rPr>
      </w:pPr>
      <w:hyperlink w:anchor="_Toc459986428" w:history="1">
        <w:r w:rsidRPr="00B708D3">
          <w:rPr>
            <w:rStyle w:val="Hyperlink"/>
            <w:noProof/>
            <w:lang w:val="en-CA"/>
          </w:rPr>
          <w:t>2.2</w:t>
        </w:r>
        <w:r>
          <w:rPr>
            <w:rFonts w:asciiTheme="minorHAnsi" w:eastAsiaTheme="minorEastAsia" w:hAnsiTheme="minorHAnsi" w:cstheme="minorBidi"/>
            <w:noProof/>
            <w:szCs w:val="22"/>
          </w:rPr>
          <w:tab/>
        </w:r>
        <w:r w:rsidRPr="00B708D3">
          <w:rPr>
            <w:rStyle w:val="Hyperlink"/>
            <w:noProof/>
            <w:lang w:val="en-CA"/>
          </w:rPr>
          <w:t>Field Investigation Data Evaluation</w:t>
        </w:r>
        <w:r>
          <w:rPr>
            <w:noProof/>
            <w:webHidden/>
          </w:rPr>
          <w:tab/>
        </w:r>
        <w:r>
          <w:rPr>
            <w:noProof/>
            <w:webHidden/>
          </w:rPr>
          <w:fldChar w:fldCharType="begin"/>
        </w:r>
        <w:r>
          <w:rPr>
            <w:noProof/>
            <w:webHidden/>
          </w:rPr>
          <w:instrText xml:space="preserve"> PAGEREF _Toc459986428 \h </w:instrText>
        </w:r>
        <w:r>
          <w:rPr>
            <w:noProof/>
            <w:webHidden/>
          </w:rPr>
        </w:r>
        <w:r>
          <w:rPr>
            <w:noProof/>
            <w:webHidden/>
          </w:rPr>
          <w:fldChar w:fldCharType="separate"/>
        </w:r>
        <w:r>
          <w:rPr>
            <w:noProof/>
            <w:webHidden/>
          </w:rPr>
          <w:t>2-4</w:t>
        </w:r>
        <w:r>
          <w:rPr>
            <w:noProof/>
            <w:webHidden/>
          </w:rPr>
          <w:fldChar w:fldCharType="end"/>
        </w:r>
      </w:hyperlink>
    </w:p>
    <w:p w14:paraId="1B8E9D8D" w14:textId="4ABBB59C" w:rsidR="00027950" w:rsidRDefault="00027950">
      <w:pPr>
        <w:pStyle w:val="TOC3"/>
        <w:tabs>
          <w:tab w:val="left" w:pos="2160"/>
        </w:tabs>
        <w:rPr>
          <w:noProof/>
        </w:rPr>
      </w:pPr>
      <w:hyperlink w:anchor="_Toc459986429" w:history="1">
        <w:r w:rsidRPr="00B708D3">
          <w:rPr>
            <w:rStyle w:val="Hyperlink"/>
            <w:noProof/>
            <w:lang w:val="en-CA"/>
          </w:rPr>
          <w:t>2.2.1</w:t>
        </w:r>
        <w:r>
          <w:rPr>
            <w:noProof/>
          </w:rPr>
          <w:tab/>
        </w:r>
        <w:r w:rsidRPr="00B708D3">
          <w:rPr>
            <w:rStyle w:val="Hyperlink"/>
            <w:noProof/>
            <w:lang w:val="en-CA"/>
          </w:rPr>
          <w:t>West Perimeter RU</w:t>
        </w:r>
        <w:r>
          <w:rPr>
            <w:noProof/>
            <w:webHidden/>
          </w:rPr>
          <w:tab/>
        </w:r>
        <w:r>
          <w:rPr>
            <w:noProof/>
            <w:webHidden/>
          </w:rPr>
          <w:fldChar w:fldCharType="begin"/>
        </w:r>
        <w:r>
          <w:rPr>
            <w:noProof/>
            <w:webHidden/>
          </w:rPr>
          <w:instrText xml:space="preserve"> PAGEREF _Toc459986429 \h </w:instrText>
        </w:r>
        <w:r>
          <w:rPr>
            <w:noProof/>
            <w:webHidden/>
          </w:rPr>
        </w:r>
        <w:r>
          <w:rPr>
            <w:noProof/>
            <w:webHidden/>
          </w:rPr>
          <w:fldChar w:fldCharType="separate"/>
        </w:r>
        <w:r>
          <w:rPr>
            <w:noProof/>
            <w:webHidden/>
          </w:rPr>
          <w:t>2-4</w:t>
        </w:r>
        <w:r>
          <w:rPr>
            <w:noProof/>
            <w:webHidden/>
          </w:rPr>
          <w:fldChar w:fldCharType="end"/>
        </w:r>
      </w:hyperlink>
    </w:p>
    <w:p w14:paraId="493EE0C5" w14:textId="256BDC51" w:rsidR="00027950" w:rsidRDefault="00027950">
      <w:pPr>
        <w:pStyle w:val="TOC3"/>
        <w:tabs>
          <w:tab w:val="left" w:pos="2160"/>
        </w:tabs>
        <w:rPr>
          <w:noProof/>
        </w:rPr>
      </w:pPr>
      <w:hyperlink w:anchor="_Toc459986430" w:history="1">
        <w:r w:rsidRPr="00B708D3">
          <w:rPr>
            <w:rStyle w:val="Hyperlink"/>
            <w:noProof/>
            <w:lang w:val="en-CA"/>
          </w:rPr>
          <w:t>2.2.2</w:t>
        </w:r>
        <w:r>
          <w:rPr>
            <w:noProof/>
          </w:rPr>
          <w:tab/>
        </w:r>
        <w:r w:rsidRPr="00B708D3">
          <w:rPr>
            <w:rStyle w:val="Hyperlink"/>
            <w:noProof/>
            <w:lang w:val="en-CA"/>
          </w:rPr>
          <w:t>East Perimeter RU</w:t>
        </w:r>
        <w:r>
          <w:rPr>
            <w:noProof/>
            <w:webHidden/>
          </w:rPr>
          <w:tab/>
        </w:r>
        <w:r>
          <w:rPr>
            <w:noProof/>
            <w:webHidden/>
          </w:rPr>
          <w:fldChar w:fldCharType="begin"/>
        </w:r>
        <w:r>
          <w:rPr>
            <w:noProof/>
            <w:webHidden/>
          </w:rPr>
          <w:instrText xml:space="preserve"> PAGEREF _Toc459986430 \h </w:instrText>
        </w:r>
        <w:r>
          <w:rPr>
            <w:noProof/>
            <w:webHidden/>
          </w:rPr>
        </w:r>
        <w:r>
          <w:rPr>
            <w:noProof/>
            <w:webHidden/>
          </w:rPr>
          <w:fldChar w:fldCharType="separate"/>
        </w:r>
        <w:r>
          <w:rPr>
            <w:noProof/>
            <w:webHidden/>
          </w:rPr>
          <w:t>2-5</w:t>
        </w:r>
        <w:r>
          <w:rPr>
            <w:noProof/>
            <w:webHidden/>
          </w:rPr>
          <w:fldChar w:fldCharType="end"/>
        </w:r>
      </w:hyperlink>
    </w:p>
    <w:p w14:paraId="0C41C866" w14:textId="4A59E67C" w:rsidR="00027950" w:rsidRDefault="00027950">
      <w:pPr>
        <w:pStyle w:val="TOC3"/>
        <w:tabs>
          <w:tab w:val="left" w:pos="2160"/>
        </w:tabs>
        <w:rPr>
          <w:noProof/>
        </w:rPr>
      </w:pPr>
      <w:hyperlink w:anchor="_Toc459986431" w:history="1">
        <w:r w:rsidRPr="00B708D3">
          <w:rPr>
            <w:rStyle w:val="Hyperlink"/>
            <w:noProof/>
            <w:lang w:val="en-CA"/>
          </w:rPr>
          <w:t>2.2.3</w:t>
        </w:r>
        <w:r>
          <w:rPr>
            <w:noProof/>
          </w:rPr>
          <w:tab/>
        </w:r>
        <w:r w:rsidRPr="00B708D3">
          <w:rPr>
            <w:rStyle w:val="Hyperlink"/>
            <w:noProof/>
            <w:lang w:val="en-CA"/>
          </w:rPr>
          <w:t>South Perimeter RU</w:t>
        </w:r>
        <w:r>
          <w:rPr>
            <w:noProof/>
            <w:webHidden/>
          </w:rPr>
          <w:tab/>
        </w:r>
        <w:r>
          <w:rPr>
            <w:noProof/>
            <w:webHidden/>
          </w:rPr>
          <w:fldChar w:fldCharType="begin"/>
        </w:r>
        <w:r>
          <w:rPr>
            <w:noProof/>
            <w:webHidden/>
          </w:rPr>
          <w:instrText xml:space="preserve"> PAGEREF _Toc459986431 \h </w:instrText>
        </w:r>
        <w:r>
          <w:rPr>
            <w:noProof/>
            <w:webHidden/>
          </w:rPr>
        </w:r>
        <w:r>
          <w:rPr>
            <w:noProof/>
            <w:webHidden/>
          </w:rPr>
          <w:fldChar w:fldCharType="separate"/>
        </w:r>
        <w:r>
          <w:rPr>
            <w:noProof/>
            <w:webHidden/>
          </w:rPr>
          <w:t>2-6</w:t>
        </w:r>
        <w:r>
          <w:rPr>
            <w:noProof/>
            <w:webHidden/>
          </w:rPr>
          <w:fldChar w:fldCharType="end"/>
        </w:r>
      </w:hyperlink>
    </w:p>
    <w:p w14:paraId="52B1BAEF" w14:textId="7BAD06FA" w:rsidR="00027950" w:rsidRDefault="00027950">
      <w:pPr>
        <w:pStyle w:val="TOC1"/>
        <w:rPr>
          <w:rFonts w:asciiTheme="minorHAnsi" w:eastAsiaTheme="minorEastAsia" w:hAnsiTheme="minorHAnsi" w:cstheme="minorBidi"/>
          <w:b w:val="0"/>
          <w:noProof/>
          <w:szCs w:val="22"/>
        </w:rPr>
      </w:pPr>
      <w:hyperlink w:anchor="_Toc459986432" w:history="1">
        <w:r>
          <w:rPr>
            <w:rStyle w:val="Hyperlink"/>
            <w:noProof/>
            <w:lang w:val="en-CA"/>
          </w:rPr>
          <w:t>3</w:t>
        </w:r>
        <w:r>
          <w:rPr>
            <w:rStyle w:val="Hyperlink"/>
            <w:noProof/>
            <w:lang w:val="en-CA"/>
          </w:rPr>
          <w:tab/>
        </w:r>
        <w:r w:rsidRPr="00B708D3">
          <w:rPr>
            <w:rStyle w:val="Hyperlink"/>
            <w:noProof/>
            <w:lang w:val="en-CA"/>
          </w:rPr>
          <w:t>Faro Pit RU</w:t>
        </w:r>
        <w:r>
          <w:rPr>
            <w:noProof/>
            <w:webHidden/>
          </w:rPr>
          <w:tab/>
        </w:r>
        <w:r>
          <w:rPr>
            <w:noProof/>
            <w:webHidden/>
          </w:rPr>
          <w:fldChar w:fldCharType="begin"/>
        </w:r>
        <w:r>
          <w:rPr>
            <w:noProof/>
            <w:webHidden/>
          </w:rPr>
          <w:instrText xml:space="preserve"> PAGEREF _Toc459986432 \h </w:instrText>
        </w:r>
        <w:r>
          <w:rPr>
            <w:noProof/>
            <w:webHidden/>
          </w:rPr>
        </w:r>
        <w:r>
          <w:rPr>
            <w:noProof/>
            <w:webHidden/>
          </w:rPr>
          <w:fldChar w:fldCharType="separate"/>
        </w:r>
        <w:r>
          <w:rPr>
            <w:noProof/>
            <w:webHidden/>
          </w:rPr>
          <w:t>3-1</w:t>
        </w:r>
        <w:r>
          <w:rPr>
            <w:noProof/>
            <w:webHidden/>
          </w:rPr>
          <w:fldChar w:fldCharType="end"/>
        </w:r>
      </w:hyperlink>
    </w:p>
    <w:p w14:paraId="075D406A" w14:textId="490D4EB0" w:rsidR="00027950" w:rsidRDefault="00027950">
      <w:pPr>
        <w:pStyle w:val="TOC2"/>
        <w:tabs>
          <w:tab w:val="left" w:pos="1440"/>
        </w:tabs>
        <w:rPr>
          <w:rFonts w:asciiTheme="minorHAnsi" w:eastAsiaTheme="minorEastAsia" w:hAnsiTheme="minorHAnsi" w:cstheme="minorBidi"/>
          <w:noProof/>
          <w:szCs w:val="22"/>
        </w:rPr>
      </w:pPr>
      <w:hyperlink w:anchor="_Toc459986433" w:history="1">
        <w:r w:rsidRPr="00B708D3">
          <w:rPr>
            <w:rStyle w:val="Hyperlink"/>
            <w:noProof/>
            <w:lang w:val="en-CA"/>
          </w:rPr>
          <w:t>3.1</w:t>
        </w:r>
        <w:r>
          <w:rPr>
            <w:rFonts w:asciiTheme="minorHAnsi" w:eastAsiaTheme="minorEastAsia" w:hAnsiTheme="minorHAnsi" w:cstheme="minorBidi"/>
            <w:noProof/>
            <w:szCs w:val="22"/>
          </w:rPr>
          <w:tab/>
        </w:r>
        <w:r w:rsidRPr="00B708D3">
          <w:rPr>
            <w:rStyle w:val="Hyperlink"/>
            <w:noProof/>
            <w:lang w:val="en-CA"/>
          </w:rPr>
          <w:t>Field Investigation Activities</w:t>
        </w:r>
        <w:r>
          <w:rPr>
            <w:noProof/>
            <w:webHidden/>
          </w:rPr>
          <w:tab/>
        </w:r>
        <w:r>
          <w:rPr>
            <w:noProof/>
            <w:webHidden/>
          </w:rPr>
          <w:fldChar w:fldCharType="begin"/>
        </w:r>
        <w:r>
          <w:rPr>
            <w:noProof/>
            <w:webHidden/>
          </w:rPr>
          <w:instrText xml:space="preserve"> PAGEREF _Toc459986433 \h </w:instrText>
        </w:r>
        <w:r>
          <w:rPr>
            <w:noProof/>
            <w:webHidden/>
          </w:rPr>
        </w:r>
        <w:r>
          <w:rPr>
            <w:noProof/>
            <w:webHidden/>
          </w:rPr>
          <w:fldChar w:fldCharType="separate"/>
        </w:r>
        <w:r>
          <w:rPr>
            <w:noProof/>
            <w:webHidden/>
          </w:rPr>
          <w:t>3-1</w:t>
        </w:r>
        <w:r>
          <w:rPr>
            <w:noProof/>
            <w:webHidden/>
          </w:rPr>
          <w:fldChar w:fldCharType="end"/>
        </w:r>
      </w:hyperlink>
    </w:p>
    <w:p w14:paraId="1F7CD0F7" w14:textId="2DFF1367" w:rsidR="00027950" w:rsidRDefault="00027950">
      <w:pPr>
        <w:pStyle w:val="TOC2"/>
        <w:tabs>
          <w:tab w:val="left" w:pos="1440"/>
        </w:tabs>
        <w:rPr>
          <w:rFonts w:asciiTheme="minorHAnsi" w:eastAsiaTheme="minorEastAsia" w:hAnsiTheme="minorHAnsi" w:cstheme="minorBidi"/>
          <w:noProof/>
          <w:szCs w:val="22"/>
        </w:rPr>
      </w:pPr>
      <w:hyperlink w:anchor="_Toc459986434" w:history="1">
        <w:r w:rsidRPr="00B708D3">
          <w:rPr>
            <w:rStyle w:val="Hyperlink"/>
            <w:noProof/>
            <w:lang w:val="en-CA"/>
          </w:rPr>
          <w:t>3.2</w:t>
        </w:r>
        <w:r>
          <w:rPr>
            <w:rFonts w:asciiTheme="minorHAnsi" w:eastAsiaTheme="minorEastAsia" w:hAnsiTheme="minorHAnsi" w:cstheme="minorBidi"/>
            <w:noProof/>
            <w:szCs w:val="22"/>
          </w:rPr>
          <w:tab/>
        </w:r>
        <w:r w:rsidRPr="00B708D3">
          <w:rPr>
            <w:rStyle w:val="Hyperlink"/>
            <w:noProof/>
            <w:lang w:val="en-CA"/>
          </w:rPr>
          <w:t>Field Investigation Data Evaluation</w:t>
        </w:r>
        <w:r>
          <w:rPr>
            <w:noProof/>
            <w:webHidden/>
          </w:rPr>
          <w:tab/>
        </w:r>
        <w:r>
          <w:rPr>
            <w:noProof/>
            <w:webHidden/>
          </w:rPr>
          <w:fldChar w:fldCharType="begin"/>
        </w:r>
        <w:r>
          <w:rPr>
            <w:noProof/>
            <w:webHidden/>
          </w:rPr>
          <w:instrText xml:space="preserve"> PAGEREF _Toc459986434 \h </w:instrText>
        </w:r>
        <w:r>
          <w:rPr>
            <w:noProof/>
            <w:webHidden/>
          </w:rPr>
        </w:r>
        <w:r>
          <w:rPr>
            <w:noProof/>
            <w:webHidden/>
          </w:rPr>
          <w:fldChar w:fldCharType="separate"/>
        </w:r>
        <w:r>
          <w:rPr>
            <w:noProof/>
            <w:webHidden/>
          </w:rPr>
          <w:t>3-1</w:t>
        </w:r>
        <w:r>
          <w:rPr>
            <w:noProof/>
            <w:webHidden/>
          </w:rPr>
          <w:fldChar w:fldCharType="end"/>
        </w:r>
      </w:hyperlink>
    </w:p>
    <w:p w14:paraId="12695EE3" w14:textId="3F52AA3F" w:rsidR="00027950" w:rsidRDefault="00027950">
      <w:pPr>
        <w:pStyle w:val="TOC1"/>
        <w:rPr>
          <w:rFonts w:asciiTheme="minorHAnsi" w:eastAsiaTheme="minorEastAsia" w:hAnsiTheme="minorHAnsi" w:cstheme="minorBidi"/>
          <w:b w:val="0"/>
          <w:noProof/>
          <w:szCs w:val="22"/>
        </w:rPr>
      </w:pPr>
      <w:hyperlink w:anchor="_Toc459986435" w:history="1">
        <w:r>
          <w:rPr>
            <w:rStyle w:val="Hyperlink"/>
            <w:noProof/>
            <w:lang w:val="en-CA"/>
          </w:rPr>
          <w:t>4</w:t>
        </w:r>
        <w:r>
          <w:rPr>
            <w:rStyle w:val="Hyperlink"/>
            <w:noProof/>
            <w:lang w:val="en-CA"/>
          </w:rPr>
          <w:tab/>
        </w:r>
        <w:r w:rsidRPr="00B708D3">
          <w:rPr>
            <w:rStyle w:val="Hyperlink"/>
            <w:noProof/>
            <w:lang w:val="en-CA"/>
          </w:rPr>
          <w:t>Waste Rock Dump RU</w:t>
        </w:r>
        <w:r>
          <w:rPr>
            <w:noProof/>
            <w:webHidden/>
          </w:rPr>
          <w:tab/>
        </w:r>
        <w:r>
          <w:rPr>
            <w:noProof/>
            <w:webHidden/>
          </w:rPr>
          <w:fldChar w:fldCharType="begin"/>
        </w:r>
        <w:r>
          <w:rPr>
            <w:noProof/>
            <w:webHidden/>
          </w:rPr>
          <w:instrText xml:space="preserve"> PAGEREF _Toc459986435 \h </w:instrText>
        </w:r>
        <w:r>
          <w:rPr>
            <w:noProof/>
            <w:webHidden/>
          </w:rPr>
        </w:r>
        <w:r>
          <w:rPr>
            <w:noProof/>
            <w:webHidden/>
          </w:rPr>
          <w:fldChar w:fldCharType="separate"/>
        </w:r>
        <w:r>
          <w:rPr>
            <w:noProof/>
            <w:webHidden/>
          </w:rPr>
          <w:t>4-1</w:t>
        </w:r>
        <w:r>
          <w:rPr>
            <w:noProof/>
            <w:webHidden/>
          </w:rPr>
          <w:fldChar w:fldCharType="end"/>
        </w:r>
      </w:hyperlink>
    </w:p>
    <w:p w14:paraId="6F69E50E" w14:textId="58E31381" w:rsidR="00027950" w:rsidRDefault="00027950">
      <w:pPr>
        <w:pStyle w:val="TOC2"/>
        <w:tabs>
          <w:tab w:val="left" w:pos="1440"/>
        </w:tabs>
        <w:rPr>
          <w:rFonts w:asciiTheme="minorHAnsi" w:eastAsiaTheme="minorEastAsia" w:hAnsiTheme="minorHAnsi" w:cstheme="minorBidi"/>
          <w:noProof/>
          <w:szCs w:val="22"/>
        </w:rPr>
      </w:pPr>
      <w:hyperlink w:anchor="_Toc459986436" w:history="1">
        <w:r w:rsidRPr="00B708D3">
          <w:rPr>
            <w:rStyle w:val="Hyperlink"/>
            <w:noProof/>
            <w:lang w:val="en-CA"/>
          </w:rPr>
          <w:t>4.1</w:t>
        </w:r>
        <w:r>
          <w:rPr>
            <w:rFonts w:asciiTheme="minorHAnsi" w:eastAsiaTheme="minorEastAsia" w:hAnsiTheme="minorHAnsi" w:cstheme="minorBidi"/>
            <w:noProof/>
            <w:szCs w:val="22"/>
          </w:rPr>
          <w:tab/>
        </w:r>
        <w:r w:rsidRPr="00B708D3">
          <w:rPr>
            <w:rStyle w:val="Hyperlink"/>
            <w:noProof/>
            <w:lang w:val="en-CA"/>
          </w:rPr>
          <w:t>Field Investigation Activities</w:t>
        </w:r>
        <w:r>
          <w:rPr>
            <w:noProof/>
            <w:webHidden/>
          </w:rPr>
          <w:tab/>
        </w:r>
        <w:r>
          <w:rPr>
            <w:noProof/>
            <w:webHidden/>
          </w:rPr>
          <w:fldChar w:fldCharType="begin"/>
        </w:r>
        <w:r>
          <w:rPr>
            <w:noProof/>
            <w:webHidden/>
          </w:rPr>
          <w:instrText xml:space="preserve"> PAGEREF _Toc459986436 \h </w:instrText>
        </w:r>
        <w:r>
          <w:rPr>
            <w:noProof/>
            <w:webHidden/>
          </w:rPr>
        </w:r>
        <w:r>
          <w:rPr>
            <w:noProof/>
            <w:webHidden/>
          </w:rPr>
          <w:fldChar w:fldCharType="separate"/>
        </w:r>
        <w:r>
          <w:rPr>
            <w:noProof/>
            <w:webHidden/>
          </w:rPr>
          <w:t>4-1</w:t>
        </w:r>
        <w:r>
          <w:rPr>
            <w:noProof/>
            <w:webHidden/>
          </w:rPr>
          <w:fldChar w:fldCharType="end"/>
        </w:r>
      </w:hyperlink>
    </w:p>
    <w:p w14:paraId="4C854BF0" w14:textId="5C812395" w:rsidR="00027950" w:rsidRDefault="00027950">
      <w:pPr>
        <w:pStyle w:val="TOC2"/>
        <w:tabs>
          <w:tab w:val="left" w:pos="1440"/>
        </w:tabs>
        <w:rPr>
          <w:rFonts w:asciiTheme="minorHAnsi" w:eastAsiaTheme="minorEastAsia" w:hAnsiTheme="minorHAnsi" w:cstheme="minorBidi"/>
          <w:noProof/>
          <w:szCs w:val="22"/>
        </w:rPr>
      </w:pPr>
      <w:hyperlink w:anchor="_Toc459986437" w:history="1">
        <w:r w:rsidRPr="00B708D3">
          <w:rPr>
            <w:rStyle w:val="Hyperlink"/>
            <w:noProof/>
            <w:lang w:val="en-CA"/>
          </w:rPr>
          <w:t>4.2</w:t>
        </w:r>
        <w:r>
          <w:rPr>
            <w:rFonts w:asciiTheme="minorHAnsi" w:eastAsiaTheme="minorEastAsia" w:hAnsiTheme="minorHAnsi" w:cstheme="minorBidi"/>
            <w:noProof/>
            <w:szCs w:val="22"/>
          </w:rPr>
          <w:tab/>
        </w:r>
        <w:r w:rsidRPr="00B708D3">
          <w:rPr>
            <w:rStyle w:val="Hyperlink"/>
            <w:noProof/>
            <w:lang w:val="en-CA"/>
          </w:rPr>
          <w:t>Field Investigation Data Evaluation</w:t>
        </w:r>
        <w:r>
          <w:rPr>
            <w:noProof/>
            <w:webHidden/>
          </w:rPr>
          <w:tab/>
        </w:r>
        <w:r>
          <w:rPr>
            <w:noProof/>
            <w:webHidden/>
          </w:rPr>
          <w:fldChar w:fldCharType="begin"/>
        </w:r>
        <w:r>
          <w:rPr>
            <w:noProof/>
            <w:webHidden/>
          </w:rPr>
          <w:instrText xml:space="preserve"> PAGEREF _Toc459986437 \h </w:instrText>
        </w:r>
        <w:r>
          <w:rPr>
            <w:noProof/>
            <w:webHidden/>
          </w:rPr>
        </w:r>
        <w:r>
          <w:rPr>
            <w:noProof/>
            <w:webHidden/>
          </w:rPr>
          <w:fldChar w:fldCharType="separate"/>
        </w:r>
        <w:r>
          <w:rPr>
            <w:noProof/>
            <w:webHidden/>
          </w:rPr>
          <w:t>4-1</w:t>
        </w:r>
        <w:r>
          <w:rPr>
            <w:noProof/>
            <w:webHidden/>
          </w:rPr>
          <w:fldChar w:fldCharType="end"/>
        </w:r>
      </w:hyperlink>
    </w:p>
    <w:p w14:paraId="30BF07C9" w14:textId="46FC5795" w:rsidR="00027950" w:rsidRDefault="00027950">
      <w:pPr>
        <w:pStyle w:val="TOC1"/>
        <w:rPr>
          <w:rFonts w:asciiTheme="minorHAnsi" w:eastAsiaTheme="minorEastAsia" w:hAnsiTheme="minorHAnsi" w:cstheme="minorBidi"/>
          <w:b w:val="0"/>
          <w:noProof/>
          <w:szCs w:val="22"/>
        </w:rPr>
      </w:pPr>
      <w:hyperlink w:anchor="_Toc459986438" w:history="1">
        <w:r>
          <w:rPr>
            <w:rStyle w:val="Hyperlink"/>
            <w:noProof/>
            <w:lang w:val="en-CA"/>
          </w:rPr>
          <w:t>5</w:t>
        </w:r>
        <w:r>
          <w:rPr>
            <w:rStyle w:val="Hyperlink"/>
            <w:noProof/>
            <w:lang w:val="en-CA"/>
          </w:rPr>
          <w:tab/>
        </w:r>
        <w:r w:rsidRPr="00B708D3">
          <w:rPr>
            <w:rStyle w:val="Hyperlink"/>
            <w:noProof/>
            <w:lang w:val="en-CA"/>
          </w:rPr>
          <w:t>Rose Creek Tailings Area RU</w:t>
        </w:r>
        <w:r>
          <w:rPr>
            <w:noProof/>
            <w:webHidden/>
          </w:rPr>
          <w:tab/>
        </w:r>
        <w:r>
          <w:rPr>
            <w:noProof/>
            <w:webHidden/>
          </w:rPr>
          <w:fldChar w:fldCharType="begin"/>
        </w:r>
        <w:r>
          <w:rPr>
            <w:noProof/>
            <w:webHidden/>
          </w:rPr>
          <w:instrText xml:space="preserve"> PAGEREF _Toc459986438 \h </w:instrText>
        </w:r>
        <w:r>
          <w:rPr>
            <w:noProof/>
            <w:webHidden/>
          </w:rPr>
        </w:r>
        <w:r>
          <w:rPr>
            <w:noProof/>
            <w:webHidden/>
          </w:rPr>
          <w:fldChar w:fldCharType="separate"/>
        </w:r>
        <w:r>
          <w:rPr>
            <w:noProof/>
            <w:webHidden/>
          </w:rPr>
          <w:t>5-1</w:t>
        </w:r>
        <w:r>
          <w:rPr>
            <w:noProof/>
            <w:webHidden/>
          </w:rPr>
          <w:fldChar w:fldCharType="end"/>
        </w:r>
      </w:hyperlink>
    </w:p>
    <w:p w14:paraId="2B9A7C71" w14:textId="20700A5D" w:rsidR="00027950" w:rsidRDefault="00027950">
      <w:pPr>
        <w:pStyle w:val="TOC2"/>
        <w:tabs>
          <w:tab w:val="left" w:pos="1440"/>
        </w:tabs>
        <w:rPr>
          <w:rFonts w:asciiTheme="minorHAnsi" w:eastAsiaTheme="minorEastAsia" w:hAnsiTheme="minorHAnsi" w:cstheme="minorBidi"/>
          <w:noProof/>
          <w:szCs w:val="22"/>
        </w:rPr>
      </w:pPr>
      <w:hyperlink w:anchor="_Toc459986439" w:history="1">
        <w:r w:rsidRPr="00B708D3">
          <w:rPr>
            <w:rStyle w:val="Hyperlink"/>
            <w:noProof/>
            <w:lang w:val="en-CA"/>
          </w:rPr>
          <w:t>5.1</w:t>
        </w:r>
        <w:r>
          <w:rPr>
            <w:rFonts w:asciiTheme="minorHAnsi" w:eastAsiaTheme="minorEastAsia" w:hAnsiTheme="minorHAnsi" w:cstheme="minorBidi"/>
            <w:noProof/>
            <w:szCs w:val="22"/>
          </w:rPr>
          <w:tab/>
        </w:r>
        <w:r w:rsidRPr="00B708D3">
          <w:rPr>
            <w:rStyle w:val="Hyperlink"/>
            <w:noProof/>
            <w:lang w:val="en-CA"/>
          </w:rPr>
          <w:t>Field Investigation Activities</w:t>
        </w:r>
        <w:r>
          <w:rPr>
            <w:noProof/>
            <w:webHidden/>
          </w:rPr>
          <w:tab/>
        </w:r>
        <w:r>
          <w:rPr>
            <w:noProof/>
            <w:webHidden/>
          </w:rPr>
          <w:fldChar w:fldCharType="begin"/>
        </w:r>
        <w:r>
          <w:rPr>
            <w:noProof/>
            <w:webHidden/>
          </w:rPr>
          <w:instrText xml:space="preserve"> PAGEREF _Toc459986439 \h </w:instrText>
        </w:r>
        <w:r>
          <w:rPr>
            <w:noProof/>
            <w:webHidden/>
          </w:rPr>
        </w:r>
        <w:r>
          <w:rPr>
            <w:noProof/>
            <w:webHidden/>
          </w:rPr>
          <w:fldChar w:fldCharType="separate"/>
        </w:r>
        <w:r>
          <w:rPr>
            <w:noProof/>
            <w:webHidden/>
          </w:rPr>
          <w:t>5-1</w:t>
        </w:r>
        <w:r>
          <w:rPr>
            <w:noProof/>
            <w:webHidden/>
          </w:rPr>
          <w:fldChar w:fldCharType="end"/>
        </w:r>
      </w:hyperlink>
    </w:p>
    <w:p w14:paraId="60A4CD65" w14:textId="0FFEEE1B" w:rsidR="00027950" w:rsidRDefault="00027950">
      <w:pPr>
        <w:pStyle w:val="TOC2"/>
        <w:tabs>
          <w:tab w:val="left" w:pos="1440"/>
        </w:tabs>
        <w:rPr>
          <w:rFonts w:asciiTheme="minorHAnsi" w:eastAsiaTheme="minorEastAsia" w:hAnsiTheme="minorHAnsi" w:cstheme="minorBidi"/>
          <w:noProof/>
          <w:szCs w:val="22"/>
        </w:rPr>
      </w:pPr>
      <w:hyperlink w:anchor="_Toc459986440" w:history="1">
        <w:r w:rsidRPr="00B708D3">
          <w:rPr>
            <w:rStyle w:val="Hyperlink"/>
            <w:noProof/>
            <w:lang w:val="en-CA"/>
          </w:rPr>
          <w:t>5.2</w:t>
        </w:r>
        <w:r>
          <w:rPr>
            <w:rFonts w:asciiTheme="minorHAnsi" w:eastAsiaTheme="minorEastAsia" w:hAnsiTheme="minorHAnsi" w:cstheme="minorBidi"/>
            <w:noProof/>
            <w:szCs w:val="22"/>
          </w:rPr>
          <w:tab/>
        </w:r>
        <w:r w:rsidRPr="00B708D3">
          <w:rPr>
            <w:rStyle w:val="Hyperlink"/>
            <w:noProof/>
            <w:lang w:val="en-CA"/>
          </w:rPr>
          <w:t>Field Investigation Data Evaluation</w:t>
        </w:r>
        <w:r>
          <w:rPr>
            <w:noProof/>
            <w:webHidden/>
          </w:rPr>
          <w:tab/>
        </w:r>
        <w:r>
          <w:rPr>
            <w:noProof/>
            <w:webHidden/>
          </w:rPr>
          <w:fldChar w:fldCharType="begin"/>
        </w:r>
        <w:r>
          <w:rPr>
            <w:noProof/>
            <w:webHidden/>
          </w:rPr>
          <w:instrText xml:space="preserve"> PAGEREF _Toc459986440 \h </w:instrText>
        </w:r>
        <w:r>
          <w:rPr>
            <w:noProof/>
            <w:webHidden/>
          </w:rPr>
        </w:r>
        <w:r>
          <w:rPr>
            <w:noProof/>
            <w:webHidden/>
          </w:rPr>
          <w:fldChar w:fldCharType="separate"/>
        </w:r>
        <w:r>
          <w:rPr>
            <w:noProof/>
            <w:webHidden/>
          </w:rPr>
          <w:t>5-1</w:t>
        </w:r>
        <w:r>
          <w:rPr>
            <w:noProof/>
            <w:webHidden/>
          </w:rPr>
          <w:fldChar w:fldCharType="end"/>
        </w:r>
      </w:hyperlink>
    </w:p>
    <w:p w14:paraId="2D688D6F" w14:textId="4534CE5F" w:rsidR="00027950" w:rsidRDefault="00027950">
      <w:pPr>
        <w:pStyle w:val="TOC1"/>
        <w:rPr>
          <w:rFonts w:asciiTheme="minorHAnsi" w:eastAsiaTheme="minorEastAsia" w:hAnsiTheme="minorHAnsi" w:cstheme="minorBidi"/>
          <w:b w:val="0"/>
          <w:noProof/>
          <w:szCs w:val="22"/>
        </w:rPr>
      </w:pPr>
      <w:hyperlink w:anchor="_Toc459986441" w:history="1">
        <w:r>
          <w:rPr>
            <w:rStyle w:val="Hyperlink"/>
            <w:noProof/>
            <w:lang w:val="en-CA"/>
          </w:rPr>
          <w:t>6</w:t>
        </w:r>
        <w:r>
          <w:rPr>
            <w:rStyle w:val="Hyperlink"/>
            <w:noProof/>
            <w:lang w:val="en-CA"/>
          </w:rPr>
          <w:tab/>
        </w:r>
        <w:r w:rsidRPr="00B708D3">
          <w:rPr>
            <w:rStyle w:val="Hyperlink"/>
            <w:noProof/>
            <w:lang w:val="en-CA"/>
          </w:rPr>
          <w:t>Mill Building Area and Emergency Tailings Area RU</w:t>
        </w:r>
        <w:r>
          <w:rPr>
            <w:noProof/>
            <w:webHidden/>
          </w:rPr>
          <w:tab/>
        </w:r>
        <w:r>
          <w:rPr>
            <w:noProof/>
            <w:webHidden/>
          </w:rPr>
          <w:fldChar w:fldCharType="begin"/>
        </w:r>
        <w:r>
          <w:rPr>
            <w:noProof/>
            <w:webHidden/>
          </w:rPr>
          <w:instrText xml:space="preserve"> PAGEREF _Toc459986441 \h </w:instrText>
        </w:r>
        <w:r>
          <w:rPr>
            <w:noProof/>
            <w:webHidden/>
          </w:rPr>
        </w:r>
        <w:r>
          <w:rPr>
            <w:noProof/>
            <w:webHidden/>
          </w:rPr>
          <w:fldChar w:fldCharType="separate"/>
        </w:r>
        <w:r>
          <w:rPr>
            <w:noProof/>
            <w:webHidden/>
          </w:rPr>
          <w:t>6-1</w:t>
        </w:r>
        <w:r>
          <w:rPr>
            <w:noProof/>
            <w:webHidden/>
          </w:rPr>
          <w:fldChar w:fldCharType="end"/>
        </w:r>
      </w:hyperlink>
    </w:p>
    <w:p w14:paraId="1F06AAD3" w14:textId="7BFDBEAB" w:rsidR="00027950" w:rsidRDefault="00027950">
      <w:pPr>
        <w:pStyle w:val="TOC2"/>
        <w:tabs>
          <w:tab w:val="left" w:pos="1440"/>
        </w:tabs>
        <w:rPr>
          <w:rFonts w:asciiTheme="minorHAnsi" w:eastAsiaTheme="minorEastAsia" w:hAnsiTheme="minorHAnsi" w:cstheme="minorBidi"/>
          <w:noProof/>
          <w:szCs w:val="22"/>
        </w:rPr>
      </w:pPr>
      <w:hyperlink w:anchor="_Toc459986442" w:history="1">
        <w:r w:rsidRPr="00B708D3">
          <w:rPr>
            <w:rStyle w:val="Hyperlink"/>
            <w:noProof/>
            <w:lang w:val="en-CA"/>
          </w:rPr>
          <w:t>6.1</w:t>
        </w:r>
        <w:r>
          <w:rPr>
            <w:rFonts w:asciiTheme="minorHAnsi" w:eastAsiaTheme="minorEastAsia" w:hAnsiTheme="minorHAnsi" w:cstheme="minorBidi"/>
            <w:noProof/>
            <w:szCs w:val="22"/>
          </w:rPr>
          <w:tab/>
        </w:r>
        <w:r w:rsidRPr="00B708D3">
          <w:rPr>
            <w:rStyle w:val="Hyperlink"/>
            <w:noProof/>
            <w:lang w:val="en-CA"/>
          </w:rPr>
          <w:t>Field Investigation Activities</w:t>
        </w:r>
        <w:r>
          <w:rPr>
            <w:noProof/>
            <w:webHidden/>
          </w:rPr>
          <w:tab/>
        </w:r>
        <w:r>
          <w:rPr>
            <w:noProof/>
            <w:webHidden/>
          </w:rPr>
          <w:fldChar w:fldCharType="begin"/>
        </w:r>
        <w:r>
          <w:rPr>
            <w:noProof/>
            <w:webHidden/>
          </w:rPr>
          <w:instrText xml:space="preserve"> PAGEREF _Toc459986442 \h </w:instrText>
        </w:r>
        <w:r>
          <w:rPr>
            <w:noProof/>
            <w:webHidden/>
          </w:rPr>
        </w:r>
        <w:r>
          <w:rPr>
            <w:noProof/>
            <w:webHidden/>
          </w:rPr>
          <w:fldChar w:fldCharType="separate"/>
        </w:r>
        <w:r>
          <w:rPr>
            <w:noProof/>
            <w:webHidden/>
          </w:rPr>
          <w:t>6-1</w:t>
        </w:r>
        <w:r>
          <w:rPr>
            <w:noProof/>
            <w:webHidden/>
          </w:rPr>
          <w:fldChar w:fldCharType="end"/>
        </w:r>
      </w:hyperlink>
    </w:p>
    <w:p w14:paraId="5DD42FC6" w14:textId="2489F987" w:rsidR="00027950" w:rsidRDefault="00027950">
      <w:pPr>
        <w:pStyle w:val="TOC3"/>
        <w:tabs>
          <w:tab w:val="left" w:pos="2160"/>
        </w:tabs>
        <w:rPr>
          <w:noProof/>
        </w:rPr>
      </w:pPr>
      <w:hyperlink w:anchor="_Toc459986443" w:history="1">
        <w:r w:rsidRPr="00B708D3">
          <w:rPr>
            <w:rStyle w:val="Hyperlink"/>
            <w:noProof/>
            <w:lang w:val="en-CA"/>
          </w:rPr>
          <w:t>6.1.1</w:t>
        </w:r>
        <w:r>
          <w:rPr>
            <w:noProof/>
          </w:rPr>
          <w:tab/>
        </w:r>
        <w:r w:rsidRPr="00B708D3">
          <w:rPr>
            <w:rStyle w:val="Hyperlink"/>
            <w:noProof/>
            <w:lang w:val="en-CA"/>
          </w:rPr>
          <w:t>Cross Section Surveys and Rapid Geomorphic Assessment</w:t>
        </w:r>
        <w:r>
          <w:rPr>
            <w:noProof/>
            <w:webHidden/>
          </w:rPr>
          <w:tab/>
        </w:r>
        <w:r>
          <w:rPr>
            <w:noProof/>
            <w:webHidden/>
          </w:rPr>
          <w:fldChar w:fldCharType="begin"/>
        </w:r>
        <w:r>
          <w:rPr>
            <w:noProof/>
            <w:webHidden/>
          </w:rPr>
          <w:instrText xml:space="preserve"> PAGEREF _Toc459986443 \h </w:instrText>
        </w:r>
        <w:r>
          <w:rPr>
            <w:noProof/>
            <w:webHidden/>
          </w:rPr>
        </w:r>
        <w:r>
          <w:rPr>
            <w:noProof/>
            <w:webHidden/>
          </w:rPr>
          <w:fldChar w:fldCharType="separate"/>
        </w:r>
        <w:r>
          <w:rPr>
            <w:noProof/>
            <w:webHidden/>
          </w:rPr>
          <w:t>6-1</w:t>
        </w:r>
        <w:r>
          <w:rPr>
            <w:noProof/>
            <w:webHidden/>
          </w:rPr>
          <w:fldChar w:fldCharType="end"/>
        </w:r>
      </w:hyperlink>
    </w:p>
    <w:p w14:paraId="3039B7F1" w14:textId="2DD6D404" w:rsidR="00027950" w:rsidRDefault="00027950">
      <w:pPr>
        <w:pStyle w:val="TOC3"/>
        <w:tabs>
          <w:tab w:val="left" w:pos="2160"/>
        </w:tabs>
        <w:rPr>
          <w:noProof/>
        </w:rPr>
      </w:pPr>
      <w:hyperlink w:anchor="_Toc459986444" w:history="1">
        <w:r w:rsidRPr="00B708D3">
          <w:rPr>
            <w:rStyle w:val="Hyperlink"/>
            <w:noProof/>
            <w:lang w:val="en-CA"/>
          </w:rPr>
          <w:t>6.1.2</w:t>
        </w:r>
        <w:r>
          <w:rPr>
            <w:noProof/>
          </w:rPr>
          <w:tab/>
        </w:r>
        <w:r w:rsidRPr="00B708D3">
          <w:rPr>
            <w:rStyle w:val="Hyperlink"/>
            <w:noProof/>
            <w:lang w:val="en-CA"/>
          </w:rPr>
          <w:t>Surface Water Monitoring Plan Implementation</w:t>
        </w:r>
        <w:r>
          <w:rPr>
            <w:noProof/>
            <w:webHidden/>
          </w:rPr>
          <w:tab/>
        </w:r>
        <w:r>
          <w:rPr>
            <w:noProof/>
            <w:webHidden/>
          </w:rPr>
          <w:fldChar w:fldCharType="begin"/>
        </w:r>
        <w:r>
          <w:rPr>
            <w:noProof/>
            <w:webHidden/>
          </w:rPr>
          <w:instrText xml:space="preserve"> PAGEREF _Toc459986444 \h </w:instrText>
        </w:r>
        <w:r>
          <w:rPr>
            <w:noProof/>
            <w:webHidden/>
          </w:rPr>
        </w:r>
        <w:r>
          <w:rPr>
            <w:noProof/>
            <w:webHidden/>
          </w:rPr>
          <w:fldChar w:fldCharType="separate"/>
        </w:r>
        <w:r>
          <w:rPr>
            <w:noProof/>
            <w:webHidden/>
          </w:rPr>
          <w:t>6-2</w:t>
        </w:r>
        <w:r>
          <w:rPr>
            <w:noProof/>
            <w:webHidden/>
          </w:rPr>
          <w:fldChar w:fldCharType="end"/>
        </w:r>
      </w:hyperlink>
    </w:p>
    <w:p w14:paraId="31525971" w14:textId="2F7749DD" w:rsidR="00027950" w:rsidRDefault="00027950">
      <w:pPr>
        <w:pStyle w:val="TOC2"/>
        <w:tabs>
          <w:tab w:val="left" w:pos="1440"/>
        </w:tabs>
        <w:rPr>
          <w:rFonts w:asciiTheme="minorHAnsi" w:eastAsiaTheme="minorEastAsia" w:hAnsiTheme="minorHAnsi" w:cstheme="minorBidi"/>
          <w:noProof/>
          <w:szCs w:val="22"/>
        </w:rPr>
      </w:pPr>
      <w:hyperlink w:anchor="_Toc459986445" w:history="1">
        <w:r w:rsidRPr="00B708D3">
          <w:rPr>
            <w:rStyle w:val="Hyperlink"/>
            <w:noProof/>
            <w:lang w:val="en-CA"/>
          </w:rPr>
          <w:t>6.2</w:t>
        </w:r>
        <w:r>
          <w:rPr>
            <w:rFonts w:asciiTheme="minorHAnsi" w:eastAsiaTheme="minorEastAsia" w:hAnsiTheme="minorHAnsi" w:cstheme="minorBidi"/>
            <w:noProof/>
            <w:szCs w:val="22"/>
          </w:rPr>
          <w:tab/>
        </w:r>
        <w:r w:rsidRPr="00B708D3">
          <w:rPr>
            <w:rStyle w:val="Hyperlink"/>
            <w:noProof/>
            <w:lang w:val="en-CA"/>
          </w:rPr>
          <w:t>Field Investigation Data Evaluation</w:t>
        </w:r>
        <w:r>
          <w:rPr>
            <w:noProof/>
            <w:webHidden/>
          </w:rPr>
          <w:tab/>
        </w:r>
        <w:r>
          <w:rPr>
            <w:noProof/>
            <w:webHidden/>
          </w:rPr>
          <w:fldChar w:fldCharType="begin"/>
        </w:r>
        <w:r>
          <w:rPr>
            <w:noProof/>
            <w:webHidden/>
          </w:rPr>
          <w:instrText xml:space="preserve"> PAGEREF _Toc459986445 \h </w:instrText>
        </w:r>
        <w:r>
          <w:rPr>
            <w:noProof/>
            <w:webHidden/>
          </w:rPr>
        </w:r>
        <w:r>
          <w:rPr>
            <w:noProof/>
            <w:webHidden/>
          </w:rPr>
          <w:fldChar w:fldCharType="separate"/>
        </w:r>
        <w:r>
          <w:rPr>
            <w:noProof/>
            <w:webHidden/>
          </w:rPr>
          <w:t>6-2</w:t>
        </w:r>
        <w:r>
          <w:rPr>
            <w:noProof/>
            <w:webHidden/>
          </w:rPr>
          <w:fldChar w:fldCharType="end"/>
        </w:r>
      </w:hyperlink>
    </w:p>
    <w:p w14:paraId="3F3E0311" w14:textId="1761C5FC" w:rsidR="00027950" w:rsidRDefault="00027950">
      <w:pPr>
        <w:pStyle w:val="TOC1"/>
        <w:rPr>
          <w:rFonts w:asciiTheme="minorHAnsi" w:eastAsiaTheme="minorEastAsia" w:hAnsiTheme="minorHAnsi" w:cstheme="minorBidi"/>
          <w:b w:val="0"/>
          <w:noProof/>
          <w:szCs w:val="22"/>
        </w:rPr>
      </w:pPr>
      <w:hyperlink w:anchor="_Toc459986446" w:history="1">
        <w:r>
          <w:rPr>
            <w:rStyle w:val="Hyperlink"/>
            <w:noProof/>
            <w:lang w:val="en-CA"/>
          </w:rPr>
          <w:t>7</w:t>
        </w:r>
        <w:r>
          <w:rPr>
            <w:rStyle w:val="Hyperlink"/>
            <w:noProof/>
            <w:lang w:val="en-CA"/>
          </w:rPr>
          <w:tab/>
        </w:r>
        <w:r w:rsidRPr="00B708D3">
          <w:rPr>
            <w:rStyle w:val="Hyperlink"/>
            <w:noProof/>
            <w:lang w:val="en-CA"/>
          </w:rPr>
          <w:t>Cross Valley Dam and Intermediate Dam and Associated Ponds RU</w:t>
        </w:r>
        <w:r>
          <w:rPr>
            <w:noProof/>
            <w:webHidden/>
          </w:rPr>
          <w:tab/>
        </w:r>
        <w:r>
          <w:rPr>
            <w:noProof/>
            <w:webHidden/>
          </w:rPr>
          <w:fldChar w:fldCharType="begin"/>
        </w:r>
        <w:r>
          <w:rPr>
            <w:noProof/>
            <w:webHidden/>
          </w:rPr>
          <w:instrText xml:space="preserve"> PAGEREF _Toc459986446 \h </w:instrText>
        </w:r>
        <w:r>
          <w:rPr>
            <w:noProof/>
            <w:webHidden/>
          </w:rPr>
        </w:r>
        <w:r>
          <w:rPr>
            <w:noProof/>
            <w:webHidden/>
          </w:rPr>
          <w:fldChar w:fldCharType="separate"/>
        </w:r>
        <w:r>
          <w:rPr>
            <w:noProof/>
            <w:webHidden/>
          </w:rPr>
          <w:t>7-1</w:t>
        </w:r>
        <w:r>
          <w:rPr>
            <w:noProof/>
            <w:webHidden/>
          </w:rPr>
          <w:fldChar w:fldCharType="end"/>
        </w:r>
      </w:hyperlink>
    </w:p>
    <w:p w14:paraId="490873CC" w14:textId="0104EB8D" w:rsidR="00027950" w:rsidRDefault="00027950">
      <w:pPr>
        <w:pStyle w:val="TOC2"/>
        <w:tabs>
          <w:tab w:val="left" w:pos="1440"/>
        </w:tabs>
        <w:rPr>
          <w:rFonts w:asciiTheme="minorHAnsi" w:eastAsiaTheme="minorEastAsia" w:hAnsiTheme="minorHAnsi" w:cstheme="minorBidi"/>
          <w:noProof/>
          <w:szCs w:val="22"/>
        </w:rPr>
      </w:pPr>
      <w:hyperlink w:anchor="_Toc459986447" w:history="1">
        <w:r w:rsidRPr="00B708D3">
          <w:rPr>
            <w:rStyle w:val="Hyperlink"/>
            <w:noProof/>
            <w:lang w:val="en-CA"/>
          </w:rPr>
          <w:t>7.1</w:t>
        </w:r>
        <w:r>
          <w:rPr>
            <w:rFonts w:asciiTheme="minorHAnsi" w:eastAsiaTheme="minorEastAsia" w:hAnsiTheme="minorHAnsi" w:cstheme="minorBidi"/>
            <w:noProof/>
            <w:szCs w:val="22"/>
          </w:rPr>
          <w:tab/>
        </w:r>
        <w:r w:rsidRPr="00B708D3">
          <w:rPr>
            <w:rStyle w:val="Hyperlink"/>
            <w:noProof/>
            <w:lang w:val="en-CA"/>
          </w:rPr>
          <w:t>Field Investigation Activities</w:t>
        </w:r>
        <w:r>
          <w:rPr>
            <w:noProof/>
            <w:webHidden/>
          </w:rPr>
          <w:tab/>
        </w:r>
        <w:r>
          <w:rPr>
            <w:noProof/>
            <w:webHidden/>
          </w:rPr>
          <w:fldChar w:fldCharType="begin"/>
        </w:r>
        <w:r>
          <w:rPr>
            <w:noProof/>
            <w:webHidden/>
          </w:rPr>
          <w:instrText xml:space="preserve"> PAGEREF _Toc459986447 \h </w:instrText>
        </w:r>
        <w:r>
          <w:rPr>
            <w:noProof/>
            <w:webHidden/>
          </w:rPr>
        </w:r>
        <w:r>
          <w:rPr>
            <w:noProof/>
            <w:webHidden/>
          </w:rPr>
          <w:fldChar w:fldCharType="separate"/>
        </w:r>
        <w:r>
          <w:rPr>
            <w:noProof/>
            <w:webHidden/>
          </w:rPr>
          <w:t>7-1</w:t>
        </w:r>
        <w:r>
          <w:rPr>
            <w:noProof/>
            <w:webHidden/>
          </w:rPr>
          <w:fldChar w:fldCharType="end"/>
        </w:r>
      </w:hyperlink>
    </w:p>
    <w:p w14:paraId="644F4408" w14:textId="3FFA438E" w:rsidR="00027950" w:rsidRDefault="00027950">
      <w:pPr>
        <w:pStyle w:val="TOC2"/>
        <w:tabs>
          <w:tab w:val="left" w:pos="1440"/>
        </w:tabs>
        <w:rPr>
          <w:rFonts w:asciiTheme="minorHAnsi" w:eastAsiaTheme="minorEastAsia" w:hAnsiTheme="minorHAnsi" w:cstheme="minorBidi"/>
          <w:noProof/>
          <w:szCs w:val="22"/>
        </w:rPr>
      </w:pPr>
      <w:hyperlink w:anchor="_Toc459986448" w:history="1">
        <w:r w:rsidRPr="00B708D3">
          <w:rPr>
            <w:rStyle w:val="Hyperlink"/>
            <w:noProof/>
            <w:lang w:val="en-CA"/>
          </w:rPr>
          <w:t>7.2</w:t>
        </w:r>
        <w:r>
          <w:rPr>
            <w:rFonts w:asciiTheme="minorHAnsi" w:eastAsiaTheme="minorEastAsia" w:hAnsiTheme="minorHAnsi" w:cstheme="minorBidi"/>
            <w:noProof/>
            <w:szCs w:val="22"/>
          </w:rPr>
          <w:tab/>
        </w:r>
        <w:r w:rsidRPr="00B708D3">
          <w:rPr>
            <w:rStyle w:val="Hyperlink"/>
            <w:noProof/>
            <w:lang w:val="en-CA"/>
          </w:rPr>
          <w:t>Field Investigation Data Evaluation</w:t>
        </w:r>
        <w:r>
          <w:rPr>
            <w:noProof/>
            <w:webHidden/>
          </w:rPr>
          <w:tab/>
        </w:r>
        <w:r>
          <w:rPr>
            <w:noProof/>
            <w:webHidden/>
          </w:rPr>
          <w:fldChar w:fldCharType="begin"/>
        </w:r>
        <w:r>
          <w:rPr>
            <w:noProof/>
            <w:webHidden/>
          </w:rPr>
          <w:instrText xml:space="preserve"> PAGEREF _Toc459986448 \h </w:instrText>
        </w:r>
        <w:r>
          <w:rPr>
            <w:noProof/>
            <w:webHidden/>
          </w:rPr>
        </w:r>
        <w:r>
          <w:rPr>
            <w:noProof/>
            <w:webHidden/>
          </w:rPr>
          <w:fldChar w:fldCharType="separate"/>
        </w:r>
        <w:r>
          <w:rPr>
            <w:noProof/>
            <w:webHidden/>
          </w:rPr>
          <w:t>7-1</w:t>
        </w:r>
        <w:r>
          <w:rPr>
            <w:noProof/>
            <w:webHidden/>
          </w:rPr>
          <w:fldChar w:fldCharType="end"/>
        </w:r>
      </w:hyperlink>
    </w:p>
    <w:p w14:paraId="4FF1C876" w14:textId="009D0EFC" w:rsidR="00027950" w:rsidRDefault="00027950">
      <w:pPr>
        <w:pStyle w:val="TOC1"/>
        <w:rPr>
          <w:rFonts w:asciiTheme="minorHAnsi" w:eastAsiaTheme="minorEastAsia" w:hAnsiTheme="minorHAnsi" w:cstheme="minorBidi"/>
          <w:b w:val="0"/>
          <w:noProof/>
          <w:szCs w:val="22"/>
        </w:rPr>
      </w:pPr>
      <w:hyperlink w:anchor="_Toc459986449" w:history="1">
        <w:r>
          <w:rPr>
            <w:rStyle w:val="Hyperlink"/>
            <w:noProof/>
            <w:lang w:val="en-CA"/>
          </w:rPr>
          <w:t>8</w:t>
        </w:r>
        <w:r>
          <w:rPr>
            <w:rStyle w:val="Hyperlink"/>
            <w:noProof/>
            <w:lang w:val="en-CA"/>
          </w:rPr>
          <w:tab/>
        </w:r>
        <w:r w:rsidRPr="00B708D3">
          <w:rPr>
            <w:rStyle w:val="Hyperlink"/>
            <w:noProof/>
            <w:lang w:val="en-CA"/>
          </w:rPr>
          <w:t>References</w:t>
        </w:r>
        <w:r>
          <w:rPr>
            <w:noProof/>
            <w:webHidden/>
          </w:rPr>
          <w:tab/>
        </w:r>
        <w:r>
          <w:rPr>
            <w:noProof/>
            <w:webHidden/>
          </w:rPr>
          <w:fldChar w:fldCharType="begin"/>
        </w:r>
        <w:r>
          <w:rPr>
            <w:noProof/>
            <w:webHidden/>
          </w:rPr>
          <w:instrText xml:space="preserve"> PAGEREF _Toc459986449 \h </w:instrText>
        </w:r>
        <w:r>
          <w:rPr>
            <w:noProof/>
            <w:webHidden/>
          </w:rPr>
        </w:r>
        <w:r>
          <w:rPr>
            <w:noProof/>
            <w:webHidden/>
          </w:rPr>
          <w:fldChar w:fldCharType="separate"/>
        </w:r>
        <w:r>
          <w:rPr>
            <w:noProof/>
            <w:webHidden/>
          </w:rPr>
          <w:t>8-1</w:t>
        </w:r>
        <w:r>
          <w:rPr>
            <w:noProof/>
            <w:webHidden/>
          </w:rPr>
          <w:fldChar w:fldCharType="end"/>
        </w:r>
      </w:hyperlink>
    </w:p>
    <w:p w14:paraId="3090725A" w14:textId="4CE3309A" w:rsidR="004124B7" w:rsidRDefault="00027950">
      <w:pPr>
        <w:pStyle w:val="toc--entries--appendixexhibit"/>
        <w:rPr>
          <w:lang w:val="en-CA"/>
        </w:rPr>
      </w:pPr>
      <w:r>
        <w:rPr>
          <w:lang w:val="en-CA"/>
        </w:rPr>
        <w:fldChar w:fldCharType="end"/>
      </w:r>
    </w:p>
    <w:p w14:paraId="3090725B" w14:textId="77777777" w:rsidR="004124B7" w:rsidRDefault="00027950">
      <w:pPr>
        <w:pStyle w:val="toc--heads--appendixexhibit"/>
        <w:rPr>
          <w:lang w:val="en-CA"/>
        </w:rPr>
      </w:pPr>
      <w:r>
        <w:rPr>
          <w:lang w:val="en-CA"/>
        </w:rPr>
        <w:t>Tables</w:t>
      </w:r>
    </w:p>
    <w:p w14:paraId="3090725C" w14:textId="77777777" w:rsidR="004124B7" w:rsidRDefault="00027950">
      <w:pPr>
        <w:pStyle w:val="BodyText"/>
        <w:spacing w:after="0"/>
        <w:ind w:left="720" w:hanging="720"/>
        <w:rPr>
          <w:lang w:val="en-CA"/>
        </w:rPr>
      </w:pPr>
      <w:r>
        <w:rPr>
          <w:lang w:val="en-CA"/>
        </w:rPr>
        <w:t>1-1</w:t>
      </w:r>
      <w:r>
        <w:rPr>
          <w:lang w:val="en-CA"/>
        </w:rPr>
        <w:tab/>
        <w:t xml:space="preserve">Summary of Completed Field Work and Data Evaluations Compared to Data Gaps Identified in the </w:t>
      </w:r>
      <w:r>
        <w:rPr>
          <w:i/>
          <w:lang w:val="en-CA"/>
        </w:rPr>
        <w:t xml:space="preserve">Revised Gaps Assessment Faro Mine Remediation Project </w:t>
      </w:r>
      <w:r>
        <w:rPr>
          <w:lang w:val="en-CA"/>
        </w:rPr>
        <w:t>Report (CH2M, March 2014o)</w:t>
      </w:r>
    </w:p>
    <w:p w14:paraId="3090725D" w14:textId="77777777" w:rsidR="004124B7" w:rsidRDefault="00027950">
      <w:pPr>
        <w:pStyle w:val="BodyText"/>
        <w:rPr>
          <w:lang w:val="en-CA"/>
        </w:rPr>
      </w:pPr>
      <w:r>
        <w:rPr>
          <w:lang w:val="en-CA"/>
        </w:rPr>
        <w:t>2-1</w:t>
      </w:r>
      <w:r>
        <w:rPr>
          <w:lang w:val="en-CA"/>
        </w:rPr>
        <w:tab/>
        <w:t>Summary of Spot Flow and Continuous Flow Data Received for 2014 and 2015</w:t>
      </w:r>
    </w:p>
    <w:p w14:paraId="3090725E" w14:textId="77777777" w:rsidR="004124B7" w:rsidRDefault="00027950">
      <w:pPr>
        <w:pStyle w:val="toc--heads--appendixexhibit"/>
        <w:keepNext/>
        <w:rPr>
          <w:lang w:val="en-CA"/>
        </w:rPr>
      </w:pPr>
      <w:r>
        <w:rPr>
          <w:lang w:val="en-CA"/>
        </w:rPr>
        <w:lastRenderedPageBreak/>
        <w:t>Figures</w:t>
      </w:r>
    </w:p>
    <w:p w14:paraId="3090725F" w14:textId="77777777" w:rsidR="004124B7" w:rsidRDefault="00027950">
      <w:pPr>
        <w:pStyle w:val="toc--entries--appendixexhibit"/>
        <w:keepNext/>
        <w:ind w:left="720" w:hanging="720"/>
        <w:rPr>
          <w:rFonts w:asciiTheme="minorHAnsi" w:hAnsiTheme="minorHAnsi"/>
          <w:szCs w:val="22"/>
          <w:lang w:val="en-CA"/>
        </w:rPr>
      </w:pPr>
      <w:r>
        <w:rPr>
          <w:rFonts w:asciiTheme="minorHAnsi" w:hAnsiTheme="minorHAnsi"/>
          <w:szCs w:val="22"/>
          <w:lang w:val="en-CA"/>
        </w:rPr>
        <w:t>1-1</w:t>
      </w:r>
      <w:r>
        <w:rPr>
          <w:rFonts w:asciiTheme="minorHAnsi" w:hAnsiTheme="minorHAnsi"/>
          <w:szCs w:val="22"/>
          <w:lang w:val="en-CA"/>
        </w:rPr>
        <w:tab/>
        <w:t>Surface Water and Seepage Monitoring Stations by Remediation Unit</w:t>
      </w:r>
    </w:p>
    <w:p w14:paraId="30907260" w14:textId="77777777" w:rsidR="004124B7" w:rsidRDefault="00027950" w:rsidP="00027950">
      <w:pPr>
        <w:pStyle w:val="toc--entries--appendixexhibit"/>
        <w:keepNext/>
        <w:ind w:left="720" w:hanging="720"/>
        <w:rPr>
          <w:rFonts w:asciiTheme="minorHAnsi" w:hAnsiTheme="minorHAnsi"/>
          <w:szCs w:val="22"/>
          <w:lang w:val="en-CA"/>
        </w:rPr>
      </w:pPr>
      <w:r>
        <w:rPr>
          <w:rFonts w:asciiTheme="minorHAnsi" w:hAnsiTheme="minorHAnsi"/>
          <w:szCs w:val="22"/>
          <w:lang w:val="en-CA"/>
        </w:rPr>
        <w:t>2-1</w:t>
      </w:r>
      <w:r>
        <w:rPr>
          <w:rFonts w:asciiTheme="minorHAnsi" w:hAnsiTheme="minorHAnsi"/>
          <w:szCs w:val="22"/>
          <w:lang w:val="en-CA"/>
        </w:rPr>
        <w:tab/>
      </w:r>
      <w:r>
        <w:rPr>
          <w:rFonts w:asciiTheme="minorHAnsi" w:eastAsiaTheme="minorHAnsi" w:hAnsiTheme="minorHAnsi" w:cs="Calibri-Bold"/>
          <w:bCs/>
          <w:szCs w:val="22"/>
          <w:lang w:val="en-CA"/>
        </w:rPr>
        <w:t>HEC-RAS Model Pl</w:t>
      </w:r>
      <w:r>
        <w:rPr>
          <w:rFonts w:asciiTheme="minorHAnsi" w:eastAsiaTheme="minorHAnsi" w:hAnsiTheme="minorHAnsi" w:cs="Calibri-Bold"/>
          <w:bCs/>
          <w:szCs w:val="22"/>
          <w:lang w:val="en-CA"/>
        </w:rPr>
        <w:t>an View of Upper Guardhouse Creek and North Wall Interceptor Ditch</w:t>
      </w:r>
    </w:p>
    <w:p w14:paraId="30907261" w14:textId="77777777" w:rsidR="004124B7" w:rsidRDefault="00027950">
      <w:pPr>
        <w:pStyle w:val="toc--entries--appendixexhibit"/>
        <w:ind w:left="720" w:hanging="720"/>
        <w:rPr>
          <w:rFonts w:asciiTheme="minorHAnsi" w:hAnsiTheme="minorHAnsi"/>
          <w:szCs w:val="22"/>
          <w:lang w:val="en-CA"/>
        </w:rPr>
      </w:pPr>
      <w:r>
        <w:rPr>
          <w:rFonts w:asciiTheme="minorHAnsi" w:hAnsiTheme="minorHAnsi"/>
          <w:szCs w:val="22"/>
          <w:lang w:val="en-CA"/>
        </w:rPr>
        <w:t>2-2</w:t>
      </w:r>
      <w:r>
        <w:rPr>
          <w:rFonts w:asciiTheme="minorHAnsi" w:hAnsiTheme="minorHAnsi"/>
          <w:szCs w:val="22"/>
          <w:lang w:val="en-CA"/>
        </w:rPr>
        <w:tab/>
      </w:r>
      <w:r>
        <w:rPr>
          <w:rFonts w:asciiTheme="minorHAnsi" w:eastAsiaTheme="minorHAnsi" w:hAnsiTheme="minorHAnsi" w:cs="Calibri-Bold"/>
          <w:bCs/>
          <w:color w:val="231F20"/>
          <w:szCs w:val="22"/>
          <w:lang w:val="en-CA"/>
        </w:rPr>
        <w:t xml:space="preserve">Longitudinal Profile of </w:t>
      </w:r>
      <w:r>
        <w:rPr>
          <w:rFonts w:asciiTheme="minorHAnsi" w:eastAsiaTheme="minorHAnsi" w:hAnsiTheme="minorHAnsi" w:cs="Calibri-Bold"/>
          <w:bCs/>
          <w:color w:val="000000"/>
          <w:szCs w:val="22"/>
          <w:lang w:val="en-CA"/>
        </w:rPr>
        <w:t xml:space="preserve">Upper Guardhouse Creek and North Wall Interceptor Ditch </w:t>
      </w:r>
      <w:r>
        <w:rPr>
          <w:rFonts w:asciiTheme="minorHAnsi" w:eastAsiaTheme="minorHAnsi" w:hAnsiTheme="minorHAnsi" w:cs="Calibri-Bold"/>
          <w:bCs/>
          <w:color w:val="231F20"/>
          <w:szCs w:val="22"/>
          <w:lang w:val="en-CA"/>
        </w:rPr>
        <w:t>(Derived from HEC-RAS Model)</w:t>
      </w:r>
    </w:p>
    <w:p w14:paraId="30907262" w14:textId="77777777" w:rsidR="004124B7" w:rsidRDefault="00027950">
      <w:pPr>
        <w:pStyle w:val="toc--entries--appendixexhibit"/>
        <w:ind w:left="720" w:hanging="720"/>
        <w:rPr>
          <w:rFonts w:asciiTheme="minorHAnsi" w:hAnsiTheme="minorHAnsi"/>
          <w:szCs w:val="22"/>
          <w:lang w:val="en-CA"/>
        </w:rPr>
      </w:pPr>
      <w:r>
        <w:rPr>
          <w:rFonts w:asciiTheme="minorHAnsi" w:hAnsiTheme="minorHAnsi"/>
          <w:szCs w:val="22"/>
          <w:lang w:val="en-CA"/>
        </w:rPr>
        <w:t>2-3</w:t>
      </w:r>
      <w:r>
        <w:rPr>
          <w:rFonts w:asciiTheme="minorHAnsi" w:hAnsiTheme="minorHAnsi"/>
          <w:szCs w:val="22"/>
          <w:lang w:val="en-CA"/>
        </w:rPr>
        <w:tab/>
      </w:r>
      <w:r>
        <w:rPr>
          <w:rFonts w:asciiTheme="minorHAnsi" w:eastAsiaTheme="minorHAnsi" w:hAnsiTheme="minorHAnsi" w:cs="Calibri-Bold"/>
          <w:bCs/>
          <w:color w:val="231F20"/>
          <w:szCs w:val="22"/>
          <w:lang w:val="en-CA"/>
        </w:rPr>
        <w:t>Upper Guardhouse Creek and North Wall Interceptor Ditch Shear Stress ver</w:t>
      </w:r>
      <w:r>
        <w:rPr>
          <w:rFonts w:asciiTheme="minorHAnsi" w:eastAsiaTheme="minorHAnsi" w:hAnsiTheme="minorHAnsi" w:cs="Calibri-Bold"/>
          <w:bCs/>
          <w:color w:val="231F20"/>
          <w:szCs w:val="22"/>
          <w:lang w:val="en-CA"/>
        </w:rPr>
        <w:t>sus HEC-RAS River Stationing</w:t>
      </w:r>
    </w:p>
    <w:p w14:paraId="30907263" w14:textId="77777777" w:rsidR="004124B7" w:rsidRDefault="00027950">
      <w:pPr>
        <w:pStyle w:val="toc--entries--appendixexhibit"/>
        <w:ind w:left="720" w:hanging="720"/>
        <w:rPr>
          <w:rFonts w:asciiTheme="minorHAnsi" w:hAnsiTheme="minorHAnsi"/>
          <w:szCs w:val="22"/>
          <w:lang w:val="en-CA"/>
        </w:rPr>
      </w:pPr>
      <w:r>
        <w:rPr>
          <w:rFonts w:asciiTheme="minorHAnsi" w:hAnsiTheme="minorHAnsi"/>
          <w:szCs w:val="22"/>
          <w:lang w:val="en-CA"/>
        </w:rPr>
        <w:t>2-4</w:t>
      </w:r>
      <w:r>
        <w:rPr>
          <w:rFonts w:asciiTheme="minorHAnsi" w:hAnsiTheme="minorHAnsi"/>
          <w:szCs w:val="22"/>
          <w:lang w:val="en-CA"/>
        </w:rPr>
        <w:tab/>
      </w:r>
      <w:r>
        <w:rPr>
          <w:rFonts w:asciiTheme="minorHAnsi" w:eastAsiaTheme="minorHAnsi" w:hAnsiTheme="minorHAnsi" w:cs="Calibri-Bold"/>
          <w:bCs/>
          <w:color w:val="231F20"/>
          <w:szCs w:val="22"/>
          <w:lang w:val="en-CA"/>
        </w:rPr>
        <w:t xml:space="preserve">Stage-discharge Rating Curve for </w:t>
      </w:r>
      <w:r>
        <w:rPr>
          <w:rFonts w:asciiTheme="minorHAnsi" w:eastAsiaTheme="minorHAnsi" w:hAnsiTheme="minorHAnsi" w:cs="Calibri-Bold"/>
          <w:bCs/>
          <w:color w:val="000000"/>
          <w:szCs w:val="22"/>
          <w:lang w:val="en-CA"/>
        </w:rPr>
        <w:t xml:space="preserve">North Wall Interceptor Ditch </w:t>
      </w:r>
      <w:r>
        <w:rPr>
          <w:rFonts w:asciiTheme="minorHAnsi" w:eastAsiaTheme="minorHAnsi" w:hAnsiTheme="minorHAnsi" w:cs="Calibri-Bold"/>
          <w:bCs/>
          <w:color w:val="231F20"/>
          <w:szCs w:val="22"/>
          <w:lang w:val="en-CA"/>
        </w:rPr>
        <w:t>Cross Section 1</w:t>
      </w:r>
    </w:p>
    <w:p w14:paraId="30907264" w14:textId="77777777" w:rsidR="004124B7" w:rsidRDefault="00027950">
      <w:pPr>
        <w:pStyle w:val="toc--entries--appendixexhibit"/>
        <w:ind w:left="720" w:hanging="720"/>
        <w:rPr>
          <w:rFonts w:asciiTheme="minorHAnsi" w:hAnsiTheme="minorHAnsi"/>
          <w:szCs w:val="22"/>
          <w:lang w:val="en-CA"/>
        </w:rPr>
      </w:pPr>
      <w:r>
        <w:rPr>
          <w:rFonts w:asciiTheme="minorHAnsi" w:hAnsiTheme="minorHAnsi"/>
          <w:szCs w:val="22"/>
          <w:lang w:val="en-CA"/>
        </w:rPr>
        <w:t>2-5</w:t>
      </w:r>
      <w:r>
        <w:rPr>
          <w:rFonts w:asciiTheme="minorHAnsi" w:hAnsiTheme="minorHAnsi"/>
          <w:szCs w:val="22"/>
          <w:lang w:val="en-CA"/>
        </w:rPr>
        <w:tab/>
      </w:r>
      <w:r>
        <w:rPr>
          <w:rFonts w:asciiTheme="minorHAnsi" w:eastAsiaTheme="minorHAnsi" w:hAnsiTheme="minorHAnsi" w:cs="Calibri-Bold"/>
          <w:bCs/>
          <w:color w:val="231F20"/>
          <w:szCs w:val="22"/>
          <w:lang w:val="en-CA"/>
        </w:rPr>
        <w:t xml:space="preserve">Stage-discharge Rating Curve for </w:t>
      </w:r>
      <w:r>
        <w:rPr>
          <w:rFonts w:asciiTheme="minorHAnsi" w:eastAsiaTheme="minorHAnsi" w:hAnsiTheme="minorHAnsi" w:cs="Calibri-Bold"/>
          <w:bCs/>
          <w:color w:val="000000"/>
          <w:szCs w:val="22"/>
          <w:lang w:val="en-CA"/>
        </w:rPr>
        <w:t xml:space="preserve">North Wall Interceptor Ditch </w:t>
      </w:r>
      <w:r>
        <w:rPr>
          <w:rFonts w:asciiTheme="minorHAnsi" w:eastAsiaTheme="minorHAnsi" w:hAnsiTheme="minorHAnsi" w:cs="Calibri-Bold"/>
          <w:bCs/>
          <w:color w:val="231F20"/>
          <w:szCs w:val="22"/>
          <w:lang w:val="en-CA"/>
        </w:rPr>
        <w:t>Cross Section 2</w:t>
      </w:r>
    </w:p>
    <w:p w14:paraId="30907265" w14:textId="77777777" w:rsidR="004124B7" w:rsidRDefault="00027950">
      <w:pPr>
        <w:pStyle w:val="toc--entries--appendixexhibit"/>
        <w:ind w:left="720" w:hanging="720"/>
        <w:rPr>
          <w:rFonts w:asciiTheme="minorHAnsi" w:hAnsiTheme="minorHAnsi"/>
          <w:szCs w:val="22"/>
          <w:lang w:val="en-CA"/>
        </w:rPr>
      </w:pPr>
      <w:r>
        <w:rPr>
          <w:rFonts w:asciiTheme="minorHAnsi" w:hAnsiTheme="minorHAnsi"/>
          <w:szCs w:val="22"/>
          <w:lang w:val="en-CA"/>
        </w:rPr>
        <w:t>2-6</w:t>
      </w:r>
      <w:r>
        <w:rPr>
          <w:rFonts w:asciiTheme="minorHAnsi" w:hAnsiTheme="minorHAnsi"/>
          <w:szCs w:val="22"/>
          <w:lang w:val="en-CA"/>
        </w:rPr>
        <w:tab/>
      </w:r>
      <w:r>
        <w:rPr>
          <w:rFonts w:asciiTheme="minorHAnsi" w:eastAsiaTheme="minorHAnsi" w:hAnsiTheme="minorHAnsi" w:cs="Calibri-Bold"/>
          <w:bCs/>
          <w:color w:val="231F20"/>
          <w:szCs w:val="22"/>
          <w:lang w:val="en-CA"/>
        </w:rPr>
        <w:t xml:space="preserve">Stage-discharge Rating Curve for </w:t>
      </w:r>
      <w:r>
        <w:rPr>
          <w:rFonts w:asciiTheme="minorHAnsi" w:eastAsiaTheme="minorHAnsi" w:hAnsiTheme="minorHAnsi" w:cs="Calibri-Bold"/>
          <w:bCs/>
          <w:color w:val="000000"/>
          <w:szCs w:val="22"/>
          <w:lang w:val="en-CA"/>
        </w:rPr>
        <w:t>North Wall Interceptor Dit</w:t>
      </w:r>
      <w:r>
        <w:rPr>
          <w:rFonts w:asciiTheme="minorHAnsi" w:eastAsiaTheme="minorHAnsi" w:hAnsiTheme="minorHAnsi" w:cs="Calibri-Bold"/>
          <w:bCs/>
          <w:color w:val="000000"/>
          <w:szCs w:val="22"/>
          <w:lang w:val="en-CA"/>
        </w:rPr>
        <w:t xml:space="preserve">ch </w:t>
      </w:r>
      <w:r>
        <w:rPr>
          <w:rFonts w:asciiTheme="minorHAnsi" w:eastAsiaTheme="minorHAnsi" w:hAnsiTheme="minorHAnsi" w:cs="Calibri-Bold"/>
          <w:bCs/>
          <w:color w:val="231F20"/>
          <w:szCs w:val="22"/>
          <w:lang w:val="en-CA"/>
        </w:rPr>
        <w:t>Cross Section 3</w:t>
      </w:r>
    </w:p>
    <w:p w14:paraId="30907266" w14:textId="77777777" w:rsidR="004124B7" w:rsidRDefault="00027950">
      <w:pPr>
        <w:pStyle w:val="toc--entries--appendixexhibit"/>
        <w:ind w:left="720" w:hanging="720"/>
        <w:rPr>
          <w:rFonts w:asciiTheme="minorHAnsi" w:eastAsiaTheme="minorHAnsi" w:hAnsiTheme="minorHAnsi" w:cs="Calibri-Bold"/>
          <w:bCs/>
          <w:color w:val="231F20"/>
          <w:szCs w:val="22"/>
          <w:lang w:val="en-CA"/>
        </w:rPr>
      </w:pPr>
      <w:r>
        <w:rPr>
          <w:rFonts w:asciiTheme="minorHAnsi" w:hAnsiTheme="minorHAnsi"/>
          <w:szCs w:val="22"/>
          <w:lang w:val="en-CA"/>
        </w:rPr>
        <w:t>2-7</w:t>
      </w:r>
      <w:r>
        <w:rPr>
          <w:rFonts w:asciiTheme="minorHAnsi" w:hAnsiTheme="minorHAnsi"/>
          <w:szCs w:val="22"/>
          <w:lang w:val="en-CA"/>
        </w:rPr>
        <w:tab/>
      </w:r>
      <w:r>
        <w:rPr>
          <w:rFonts w:asciiTheme="minorHAnsi" w:eastAsiaTheme="minorHAnsi" w:hAnsiTheme="minorHAnsi" w:cs="Calibri-Bold"/>
          <w:bCs/>
          <w:color w:val="231F20"/>
          <w:szCs w:val="22"/>
          <w:lang w:val="en-CA"/>
        </w:rPr>
        <w:t xml:space="preserve">Stage-discharge Rating Curve for </w:t>
      </w:r>
      <w:r>
        <w:rPr>
          <w:rFonts w:asciiTheme="minorHAnsi" w:eastAsiaTheme="minorHAnsi" w:hAnsiTheme="minorHAnsi" w:cs="Calibri-Bold"/>
          <w:bCs/>
          <w:color w:val="000000"/>
          <w:szCs w:val="22"/>
          <w:lang w:val="en-CA"/>
        </w:rPr>
        <w:t xml:space="preserve">North Wall Interceptor Ditch </w:t>
      </w:r>
      <w:r>
        <w:rPr>
          <w:rFonts w:asciiTheme="minorHAnsi" w:eastAsiaTheme="minorHAnsi" w:hAnsiTheme="minorHAnsi" w:cs="Calibri-Bold"/>
          <w:bCs/>
          <w:color w:val="231F20"/>
          <w:szCs w:val="22"/>
          <w:lang w:val="en-CA"/>
        </w:rPr>
        <w:t>Cross Section 4</w:t>
      </w:r>
    </w:p>
    <w:p w14:paraId="30907267" w14:textId="77777777" w:rsidR="004124B7" w:rsidRDefault="00027950">
      <w:pPr>
        <w:pStyle w:val="toc--entries--appendixexhibit"/>
        <w:ind w:left="720" w:hanging="720"/>
        <w:rPr>
          <w:rFonts w:asciiTheme="minorHAnsi" w:eastAsiaTheme="minorHAnsi" w:hAnsiTheme="minorHAnsi" w:cs="Calibri-Bold"/>
          <w:bCs/>
          <w:color w:val="231F20"/>
          <w:szCs w:val="22"/>
          <w:lang w:val="en-CA"/>
        </w:rPr>
      </w:pPr>
      <w:r>
        <w:rPr>
          <w:rFonts w:asciiTheme="minorHAnsi" w:eastAsiaTheme="minorHAnsi" w:hAnsiTheme="minorHAnsi" w:cs="Calibri-Bold"/>
          <w:bCs/>
          <w:color w:val="231F20"/>
          <w:szCs w:val="22"/>
          <w:lang w:val="en-CA"/>
        </w:rPr>
        <w:t>2-8</w:t>
      </w:r>
      <w:r>
        <w:rPr>
          <w:rFonts w:asciiTheme="minorHAnsi" w:eastAsiaTheme="minorHAnsi" w:hAnsiTheme="minorHAnsi" w:cs="Calibri-Bold"/>
          <w:bCs/>
          <w:color w:val="231F20"/>
          <w:szCs w:val="22"/>
          <w:lang w:val="en-CA"/>
        </w:rPr>
        <w:tab/>
        <w:t>Extent of Inundation at Probable Maximum Flood (</w:t>
      </w:r>
      <w:r>
        <w:rPr>
          <w:rFonts w:asciiTheme="minorHAnsi" w:eastAsiaTheme="minorHAnsi" w:hAnsiTheme="minorHAnsi" w:cs="Calibri-Bold"/>
          <w:bCs/>
          <w:color w:val="000000"/>
          <w:szCs w:val="22"/>
          <w:lang w:val="en-CA"/>
        </w:rPr>
        <w:t>North Wall Interceptor Ditch</w:t>
      </w:r>
      <w:r>
        <w:rPr>
          <w:rFonts w:asciiTheme="minorHAnsi" w:eastAsiaTheme="minorHAnsi" w:hAnsiTheme="minorHAnsi" w:cs="Calibri-Bold"/>
          <w:bCs/>
          <w:color w:val="231F20"/>
          <w:szCs w:val="22"/>
          <w:lang w:val="en-CA"/>
        </w:rPr>
        <w:t>)</w:t>
      </w:r>
    </w:p>
    <w:p w14:paraId="30907268" w14:textId="77777777" w:rsidR="004124B7" w:rsidRDefault="00027950">
      <w:pPr>
        <w:pStyle w:val="toc--entries--appendixexhibit"/>
        <w:ind w:left="720" w:hanging="720"/>
        <w:rPr>
          <w:rFonts w:asciiTheme="minorHAnsi" w:eastAsiaTheme="minorHAnsi" w:hAnsiTheme="minorHAnsi" w:cs="Calibri-Bold"/>
          <w:bCs/>
          <w:color w:val="000100"/>
          <w:szCs w:val="22"/>
          <w:lang w:val="en-CA"/>
        </w:rPr>
      </w:pPr>
      <w:r>
        <w:rPr>
          <w:rFonts w:asciiTheme="minorHAnsi" w:eastAsiaTheme="minorHAnsi" w:hAnsiTheme="minorHAnsi" w:cs="Calibri-Bold"/>
          <w:bCs/>
          <w:color w:val="231F20"/>
          <w:szCs w:val="22"/>
          <w:lang w:val="en-CA"/>
        </w:rPr>
        <w:t>2-9</w:t>
      </w:r>
      <w:r>
        <w:rPr>
          <w:rFonts w:asciiTheme="minorHAnsi" w:eastAsiaTheme="minorHAnsi" w:hAnsiTheme="minorHAnsi" w:cs="Calibri-Bold"/>
          <w:bCs/>
          <w:color w:val="231F20"/>
          <w:szCs w:val="22"/>
          <w:lang w:val="en-CA"/>
        </w:rPr>
        <w:tab/>
      </w:r>
      <w:r>
        <w:rPr>
          <w:rFonts w:asciiTheme="minorHAnsi" w:eastAsiaTheme="minorHAnsi" w:hAnsiTheme="minorHAnsi" w:cs="Calibri-Bold"/>
          <w:bCs/>
          <w:color w:val="000100"/>
          <w:szCs w:val="22"/>
          <w:lang w:val="en-CA"/>
        </w:rPr>
        <w:t xml:space="preserve">HEC-RAS Model Plan View of West Valley Interceptor Ditch and Faro </w:t>
      </w:r>
      <w:r>
        <w:rPr>
          <w:rFonts w:asciiTheme="minorHAnsi" w:eastAsiaTheme="minorHAnsi" w:hAnsiTheme="minorHAnsi" w:cs="Calibri-Bold"/>
          <w:bCs/>
          <w:color w:val="000100"/>
          <w:szCs w:val="22"/>
          <w:lang w:val="en-CA"/>
        </w:rPr>
        <w:t>Creek Diversion</w:t>
      </w:r>
    </w:p>
    <w:p w14:paraId="30907269" w14:textId="77777777" w:rsidR="004124B7" w:rsidRDefault="00027950">
      <w:pPr>
        <w:pStyle w:val="toc--entries--appendixexhibit"/>
        <w:ind w:left="720" w:hanging="720"/>
        <w:rPr>
          <w:rFonts w:asciiTheme="minorHAnsi" w:eastAsiaTheme="minorHAnsi" w:hAnsiTheme="minorHAnsi" w:cs="Calibri-Bold"/>
          <w:bCs/>
          <w:color w:val="231F20"/>
          <w:szCs w:val="22"/>
          <w:lang w:val="en-CA"/>
        </w:rPr>
      </w:pPr>
      <w:r>
        <w:rPr>
          <w:rFonts w:asciiTheme="minorHAnsi" w:eastAsiaTheme="minorHAnsi" w:hAnsiTheme="minorHAnsi" w:cs="Calibri-Bold"/>
          <w:bCs/>
          <w:color w:val="000100"/>
          <w:szCs w:val="22"/>
          <w:lang w:val="en-CA"/>
        </w:rPr>
        <w:t>2-10</w:t>
      </w:r>
      <w:r>
        <w:rPr>
          <w:rFonts w:asciiTheme="minorHAnsi" w:eastAsiaTheme="minorHAnsi" w:hAnsiTheme="minorHAnsi" w:cs="Calibri-Bold"/>
          <w:bCs/>
          <w:color w:val="000100"/>
          <w:szCs w:val="22"/>
          <w:lang w:val="en-CA"/>
        </w:rPr>
        <w:tab/>
      </w:r>
      <w:r>
        <w:rPr>
          <w:rFonts w:asciiTheme="minorHAnsi" w:eastAsiaTheme="minorHAnsi" w:hAnsiTheme="minorHAnsi" w:cs="Calibri-Bold"/>
          <w:bCs/>
          <w:color w:val="231F20"/>
          <w:szCs w:val="22"/>
          <w:lang w:val="en-CA"/>
        </w:rPr>
        <w:t xml:space="preserve">Longitudinal Profile of </w:t>
      </w:r>
      <w:r>
        <w:rPr>
          <w:rFonts w:asciiTheme="minorHAnsi" w:eastAsiaTheme="minorHAnsi" w:hAnsiTheme="minorHAnsi" w:cs="Calibri-Bold"/>
          <w:bCs/>
          <w:color w:val="000100"/>
          <w:szCs w:val="22"/>
          <w:lang w:val="en-CA"/>
        </w:rPr>
        <w:t xml:space="preserve">West Valley Interceptor Ditch and Faro Creek Diversion </w:t>
      </w:r>
      <w:r>
        <w:rPr>
          <w:rFonts w:asciiTheme="minorHAnsi" w:eastAsiaTheme="minorHAnsi" w:hAnsiTheme="minorHAnsi" w:cs="Calibri-Bold"/>
          <w:bCs/>
          <w:color w:val="231F20"/>
          <w:szCs w:val="22"/>
          <w:lang w:val="en-CA"/>
        </w:rPr>
        <w:t>(Derived from HEC-RAS Model)</w:t>
      </w:r>
    </w:p>
    <w:p w14:paraId="3090726A" w14:textId="77777777" w:rsidR="004124B7" w:rsidRDefault="00027950">
      <w:pPr>
        <w:pStyle w:val="toc--entries--appendixexhibit"/>
        <w:ind w:left="720" w:hanging="720"/>
        <w:rPr>
          <w:rFonts w:asciiTheme="minorHAnsi" w:eastAsiaTheme="minorHAnsi" w:hAnsiTheme="minorHAnsi" w:cs="Calibri-Bold"/>
          <w:bCs/>
          <w:color w:val="231F20"/>
          <w:szCs w:val="22"/>
          <w:lang w:val="en-CA"/>
        </w:rPr>
      </w:pPr>
      <w:r>
        <w:rPr>
          <w:rFonts w:asciiTheme="minorHAnsi" w:eastAsiaTheme="minorHAnsi" w:hAnsiTheme="minorHAnsi" w:cs="Calibri-Bold"/>
          <w:bCs/>
          <w:color w:val="231F20"/>
          <w:szCs w:val="22"/>
          <w:lang w:val="en-CA"/>
        </w:rPr>
        <w:t>2-11</w:t>
      </w:r>
      <w:r>
        <w:rPr>
          <w:rFonts w:asciiTheme="minorHAnsi" w:eastAsiaTheme="minorHAnsi" w:hAnsiTheme="minorHAnsi" w:cs="Calibri-Bold"/>
          <w:bCs/>
          <w:color w:val="231F20"/>
          <w:szCs w:val="22"/>
          <w:lang w:val="en-CA"/>
        </w:rPr>
        <w:tab/>
      </w:r>
      <w:r>
        <w:rPr>
          <w:rFonts w:asciiTheme="minorHAnsi" w:eastAsiaTheme="minorHAnsi" w:hAnsiTheme="minorHAnsi" w:cs="Calibri-Bold"/>
          <w:bCs/>
          <w:color w:val="000100"/>
          <w:szCs w:val="22"/>
          <w:lang w:val="en-CA"/>
        </w:rPr>
        <w:t xml:space="preserve">West Valley Interceptor Ditch and Faro Creek Diversion </w:t>
      </w:r>
      <w:r>
        <w:rPr>
          <w:rFonts w:asciiTheme="minorHAnsi" w:eastAsiaTheme="minorHAnsi" w:hAnsiTheme="minorHAnsi" w:cs="Calibri-Bold"/>
          <w:bCs/>
          <w:color w:val="231F20"/>
          <w:szCs w:val="22"/>
          <w:lang w:val="en-CA"/>
        </w:rPr>
        <w:t>Shear Stress versus HEC-RAS River Stationing</w:t>
      </w:r>
    </w:p>
    <w:p w14:paraId="3090726B" w14:textId="77777777" w:rsidR="004124B7" w:rsidRDefault="00027950">
      <w:pPr>
        <w:pStyle w:val="toc--entries--appendixexhibit"/>
        <w:ind w:left="720" w:hanging="720"/>
        <w:rPr>
          <w:rFonts w:asciiTheme="minorHAnsi" w:eastAsiaTheme="minorHAnsi" w:hAnsiTheme="minorHAnsi" w:cs="Calibri-Bold"/>
          <w:bCs/>
          <w:color w:val="231F20"/>
          <w:szCs w:val="22"/>
          <w:lang w:val="en-CA"/>
        </w:rPr>
      </w:pPr>
      <w:r>
        <w:rPr>
          <w:rFonts w:asciiTheme="minorHAnsi" w:eastAsiaTheme="minorHAnsi" w:hAnsiTheme="minorHAnsi" w:cs="Calibri-Bold"/>
          <w:bCs/>
          <w:color w:val="231F20"/>
          <w:szCs w:val="22"/>
          <w:lang w:val="en-CA"/>
        </w:rPr>
        <w:t>2-12</w:t>
      </w:r>
      <w:r>
        <w:rPr>
          <w:rFonts w:asciiTheme="minorHAnsi" w:eastAsiaTheme="minorHAnsi" w:hAnsiTheme="minorHAnsi" w:cs="Calibri-Bold"/>
          <w:bCs/>
          <w:color w:val="231F20"/>
          <w:szCs w:val="22"/>
          <w:lang w:val="en-CA"/>
        </w:rPr>
        <w:tab/>
        <w:t>Stage-discharge R</w:t>
      </w:r>
      <w:r>
        <w:rPr>
          <w:rFonts w:asciiTheme="minorHAnsi" w:eastAsiaTheme="minorHAnsi" w:hAnsiTheme="minorHAnsi" w:cs="Calibri-Bold"/>
          <w:bCs/>
          <w:color w:val="231F20"/>
          <w:szCs w:val="22"/>
          <w:lang w:val="en-CA"/>
        </w:rPr>
        <w:t>ating Curve for Faro Creek Diversion Cross Section 3</w:t>
      </w:r>
    </w:p>
    <w:p w14:paraId="3090726C" w14:textId="77777777" w:rsidR="004124B7" w:rsidRDefault="00027950">
      <w:pPr>
        <w:pStyle w:val="toc--entries--appendixexhibit"/>
        <w:ind w:left="720" w:hanging="720"/>
        <w:rPr>
          <w:rFonts w:asciiTheme="minorHAnsi" w:eastAsiaTheme="minorHAnsi" w:hAnsiTheme="minorHAnsi" w:cs="Calibri-Bold"/>
          <w:bCs/>
          <w:color w:val="231F20"/>
          <w:szCs w:val="22"/>
          <w:lang w:val="en-CA"/>
        </w:rPr>
      </w:pPr>
      <w:r>
        <w:rPr>
          <w:rFonts w:asciiTheme="minorHAnsi" w:eastAsiaTheme="minorHAnsi" w:hAnsiTheme="minorHAnsi" w:cs="Calibri-Bold"/>
          <w:bCs/>
          <w:color w:val="231F20"/>
          <w:szCs w:val="22"/>
          <w:lang w:val="en-CA"/>
        </w:rPr>
        <w:t>2-13</w:t>
      </w:r>
      <w:r>
        <w:rPr>
          <w:rFonts w:asciiTheme="minorHAnsi" w:eastAsiaTheme="minorHAnsi" w:hAnsiTheme="minorHAnsi" w:cs="Calibri-Bold"/>
          <w:bCs/>
          <w:color w:val="231F20"/>
          <w:szCs w:val="22"/>
          <w:lang w:val="en-CA"/>
        </w:rPr>
        <w:tab/>
        <w:t>Extent of Inundation at Probable Maximum Flood (West Valley Interceptor Ditch)</w:t>
      </w:r>
    </w:p>
    <w:p w14:paraId="3090726D" w14:textId="77777777" w:rsidR="004124B7" w:rsidRDefault="00027950">
      <w:pPr>
        <w:pStyle w:val="toc--entries--appendixexhibit"/>
        <w:ind w:left="720" w:hanging="720"/>
        <w:rPr>
          <w:rFonts w:asciiTheme="minorHAnsi" w:hAnsiTheme="minorHAnsi"/>
          <w:szCs w:val="22"/>
          <w:lang w:val="en-CA"/>
        </w:rPr>
      </w:pPr>
      <w:r>
        <w:rPr>
          <w:rFonts w:asciiTheme="minorHAnsi" w:eastAsiaTheme="minorHAnsi" w:hAnsiTheme="minorHAnsi" w:cs="Calibri-Bold"/>
          <w:bCs/>
          <w:color w:val="231F20"/>
          <w:szCs w:val="22"/>
          <w:lang w:val="en-CA"/>
        </w:rPr>
        <w:t>2-14</w:t>
      </w:r>
      <w:r>
        <w:rPr>
          <w:rFonts w:asciiTheme="minorHAnsi" w:eastAsiaTheme="minorHAnsi" w:hAnsiTheme="minorHAnsi" w:cs="Calibri-Bold"/>
          <w:bCs/>
          <w:color w:val="231F20"/>
          <w:szCs w:val="22"/>
          <w:lang w:val="en-CA"/>
        </w:rPr>
        <w:tab/>
        <w:t>Extent of Inundation at 20-year Flood (West Valley Interceptor Ditch)</w:t>
      </w:r>
    </w:p>
    <w:p w14:paraId="3090726E" w14:textId="77777777" w:rsidR="004124B7" w:rsidRDefault="00027950">
      <w:pPr>
        <w:pStyle w:val="toc--entries--appendixexhibit"/>
        <w:ind w:left="720" w:hanging="720"/>
        <w:rPr>
          <w:rFonts w:asciiTheme="minorHAnsi" w:hAnsiTheme="minorHAnsi"/>
          <w:szCs w:val="22"/>
          <w:lang w:val="en-CA"/>
        </w:rPr>
      </w:pPr>
      <w:r>
        <w:rPr>
          <w:rFonts w:asciiTheme="minorHAnsi" w:hAnsiTheme="minorHAnsi"/>
          <w:szCs w:val="22"/>
          <w:lang w:val="en-CA"/>
        </w:rPr>
        <w:t>6-1</w:t>
      </w:r>
      <w:r>
        <w:rPr>
          <w:rFonts w:asciiTheme="minorHAnsi" w:hAnsiTheme="minorHAnsi"/>
          <w:szCs w:val="22"/>
          <w:lang w:val="en-CA"/>
        </w:rPr>
        <w:tab/>
      </w:r>
      <w:r>
        <w:rPr>
          <w:rFonts w:asciiTheme="minorHAnsi" w:eastAsiaTheme="minorHAnsi" w:hAnsiTheme="minorHAnsi" w:cs="Calibri-Bold"/>
          <w:bCs/>
          <w:color w:val="000100"/>
          <w:szCs w:val="22"/>
          <w:lang w:val="en-CA"/>
        </w:rPr>
        <w:t xml:space="preserve">HEC-RAS Model Plan View of Lower </w:t>
      </w:r>
      <w:r>
        <w:rPr>
          <w:rFonts w:asciiTheme="minorHAnsi" w:eastAsiaTheme="minorHAnsi" w:hAnsiTheme="minorHAnsi" w:cs="Calibri-Bold"/>
          <w:bCs/>
          <w:color w:val="000100"/>
          <w:szCs w:val="22"/>
          <w:lang w:val="en-CA"/>
        </w:rPr>
        <w:t>Guardhouse Creek</w:t>
      </w:r>
    </w:p>
    <w:p w14:paraId="3090726F" w14:textId="77777777" w:rsidR="004124B7" w:rsidRDefault="00027950">
      <w:pPr>
        <w:pStyle w:val="toc--entries--appendixexhibit"/>
        <w:ind w:left="720" w:hanging="720"/>
        <w:rPr>
          <w:rFonts w:asciiTheme="minorHAnsi" w:hAnsiTheme="minorHAnsi"/>
          <w:szCs w:val="22"/>
          <w:lang w:val="en-CA"/>
        </w:rPr>
      </w:pPr>
      <w:r>
        <w:rPr>
          <w:rFonts w:asciiTheme="minorHAnsi" w:hAnsiTheme="minorHAnsi"/>
          <w:szCs w:val="22"/>
          <w:lang w:val="en-CA"/>
        </w:rPr>
        <w:t>6-2</w:t>
      </w:r>
      <w:r>
        <w:rPr>
          <w:rFonts w:asciiTheme="minorHAnsi" w:hAnsiTheme="minorHAnsi"/>
          <w:szCs w:val="22"/>
          <w:lang w:val="en-CA"/>
        </w:rPr>
        <w:tab/>
      </w:r>
      <w:r>
        <w:rPr>
          <w:rFonts w:asciiTheme="minorHAnsi" w:eastAsiaTheme="minorHAnsi" w:hAnsiTheme="minorHAnsi" w:cs="Calibri-Bold"/>
          <w:bCs/>
          <w:color w:val="231F20"/>
          <w:szCs w:val="22"/>
          <w:lang w:val="en-CA"/>
        </w:rPr>
        <w:t>Longitudinal Profile of Lower Guardhouse Creek (Derived from HEC-RAS Model)</w:t>
      </w:r>
    </w:p>
    <w:p w14:paraId="30907270" w14:textId="77777777" w:rsidR="004124B7" w:rsidRDefault="00027950">
      <w:pPr>
        <w:pStyle w:val="toc--entries--appendixexhibit"/>
        <w:ind w:left="720" w:hanging="720"/>
        <w:rPr>
          <w:rFonts w:asciiTheme="minorHAnsi" w:hAnsiTheme="minorHAnsi"/>
          <w:szCs w:val="22"/>
          <w:lang w:val="en-CA"/>
        </w:rPr>
      </w:pPr>
      <w:r>
        <w:rPr>
          <w:rFonts w:asciiTheme="minorHAnsi" w:hAnsiTheme="minorHAnsi"/>
          <w:szCs w:val="22"/>
          <w:lang w:val="en-CA"/>
        </w:rPr>
        <w:t>6-3</w:t>
      </w:r>
      <w:r>
        <w:rPr>
          <w:rFonts w:asciiTheme="minorHAnsi" w:hAnsiTheme="minorHAnsi"/>
          <w:szCs w:val="22"/>
          <w:lang w:val="en-CA"/>
        </w:rPr>
        <w:tab/>
      </w:r>
      <w:r>
        <w:rPr>
          <w:rFonts w:asciiTheme="minorHAnsi" w:eastAsiaTheme="minorHAnsi" w:hAnsiTheme="minorHAnsi" w:cs="Calibri-Bold"/>
          <w:bCs/>
          <w:color w:val="231F20"/>
          <w:szCs w:val="22"/>
          <w:lang w:val="en-CA"/>
        </w:rPr>
        <w:t>Lower Guardhouse Creek Shear Stress versus HEC-RAS River Stationing</w:t>
      </w:r>
    </w:p>
    <w:p w14:paraId="30907271" w14:textId="77777777" w:rsidR="004124B7" w:rsidRDefault="00027950">
      <w:pPr>
        <w:pStyle w:val="toc--entries--appendixexhibit"/>
        <w:ind w:left="720" w:hanging="720"/>
        <w:rPr>
          <w:rFonts w:asciiTheme="minorHAnsi" w:hAnsiTheme="minorHAnsi"/>
          <w:szCs w:val="22"/>
          <w:lang w:val="en-CA"/>
        </w:rPr>
      </w:pPr>
      <w:r>
        <w:rPr>
          <w:rFonts w:asciiTheme="minorHAnsi" w:hAnsiTheme="minorHAnsi"/>
          <w:szCs w:val="22"/>
          <w:lang w:val="en-CA"/>
        </w:rPr>
        <w:t>6-4</w:t>
      </w:r>
      <w:r>
        <w:rPr>
          <w:rFonts w:asciiTheme="minorHAnsi" w:hAnsiTheme="minorHAnsi"/>
          <w:szCs w:val="22"/>
          <w:lang w:val="en-CA"/>
        </w:rPr>
        <w:tab/>
      </w:r>
      <w:r>
        <w:rPr>
          <w:rFonts w:asciiTheme="minorHAnsi" w:eastAsiaTheme="minorHAnsi" w:hAnsiTheme="minorHAnsi" w:cs="Calibri-Bold"/>
          <w:bCs/>
          <w:color w:val="231F20"/>
          <w:szCs w:val="22"/>
          <w:lang w:val="en-CA"/>
        </w:rPr>
        <w:t>Stage-discharge Rating Curve for Lower Guardhouse Creek River Station 1230</w:t>
      </w:r>
    </w:p>
    <w:p w14:paraId="30907272" w14:textId="77777777" w:rsidR="004124B7" w:rsidRDefault="004124B7">
      <w:pPr>
        <w:spacing w:after="160" w:line="259" w:lineRule="auto"/>
        <w:rPr>
          <w:lang w:val="en-CA"/>
        </w:rPr>
      </w:pPr>
    </w:p>
    <w:p w14:paraId="30907273" w14:textId="77777777" w:rsidR="004124B7" w:rsidRDefault="004124B7">
      <w:pPr>
        <w:pStyle w:val="BodyText"/>
        <w:rPr>
          <w:lang w:val="en-CA"/>
        </w:rPr>
        <w:sectPr w:rsidR="004124B7">
          <w:headerReference w:type="even" r:id="rId17"/>
          <w:headerReference w:type="default" r:id="rId18"/>
          <w:footerReference w:type="even" r:id="rId19"/>
          <w:footerReference w:type="default" r:id="rId20"/>
          <w:footerReference w:type="first" r:id="rId21"/>
          <w:type w:val="oddPage"/>
          <w:pgSz w:w="12240" w:h="15840" w:code="1"/>
          <w:pgMar w:top="1080" w:right="1440" w:bottom="1080" w:left="1440" w:header="720" w:footer="720" w:gutter="0"/>
          <w:pgNumType w:fmt="lowerRoman" w:start="3"/>
          <w:cols w:space="720"/>
          <w:titlePg/>
          <w:docGrid w:linePitch="360"/>
        </w:sectPr>
      </w:pPr>
    </w:p>
    <w:p w14:paraId="30907274" w14:textId="77777777" w:rsidR="004124B7" w:rsidRDefault="00027950">
      <w:pPr>
        <w:pStyle w:val="Heading1"/>
        <w:rPr>
          <w:lang w:val="en-CA"/>
        </w:rPr>
      </w:pPr>
      <w:bookmarkStart w:id="1" w:name="_Toc459986420"/>
      <w:r>
        <w:rPr>
          <w:lang w:val="en-CA"/>
        </w:rPr>
        <w:lastRenderedPageBreak/>
        <w:t>Introduction</w:t>
      </w:r>
      <w:bookmarkEnd w:id="1"/>
    </w:p>
    <w:p w14:paraId="30907275" w14:textId="77777777" w:rsidR="004124B7" w:rsidRDefault="00027950">
      <w:pPr>
        <w:pStyle w:val="Heading2"/>
        <w:rPr>
          <w:lang w:val="en-CA"/>
        </w:rPr>
      </w:pPr>
      <w:bookmarkStart w:id="2" w:name="_Toc459986421"/>
      <w:r>
        <w:rPr>
          <w:lang w:val="en-CA"/>
        </w:rPr>
        <w:t>Purpose</w:t>
      </w:r>
      <w:bookmarkEnd w:id="2"/>
    </w:p>
    <w:p w14:paraId="30907276" w14:textId="77777777" w:rsidR="004124B7" w:rsidRDefault="00027950">
      <w:pPr>
        <w:pStyle w:val="BodyText"/>
        <w:rPr>
          <w:lang w:val="en-CA"/>
        </w:rPr>
      </w:pPr>
      <w:r>
        <w:rPr>
          <w:lang w:val="en-CA"/>
        </w:rPr>
        <w:t>The purpose of this appendix is to provide an overview of the surface water field activities and data evaluations completed in 2014 and 2015 in support of the remediation and closure planning of the Faro Mine Comp</w:t>
      </w:r>
      <w:r>
        <w:rPr>
          <w:lang w:val="en-CA"/>
        </w:rPr>
        <w:t>lex (FMC). This appendix references key deliverables which have previously been prepared by CH2M HILL Canada Limited (CH2M) in support of the Faro Mine Remediation Project (FMRP) co‐proponents (the Government of Canada, as represented by Indigenous and Nor</w:t>
      </w:r>
      <w:r>
        <w:rPr>
          <w:lang w:val="en-CA"/>
        </w:rPr>
        <w:t>thern Affairs Canada [INAC], and the Government of Yukon [YG]).</w:t>
      </w:r>
    </w:p>
    <w:p w14:paraId="30907277" w14:textId="77777777" w:rsidR="004124B7" w:rsidRDefault="00027950">
      <w:pPr>
        <w:pStyle w:val="Heading2"/>
        <w:rPr>
          <w:lang w:val="en-CA"/>
        </w:rPr>
      </w:pPr>
      <w:bookmarkStart w:id="3" w:name="_Toc459986422"/>
      <w:r>
        <w:rPr>
          <w:lang w:val="en-CA"/>
        </w:rPr>
        <w:t>Scope of Work</w:t>
      </w:r>
      <w:bookmarkEnd w:id="3"/>
    </w:p>
    <w:p w14:paraId="30907278" w14:textId="77777777" w:rsidR="004124B7" w:rsidRDefault="00027950">
      <w:pPr>
        <w:pStyle w:val="BodyText"/>
        <w:rPr>
          <w:lang w:val="en-CA"/>
        </w:rPr>
      </w:pPr>
      <w:r>
        <w:rPr>
          <w:lang w:val="en-CA"/>
        </w:rPr>
        <w:t xml:space="preserve">This appendix provides a summary of field investigations and data evaluations for each of the Reclamation Units (RUs) within the Faro Mine Area (FMA). </w:t>
      </w:r>
    </w:p>
    <w:p w14:paraId="30907279" w14:textId="77777777" w:rsidR="004124B7" w:rsidRDefault="00027950">
      <w:pPr>
        <w:pStyle w:val="BodyText"/>
        <w:rPr>
          <w:lang w:val="en-CA"/>
        </w:rPr>
      </w:pPr>
      <w:r>
        <w:rPr>
          <w:lang w:val="en-CA"/>
        </w:rPr>
        <w:t>The FMA has been divided i</w:t>
      </w:r>
      <w:r>
        <w:rPr>
          <w:lang w:val="en-CA"/>
        </w:rPr>
        <w:t xml:space="preserve">nto the following RUs: </w:t>
      </w:r>
    </w:p>
    <w:p w14:paraId="3090727A" w14:textId="77777777" w:rsidR="004124B7" w:rsidRDefault="00027950">
      <w:pPr>
        <w:pStyle w:val="BulletSS--FirstLevel"/>
        <w:rPr>
          <w:lang w:val="en-CA"/>
        </w:rPr>
      </w:pPr>
      <w:r>
        <w:rPr>
          <w:lang w:val="en-CA"/>
        </w:rPr>
        <w:t xml:space="preserve">Perimeter (west, east, and south) </w:t>
      </w:r>
    </w:p>
    <w:p w14:paraId="3090727B" w14:textId="77777777" w:rsidR="004124B7" w:rsidRDefault="00027950">
      <w:pPr>
        <w:pStyle w:val="BulletSS--FirstLevel"/>
        <w:rPr>
          <w:lang w:val="en-CA"/>
        </w:rPr>
      </w:pPr>
      <w:r>
        <w:rPr>
          <w:lang w:val="en-CA"/>
        </w:rPr>
        <w:t>Faro Pit</w:t>
      </w:r>
    </w:p>
    <w:p w14:paraId="3090727C" w14:textId="77777777" w:rsidR="004124B7" w:rsidRDefault="00027950">
      <w:pPr>
        <w:pStyle w:val="BulletSS--FirstLevel"/>
        <w:rPr>
          <w:lang w:val="en-CA"/>
        </w:rPr>
      </w:pPr>
      <w:r>
        <w:rPr>
          <w:lang w:val="en-CA"/>
        </w:rPr>
        <w:t>Waste Rock Dump (WRD)</w:t>
      </w:r>
    </w:p>
    <w:p w14:paraId="3090727D" w14:textId="77777777" w:rsidR="004124B7" w:rsidRDefault="00027950">
      <w:pPr>
        <w:pStyle w:val="BulletSS--FirstLevel"/>
        <w:rPr>
          <w:lang w:val="en-CA"/>
        </w:rPr>
      </w:pPr>
      <w:r>
        <w:rPr>
          <w:lang w:val="en-CA"/>
        </w:rPr>
        <w:t xml:space="preserve">Mill Building Area and Emergency Tailings Area </w:t>
      </w:r>
    </w:p>
    <w:p w14:paraId="3090727E" w14:textId="77777777" w:rsidR="004124B7" w:rsidRDefault="00027950">
      <w:pPr>
        <w:pStyle w:val="BulletSS--FirstLevel"/>
        <w:rPr>
          <w:lang w:val="en-CA"/>
        </w:rPr>
      </w:pPr>
      <w:r>
        <w:rPr>
          <w:lang w:val="en-CA"/>
        </w:rPr>
        <w:t xml:space="preserve">Rose Creek Tailings Area </w:t>
      </w:r>
    </w:p>
    <w:p w14:paraId="3090727F" w14:textId="77777777" w:rsidR="004124B7" w:rsidRDefault="00027950">
      <w:pPr>
        <w:pStyle w:val="BulletSS--FirstLevel"/>
        <w:rPr>
          <w:lang w:val="en-CA"/>
        </w:rPr>
      </w:pPr>
      <w:r>
        <w:rPr>
          <w:lang w:val="en-CA"/>
        </w:rPr>
        <w:t>Cross Valley Dam and Intermediate Dam and Associated Ponds (Dams and CVD Pond)</w:t>
      </w:r>
    </w:p>
    <w:p w14:paraId="30907280" w14:textId="77777777" w:rsidR="004124B7" w:rsidRDefault="00027950">
      <w:pPr>
        <w:pStyle w:val="BodyText"/>
        <w:rPr>
          <w:lang w:val="en-CA"/>
        </w:rPr>
      </w:pPr>
      <w:r>
        <w:rPr>
          <w:lang w:val="en-CA"/>
        </w:rPr>
        <w:t xml:space="preserve">Figure 1-1 outlines the boundaries of the RUs, key channels and diversions discussed in this appendix, and the surface water and seepage monitoring stations located within each of the RUs. </w:t>
      </w:r>
    </w:p>
    <w:p w14:paraId="30907281" w14:textId="77777777" w:rsidR="004124B7" w:rsidRDefault="00027950">
      <w:pPr>
        <w:pStyle w:val="BodyText"/>
        <w:rPr>
          <w:lang w:val="en-CA"/>
        </w:rPr>
      </w:pPr>
      <w:r>
        <w:rPr>
          <w:lang w:val="en-CA"/>
        </w:rPr>
        <w:t>Emphasis has been placed on comparing the 2014 and 2015 field acti</w:t>
      </w:r>
      <w:r>
        <w:rPr>
          <w:lang w:val="en-CA"/>
        </w:rPr>
        <w:t xml:space="preserve">vities and data evaluations to the </w:t>
      </w:r>
      <w:r>
        <w:rPr>
          <w:i/>
          <w:lang w:val="en-CA"/>
        </w:rPr>
        <w:t>Revised Gaps Assessment Faro Mine Remediation Project</w:t>
      </w:r>
      <w:r>
        <w:rPr>
          <w:lang w:val="en-CA"/>
        </w:rPr>
        <w:t xml:space="preserve"> report (CH2M, March 2014o) to identify where surface water data gaps have been closed and where they still exist. Table 1-1 outlines the data gaps and field work neces</w:t>
      </w:r>
      <w:r>
        <w:rPr>
          <w:lang w:val="en-CA"/>
        </w:rPr>
        <w:t>sary to close the data gaps. A high-level summary of completed field work and data evaluations pertaining to these gaps is also included in this appendix.</w:t>
      </w:r>
    </w:p>
    <w:p w14:paraId="30907282" w14:textId="77777777" w:rsidR="004124B7" w:rsidRDefault="004124B7">
      <w:pPr>
        <w:pStyle w:val="Heading1"/>
        <w:rPr>
          <w:lang w:val="en-CA"/>
        </w:rPr>
        <w:sectPr w:rsidR="004124B7">
          <w:headerReference w:type="default" r:id="rId22"/>
          <w:headerReference w:type="first" r:id="rId23"/>
          <w:footerReference w:type="first" r:id="rId24"/>
          <w:pgSz w:w="12240" w:h="15840" w:code="1"/>
          <w:pgMar w:top="1080" w:right="1440" w:bottom="1080" w:left="1440" w:header="720" w:footer="720" w:gutter="0"/>
          <w:pgNumType w:start="1" w:chapStyle="1"/>
          <w:cols w:space="720"/>
          <w:titlePg/>
          <w:docGrid w:linePitch="360"/>
        </w:sectPr>
      </w:pPr>
    </w:p>
    <w:p w14:paraId="30907283" w14:textId="77777777" w:rsidR="004124B7" w:rsidRDefault="00027950">
      <w:pPr>
        <w:pStyle w:val="Heading1"/>
        <w:rPr>
          <w:lang w:val="en-CA"/>
        </w:rPr>
      </w:pPr>
      <w:bookmarkStart w:id="4" w:name="_Toc459986423"/>
      <w:r>
        <w:rPr>
          <w:lang w:val="en-CA"/>
        </w:rPr>
        <w:lastRenderedPageBreak/>
        <w:t>Perimeter Reclamation Units</w:t>
      </w:r>
      <w:bookmarkEnd w:id="4"/>
    </w:p>
    <w:p w14:paraId="30907284" w14:textId="77777777" w:rsidR="004124B7" w:rsidRDefault="00027950">
      <w:pPr>
        <w:pStyle w:val="Heading2"/>
        <w:rPr>
          <w:lang w:val="en-CA"/>
        </w:rPr>
      </w:pPr>
      <w:bookmarkStart w:id="5" w:name="_Toc459986424"/>
      <w:r>
        <w:rPr>
          <w:lang w:val="en-CA"/>
        </w:rPr>
        <w:t>Field Investigation Activities</w:t>
      </w:r>
      <w:bookmarkEnd w:id="5"/>
    </w:p>
    <w:p w14:paraId="30907285" w14:textId="77777777" w:rsidR="004124B7" w:rsidRDefault="00027950">
      <w:pPr>
        <w:pStyle w:val="Heading3"/>
        <w:rPr>
          <w:lang w:val="en-CA"/>
        </w:rPr>
      </w:pPr>
      <w:bookmarkStart w:id="6" w:name="_Toc459986425"/>
      <w:r>
        <w:rPr>
          <w:lang w:val="en-CA"/>
        </w:rPr>
        <w:t>West Perimeter RU</w:t>
      </w:r>
      <w:bookmarkEnd w:id="6"/>
    </w:p>
    <w:p w14:paraId="30907286" w14:textId="77777777" w:rsidR="004124B7" w:rsidRDefault="00027950">
      <w:pPr>
        <w:pStyle w:val="BodyText"/>
        <w:rPr>
          <w:rFonts w:eastAsiaTheme="minorHAnsi"/>
          <w:lang w:val="en-CA"/>
        </w:rPr>
      </w:pPr>
      <w:r>
        <w:rPr>
          <w:lang w:val="en-CA"/>
        </w:rPr>
        <w:t>The North Wall Interceptor Ditch (NWID) and Upper Guardhouse Creek (UGC) are located within the West P</w:t>
      </w:r>
      <w:r>
        <w:rPr>
          <w:lang w:val="en-CA"/>
        </w:rPr>
        <w:t xml:space="preserve">erimeter RU. </w:t>
      </w:r>
      <w:r>
        <w:rPr>
          <w:rFonts w:eastAsiaTheme="minorHAnsi"/>
          <w:lang w:val="en-CA"/>
        </w:rPr>
        <w:t>The NWID, constructed in 1980 and 1981, diverts flows west from UCG, diverging from the natural creek channel that flows south towards where the Intermediate Impoundment is currently located. The reach of the original UGC downstream of this di</w:t>
      </w:r>
      <w:r>
        <w:rPr>
          <w:rFonts w:eastAsiaTheme="minorHAnsi"/>
          <w:lang w:val="en-CA"/>
        </w:rPr>
        <w:t>version is now known as Lower Guardhouse Creek, which is discussed further in the Rose Creek Tailings Area RU section. Construction records indicate that the NWID was designed and constructed to convey a 1-in-50-year storm event (Golder, 1982). The NWID co</w:t>
      </w:r>
      <w:r>
        <w:rPr>
          <w:rFonts w:eastAsiaTheme="minorHAnsi"/>
          <w:lang w:val="en-CA"/>
        </w:rPr>
        <w:t>nsists of alternating reaches of natural creek channel and constructed diversion ditch. UGC is a mostly undisturbed natural creek that originally drained an approximately 4.5-</w:t>
      </w:r>
      <w:r>
        <w:rPr>
          <w:rFonts w:eastAsiaTheme="minorHAnsi"/>
          <w:lang w:val="en-CA"/>
        </w:rPr>
        <w:noBreakHyphen/>
        <w:t>square-kilometre (km</w:t>
      </w:r>
      <w:r>
        <w:rPr>
          <w:rFonts w:eastAsiaTheme="minorHAnsi"/>
          <w:vertAlign w:val="superscript"/>
          <w:lang w:val="en-CA"/>
        </w:rPr>
        <w:t>2</w:t>
      </w:r>
      <w:r>
        <w:rPr>
          <w:rFonts w:eastAsiaTheme="minorHAnsi"/>
          <w:lang w:val="en-CA"/>
        </w:rPr>
        <w:t>) catchment area west of the Faro Creek drainage basin. The</w:t>
      </w:r>
      <w:r>
        <w:rPr>
          <w:rFonts w:eastAsiaTheme="minorHAnsi"/>
          <w:lang w:val="en-CA"/>
        </w:rPr>
        <w:t xml:space="preserve"> natural creek route trended south, converging with Rose Creek at a location that is now downstream of the Intermediate Tailings (CH2M, March 2015j).</w:t>
      </w:r>
    </w:p>
    <w:p w14:paraId="30907287" w14:textId="77777777" w:rsidR="004124B7" w:rsidRDefault="00027950">
      <w:pPr>
        <w:pStyle w:val="BodyText"/>
        <w:rPr>
          <w:rFonts w:eastAsiaTheme="minorHAnsi" w:cs="Calibri"/>
          <w:szCs w:val="22"/>
          <w:lang w:val="en-CA"/>
        </w:rPr>
      </w:pPr>
      <w:r>
        <w:rPr>
          <w:lang w:val="en-CA"/>
        </w:rPr>
        <w:t xml:space="preserve">Field investigations were performed in 2014 at the NWID and UCG. The purpose of the investigations was to </w:t>
      </w:r>
      <w:r>
        <w:rPr>
          <w:lang w:val="en-CA"/>
        </w:rPr>
        <w:t xml:space="preserve">gather information about the NWID and UCG to inform the evaluation of flow capacity and design of potential channel improvements. </w:t>
      </w:r>
      <w:r>
        <w:rPr>
          <w:rFonts w:eastAsiaTheme="minorHAnsi" w:cs="Calibri"/>
          <w:szCs w:val="22"/>
          <w:lang w:val="en-CA"/>
        </w:rPr>
        <w:t xml:space="preserve">The investigation was also intended to evaluate the channel’s suitability to convey flows from Faro Creek in a western valley </w:t>
      </w:r>
      <w:r>
        <w:rPr>
          <w:rFonts w:eastAsiaTheme="minorHAnsi" w:cs="Calibri"/>
          <w:szCs w:val="22"/>
          <w:lang w:val="en-CA"/>
        </w:rPr>
        <w:t xml:space="preserve">diversion routing configuration. A field investigation and sampling program was conducted in accordance with Field Sampling Plan (FSP) 102.3 (CH2M, June </w:t>
      </w:r>
      <w:r>
        <w:rPr>
          <w:rFonts w:asciiTheme="minorHAnsi" w:hAnsiTheme="minorHAnsi"/>
          <w:szCs w:val="22"/>
          <w:lang w:val="en-CA"/>
        </w:rPr>
        <w:t>2014f)</w:t>
      </w:r>
      <w:r>
        <w:rPr>
          <w:rFonts w:eastAsiaTheme="minorHAnsi" w:cs="Calibri"/>
          <w:szCs w:val="22"/>
          <w:lang w:val="en-CA"/>
        </w:rPr>
        <w:t xml:space="preserve"> to support the characterization of the existing channel, which included cross section surveys, a</w:t>
      </w:r>
      <w:r>
        <w:rPr>
          <w:rFonts w:eastAsiaTheme="minorHAnsi" w:cs="Calibri"/>
          <w:szCs w:val="22"/>
          <w:lang w:val="en-CA"/>
        </w:rPr>
        <w:t>n engineering geological field reconnaissance, and excavation of test pits (CH2M, March 2015j). The geological reconnaissance and test pits are discussed in Appendix F, Geotechnical Data Analysis, of this report.</w:t>
      </w:r>
    </w:p>
    <w:p w14:paraId="30907288" w14:textId="77777777" w:rsidR="004124B7" w:rsidRDefault="00027950">
      <w:pPr>
        <w:pStyle w:val="Heading4"/>
        <w:rPr>
          <w:rFonts w:eastAsiaTheme="minorHAnsi"/>
          <w:lang w:val="en-CA"/>
        </w:rPr>
      </w:pPr>
      <w:r>
        <w:rPr>
          <w:rFonts w:eastAsiaTheme="minorHAnsi"/>
          <w:lang w:val="en-CA"/>
        </w:rPr>
        <w:t xml:space="preserve">Cross Section Surveys and Rapid Geomorphic </w:t>
      </w:r>
      <w:r>
        <w:rPr>
          <w:rFonts w:eastAsiaTheme="minorHAnsi"/>
          <w:lang w:val="en-CA"/>
        </w:rPr>
        <w:t xml:space="preserve">Assessment </w:t>
      </w:r>
    </w:p>
    <w:p w14:paraId="30907289" w14:textId="77777777" w:rsidR="004124B7" w:rsidRDefault="00027950">
      <w:pPr>
        <w:pStyle w:val="BodyText"/>
        <w:rPr>
          <w:rFonts w:eastAsiaTheme="minorHAnsi" w:cs="Calibri"/>
          <w:szCs w:val="22"/>
          <w:lang w:val="en-CA"/>
        </w:rPr>
      </w:pPr>
      <w:r>
        <w:rPr>
          <w:rFonts w:eastAsiaTheme="minorHAnsi" w:cs="Calibri"/>
          <w:szCs w:val="22"/>
          <w:lang w:val="en-CA"/>
        </w:rPr>
        <w:t>A two‐person team from Challenger Geomatics Ltd. (Challenger) completed three channel cross section surveys at UCG and five at the NWID on September 18 and 21, 2014, using a Leica Viva RTK GNSS differential global positioning system (GPS). Cross section su</w:t>
      </w:r>
      <w:r>
        <w:rPr>
          <w:rFonts w:eastAsiaTheme="minorHAnsi" w:cs="Calibri"/>
          <w:szCs w:val="22"/>
          <w:lang w:val="en-CA"/>
        </w:rPr>
        <w:t xml:space="preserve">rvey methodology and results are detailed in the </w:t>
      </w:r>
      <w:r>
        <w:rPr>
          <w:rFonts w:eastAsiaTheme="minorHAnsi" w:cs="Calibri"/>
          <w:i/>
          <w:szCs w:val="22"/>
          <w:lang w:val="en-CA"/>
        </w:rPr>
        <w:t>Summary of 2014 Field Investigation – North Wall Interceptor Ditch and Upper Guardhouse Creek</w:t>
      </w:r>
      <w:r>
        <w:rPr>
          <w:rFonts w:eastAsiaTheme="minorHAnsi" w:cs="Calibri"/>
          <w:szCs w:val="22"/>
          <w:lang w:val="en-CA"/>
        </w:rPr>
        <w:t xml:space="preserve"> technical memorandum (CH2M, March 2015j). These details include cross section survey data and corresponding photo</w:t>
      </w:r>
      <w:r>
        <w:rPr>
          <w:rFonts w:eastAsiaTheme="minorHAnsi" w:cs="Calibri"/>
          <w:szCs w:val="22"/>
          <w:lang w:val="en-CA"/>
        </w:rPr>
        <w:t xml:space="preserve">s. </w:t>
      </w:r>
    </w:p>
    <w:p w14:paraId="3090728A" w14:textId="77777777" w:rsidR="004124B7" w:rsidRDefault="00027950">
      <w:pPr>
        <w:rPr>
          <w:rFonts w:eastAsiaTheme="minorHAnsi" w:cs="Calibri"/>
          <w:szCs w:val="22"/>
          <w:lang w:val="en-CA"/>
        </w:rPr>
      </w:pPr>
      <w:r>
        <w:rPr>
          <w:lang w:val="en-CA"/>
        </w:rPr>
        <w:t>Field reconnaissance of UGC and the NWID was also performed in 2014 and 2015 to assess their flood conveyance capacity and the condition of the channels, and their confluences. The UGC is a natural channel which begins on the lower southeast flank of M</w:t>
      </w:r>
      <w:r>
        <w:rPr>
          <w:lang w:val="en-CA"/>
        </w:rPr>
        <w:t>ount Aho. The UGC is a variably steep (3 to 10 percent), first-order channel, draining approximately 231 hectares at the point where it becomes the NWID. The UGC flows at the toe of the Northwest Dump for approximately 100 metres (m), upslope of the NWID t</w:t>
      </w:r>
      <w:r>
        <w:rPr>
          <w:lang w:val="en-CA"/>
        </w:rPr>
        <w:t>ransition. Within this 100</w:t>
      </w:r>
      <w:r>
        <w:rPr>
          <w:lang w:val="en-CA"/>
        </w:rPr>
        <w:noBreakHyphen/>
        <w:t>m reach, the UGC exhibits excess sedimentation and has a high width-to-depth ratio and relatively flat channel slope. The UGC generally flows from northeast to southwest until it becomes the NWID, which flows east to west. The NW</w:t>
      </w:r>
      <w:r>
        <w:rPr>
          <w:lang w:val="en-CA"/>
        </w:rPr>
        <w:t xml:space="preserve">ID begins just north of the LGC. By contrast, the NWID is trapezoidal and much flatter in slope than the UGC. The NWID drains 300 hectares until its confluence with a natural drainage channel 200 m north of the </w:t>
      </w:r>
      <w:r>
        <w:rPr>
          <w:rFonts w:eastAsiaTheme="minorHAnsi" w:cs="Calibri"/>
          <w:szCs w:val="22"/>
          <w:lang w:val="en-CA"/>
        </w:rPr>
        <w:t>Rose Creek Tailings Area (</w:t>
      </w:r>
      <w:r>
        <w:rPr>
          <w:lang w:val="en-CA"/>
        </w:rPr>
        <w:t xml:space="preserve">RCTA). </w:t>
      </w:r>
    </w:p>
    <w:p w14:paraId="3090728B" w14:textId="77777777" w:rsidR="004124B7" w:rsidRDefault="00027950">
      <w:pPr>
        <w:pStyle w:val="Heading4"/>
        <w:rPr>
          <w:rFonts w:eastAsiaTheme="minorHAnsi"/>
          <w:lang w:val="en-CA"/>
        </w:rPr>
      </w:pPr>
      <w:r>
        <w:rPr>
          <w:rFonts w:eastAsiaTheme="minorHAnsi"/>
          <w:lang w:val="en-CA"/>
        </w:rPr>
        <w:lastRenderedPageBreak/>
        <w:t>Surface Wat</w:t>
      </w:r>
      <w:r>
        <w:rPr>
          <w:rFonts w:eastAsiaTheme="minorHAnsi"/>
          <w:lang w:val="en-CA"/>
        </w:rPr>
        <w:t xml:space="preserve">er Data Collection </w:t>
      </w:r>
    </w:p>
    <w:p w14:paraId="3090728C" w14:textId="77777777" w:rsidR="004124B7" w:rsidRDefault="00027950">
      <w:pPr>
        <w:pStyle w:val="BodyText"/>
        <w:rPr>
          <w:lang w:val="en-CA"/>
        </w:rPr>
      </w:pPr>
      <w:r>
        <w:rPr>
          <w:lang w:val="en-CA"/>
        </w:rPr>
        <w:t>The FMC has various surface water stations and seepage stations that allow for the development of flow estimates for each. Stations with only staff gauges installed are referred to as spot flow stations. Stations with a pressure transdu</w:t>
      </w:r>
      <w:r>
        <w:rPr>
          <w:lang w:val="en-CA"/>
        </w:rPr>
        <w:t xml:space="preserve">cer and level logger installed are referred to as continuous water level stations. </w:t>
      </w:r>
    </w:p>
    <w:p w14:paraId="3090728D" w14:textId="77777777" w:rsidR="004124B7" w:rsidRDefault="00027950">
      <w:pPr>
        <w:pStyle w:val="BodyText"/>
        <w:rPr>
          <w:lang w:val="en-CA"/>
        </w:rPr>
      </w:pPr>
      <w:r>
        <w:rPr>
          <w:lang w:val="en-CA"/>
        </w:rPr>
        <w:t>One surface water monitoring station, X5, is present in the West Perimeter RU, as listed in Table 2-1. Figure 1-1 depicts its location. Spot flow data was collected from X5</w:t>
      </w:r>
      <w:r>
        <w:rPr>
          <w:lang w:val="en-CA"/>
        </w:rPr>
        <w:t xml:space="preserve"> in 2014 and 2015. </w:t>
      </w:r>
    </w:p>
    <w:p w14:paraId="3090728E" w14:textId="77777777" w:rsidR="004124B7" w:rsidRDefault="00027950">
      <w:pPr>
        <w:pStyle w:val="Heading3"/>
        <w:rPr>
          <w:lang w:val="en-CA"/>
        </w:rPr>
      </w:pPr>
      <w:bookmarkStart w:id="7" w:name="_Toc459986426"/>
      <w:r>
        <w:rPr>
          <w:lang w:val="en-CA"/>
        </w:rPr>
        <w:t>East Perimeter RU</w:t>
      </w:r>
      <w:bookmarkEnd w:id="7"/>
    </w:p>
    <w:p w14:paraId="3090728F" w14:textId="77777777" w:rsidR="004124B7" w:rsidRDefault="00027950">
      <w:pPr>
        <w:pStyle w:val="BodyText"/>
        <w:rPr>
          <w:lang w:val="en-CA"/>
        </w:rPr>
      </w:pPr>
      <w:r>
        <w:rPr>
          <w:lang w:val="en-CA"/>
        </w:rPr>
        <w:t>The Faro Creek Diversion (FCD), West Valley Interceptor Ditch (WVID) and North Fork Rose Creek (NFRC) are located in the East Perimeter RU. The WVID</w:t>
      </w:r>
      <w:r>
        <w:rPr>
          <w:rFonts w:eastAsiaTheme="minorHAnsi" w:cs="Calibri"/>
          <w:szCs w:val="22"/>
          <w:lang w:val="en-CA"/>
        </w:rPr>
        <w:t xml:space="preserve"> travels northeast across the western slope of the Faro Creek valley w</w:t>
      </w:r>
      <w:r>
        <w:rPr>
          <w:rFonts w:eastAsiaTheme="minorHAnsi" w:cs="Calibri"/>
          <w:szCs w:val="22"/>
          <w:lang w:val="en-CA"/>
        </w:rPr>
        <w:t>here it joins Faro Creek. The FCD conveys flow along the eastern slope of the Faro Creek valley, north of the Faro Pit and subsequently southeast towards its confluence with the North Fork of Rose Creek.</w:t>
      </w:r>
    </w:p>
    <w:p w14:paraId="30907290" w14:textId="77777777" w:rsidR="004124B7" w:rsidRDefault="00027950">
      <w:pPr>
        <w:pStyle w:val="BodyText"/>
        <w:rPr>
          <w:rFonts w:eastAsiaTheme="minorHAnsi" w:cs="Calibri"/>
          <w:szCs w:val="22"/>
          <w:lang w:val="en-CA"/>
        </w:rPr>
      </w:pPr>
      <w:r>
        <w:rPr>
          <w:rFonts w:eastAsiaTheme="minorHAnsi" w:cs="Calibri"/>
          <w:szCs w:val="22"/>
          <w:lang w:val="en-CA"/>
        </w:rPr>
        <w:t>Field investigations were performed at the FMC in 20</w:t>
      </w:r>
      <w:r>
        <w:rPr>
          <w:rFonts w:eastAsiaTheme="minorHAnsi" w:cs="Calibri"/>
          <w:szCs w:val="22"/>
          <w:lang w:val="en-CA"/>
        </w:rPr>
        <w:t>14 at the existing FCD and WVID, and along a potential replacement diversion channel alignment proposed by Steffen Robertson and Kirsten Consulting Engineers and Scientists (SRK) (SRK, March 2010a). The purpose of the investigation was to gather informatio</w:t>
      </w:r>
      <w:r>
        <w:rPr>
          <w:rFonts w:eastAsiaTheme="minorHAnsi" w:cs="Calibri"/>
          <w:szCs w:val="22"/>
          <w:lang w:val="en-CA"/>
        </w:rPr>
        <w:t>n about the existing diversions that would help with the design of the relocated diversion channel and investigate conditions along the proposed replacement channel alignment. A field investigation and sampling program was conducted in accordance with FSPs</w:t>
      </w:r>
      <w:r>
        <w:rPr>
          <w:rFonts w:eastAsiaTheme="minorHAnsi" w:cs="Calibri"/>
          <w:szCs w:val="22"/>
          <w:lang w:val="en-CA"/>
        </w:rPr>
        <w:t xml:space="preserve"> 102.1 (CH2M, June </w:t>
      </w:r>
      <w:r>
        <w:rPr>
          <w:rFonts w:asciiTheme="minorHAnsi" w:hAnsiTheme="minorHAnsi"/>
          <w:szCs w:val="22"/>
          <w:lang w:val="en-CA"/>
        </w:rPr>
        <w:t>2014d)</w:t>
      </w:r>
      <w:r>
        <w:rPr>
          <w:rFonts w:eastAsiaTheme="minorHAnsi" w:cs="Calibri"/>
          <w:szCs w:val="22"/>
          <w:lang w:val="en-CA"/>
        </w:rPr>
        <w:t xml:space="preserve"> and 102.2 (CH2M, June </w:t>
      </w:r>
      <w:r>
        <w:rPr>
          <w:rFonts w:asciiTheme="minorHAnsi" w:hAnsiTheme="minorHAnsi"/>
          <w:szCs w:val="22"/>
          <w:lang w:val="en-CA"/>
        </w:rPr>
        <w:t>2014c)</w:t>
      </w:r>
      <w:r>
        <w:rPr>
          <w:rFonts w:eastAsiaTheme="minorHAnsi" w:cs="Calibri"/>
          <w:szCs w:val="22"/>
          <w:lang w:val="en-CA"/>
        </w:rPr>
        <w:t xml:space="preserve"> to support the characterization of the existing channel, which included cross section and bed and bank characterization surveys and an engineering geologic field reconnaissance (CH2M, March 2015i). The</w:t>
      </w:r>
      <w:r>
        <w:rPr>
          <w:rFonts w:eastAsiaTheme="minorHAnsi" w:cs="Calibri"/>
          <w:szCs w:val="22"/>
          <w:lang w:val="en-CA"/>
        </w:rPr>
        <w:t xml:space="preserve"> geological reconnaissance completed within the East Perimeter RU is discussed in Appendix F, Geotechnical Data Analysis.</w:t>
      </w:r>
    </w:p>
    <w:p w14:paraId="30907291" w14:textId="77777777" w:rsidR="004124B7" w:rsidRDefault="00027950">
      <w:pPr>
        <w:pStyle w:val="Heading4"/>
        <w:rPr>
          <w:lang w:val="en-CA"/>
        </w:rPr>
      </w:pPr>
      <w:r>
        <w:rPr>
          <w:lang w:val="en-CA"/>
        </w:rPr>
        <w:t xml:space="preserve">Cross Section Surveys and Rapid Geomorphic Assessment </w:t>
      </w:r>
    </w:p>
    <w:p w14:paraId="30907292" w14:textId="77777777" w:rsidR="004124B7" w:rsidRDefault="00027950">
      <w:pPr>
        <w:pStyle w:val="BodyText"/>
        <w:spacing w:before="120"/>
        <w:rPr>
          <w:rFonts w:eastAsiaTheme="minorHAnsi" w:cs="Calibri"/>
          <w:szCs w:val="22"/>
          <w:lang w:val="en-CA"/>
        </w:rPr>
      </w:pPr>
      <w:r>
        <w:rPr>
          <w:rFonts w:eastAsiaTheme="minorHAnsi" w:cs="Calibri"/>
          <w:szCs w:val="22"/>
          <w:lang w:val="en-CA"/>
        </w:rPr>
        <w:t>A two‐person team from Challenger completed 10 channel cross section surveys at</w:t>
      </w:r>
      <w:r>
        <w:rPr>
          <w:rFonts w:eastAsiaTheme="minorHAnsi" w:cs="Calibri"/>
          <w:szCs w:val="22"/>
          <w:lang w:val="en-CA"/>
        </w:rPr>
        <w:t xml:space="preserve"> the WVID and 10 at the existing FCD on September 20 and 22, 2014, using a Leica Viva RTK GNSS differential GPS. Cross section survey methodology and results are detailed in the </w:t>
      </w:r>
      <w:r>
        <w:rPr>
          <w:rFonts w:eastAsiaTheme="minorHAnsi" w:cs="Calibri"/>
          <w:i/>
          <w:szCs w:val="22"/>
          <w:lang w:val="en-CA"/>
        </w:rPr>
        <w:t>Summary of 2014 Field Investigation – Faro Creek Diversion East Valley and Far</w:t>
      </w:r>
      <w:r>
        <w:rPr>
          <w:rFonts w:eastAsiaTheme="minorHAnsi" w:cs="Calibri"/>
          <w:i/>
          <w:szCs w:val="22"/>
          <w:lang w:val="en-CA"/>
        </w:rPr>
        <w:t xml:space="preserve">o Creek Diversion West Valley Interceptor Ditch </w:t>
      </w:r>
      <w:r>
        <w:rPr>
          <w:rFonts w:eastAsiaTheme="minorHAnsi" w:cs="Calibri"/>
          <w:szCs w:val="22"/>
          <w:lang w:val="en-CA"/>
        </w:rPr>
        <w:t xml:space="preserve">technical memorandum (CH2M, March 2015i). These details include cross section survey data and corresponding photos. </w:t>
      </w:r>
    </w:p>
    <w:p w14:paraId="30907293" w14:textId="77777777" w:rsidR="004124B7" w:rsidRDefault="00027950">
      <w:pPr>
        <w:pStyle w:val="BodyText"/>
        <w:spacing w:before="120"/>
        <w:rPr>
          <w:rFonts w:eastAsiaTheme="minorHAnsi" w:cs="Calibri"/>
          <w:szCs w:val="22"/>
          <w:lang w:val="en-CA"/>
        </w:rPr>
      </w:pPr>
      <w:r>
        <w:rPr>
          <w:rFonts w:eastAsiaTheme="minorHAnsi" w:cs="Calibri"/>
          <w:szCs w:val="22"/>
          <w:lang w:val="en-CA"/>
        </w:rPr>
        <w:t>Channel cross section surveys were also completed in support of the NFRC Temporary Diversio</w:t>
      </w:r>
      <w:r>
        <w:rPr>
          <w:rFonts w:eastAsiaTheme="minorHAnsi" w:cs="Calibri"/>
          <w:szCs w:val="22"/>
          <w:lang w:val="en-CA"/>
        </w:rPr>
        <w:t xml:space="preserve">n design efforts. Details of these surveys can be found in Appendix B of the </w:t>
      </w:r>
      <w:r>
        <w:rPr>
          <w:rFonts w:eastAsiaTheme="minorHAnsi" w:cs="Calibri"/>
          <w:i/>
          <w:szCs w:val="22"/>
          <w:lang w:val="en-CA"/>
        </w:rPr>
        <w:t>Draft Preliminary Final Design Basis Report</w:t>
      </w:r>
      <w:r>
        <w:rPr>
          <w:rFonts w:eastAsiaTheme="minorHAnsi" w:cs="Calibri"/>
          <w:szCs w:val="22"/>
          <w:lang w:val="en-CA"/>
        </w:rPr>
        <w:t xml:space="preserve"> (CH2M, March 2016b). </w:t>
      </w:r>
    </w:p>
    <w:p w14:paraId="30907294" w14:textId="77777777" w:rsidR="004124B7" w:rsidRDefault="00027950">
      <w:pPr>
        <w:pStyle w:val="BodyText"/>
        <w:spacing w:before="120"/>
        <w:rPr>
          <w:lang w:val="en-CA"/>
        </w:rPr>
      </w:pPr>
      <w:r>
        <w:rPr>
          <w:rFonts w:eastAsiaTheme="minorHAnsi" w:cs="Calibri"/>
          <w:szCs w:val="22"/>
          <w:lang w:val="en-CA"/>
        </w:rPr>
        <w:t xml:space="preserve">In addition to these cross sectional surveys, a rapid geomorphic assessment was completed for the </w:t>
      </w:r>
      <w:r>
        <w:rPr>
          <w:lang w:val="en-CA"/>
        </w:rPr>
        <w:t>WVID and the FC</w:t>
      </w:r>
      <w:r>
        <w:rPr>
          <w:lang w:val="en-CA"/>
        </w:rPr>
        <w:t>D in 2014 and 2015 to assess the condition of the channel. The WVID begins roughly 0.5 kilometre (km) due east of UGC at an elevation of 1370 m. The WVID is an along-contour ditch that intersects the natural Faro Creek Channel at an elevation of roughly 13</w:t>
      </w:r>
      <w:r>
        <w:rPr>
          <w:lang w:val="en-CA"/>
        </w:rPr>
        <w:t>13 m. From that confluence, the ditch system becomes the FCD, and continues as an along-contour ditch to an elevation of roughly 1280 m. From that elevation, the FCD drains to the NFRC. The WVID drains an area of 157 hectares and the FCD drains approximate</w:t>
      </w:r>
      <w:r>
        <w:rPr>
          <w:lang w:val="en-CA"/>
        </w:rPr>
        <w:t>ly 1461 hectares.</w:t>
      </w:r>
    </w:p>
    <w:p w14:paraId="30907295" w14:textId="77777777" w:rsidR="004124B7" w:rsidRDefault="00027950">
      <w:pPr>
        <w:spacing w:before="120" w:after="120"/>
        <w:rPr>
          <w:lang w:val="en-CA"/>
        </w:rPr>
      </w:pPr>
      <w:r>
        <w:rPr>
          <w:lang w:val="en-CA"/>
        </w:rPr>
        <w:t xml:space="preserve">The WVID is an excavated ditch constructed adjacent to an access road. As noted in the </w:t>
      </w:r>
      <w:r>
        <w:rPr>
          <w:i/>
          <w:lang w:val="en-CA"/>
        </w:rPr>
        <w:t>Summary of 2015 Field Investigation – West Side and East Side Diversions, technical memorandum</w:t>
      </w:r>
      <w:r>
        <w:rPr>
          <w:lang w:val="en-CA"/>
        </w:rPr>
        <w:t xml:space="preserve"> (CH2M, 2016h), the WVID exhibits multiple bedrock outcro</w:t>
      </w:r>
      <w:r>
        <w:rPr>
          <w:lang w:val="en-CA"/>
        </w:rPr>
        <w:t>ps and is downslope of several small slope failures. These conditions limit the conveyance of the WVID. The sediment produced by mass wasting and bedrock weathering obstruct flow and flatten the channel slope.</w:t>
      </w:r>
    </w:p>
    <w:p w14:paraId="30907296" w14:textId="77777777" w:rsidR="004124B7" w:rsidRDefault="00027950">
      <w:pPr>
        <w:spacing w:before="120" w:after="120"/>
        <w:rPr>
          <w:lang w:val="en-CA"/>
        </w:rPr>
      </w:pPr>
      <w:r>
        <w:rPr>
          <w:lang w:val="en-CA"/>
        </w:rPr>
        <w:lastRenderedPageBreak/>
        <w:t xml:space="preserve">After the confluence with the Faro Creek Channel, the diversion ditch, now termed the FCD, is a trapezoidal channel with a marked increase in conveyance capacity and is lined with angular riprap. This condition continues to the point where the FCD follows </w:t>
      </w:r>
      <w:r>
        <w:rPr>
          <w:lang w:val="en-CA"/>
        </w:rPr>
        <w:t xml:space="preserve">gravity drainage to NFRC. </w:t>
      </w:r>
    </w:p>
    <w:p w14:paraId="30907297" w14:textId="77777777" w:rsidR="004124B7" w:rsidRDefault="00027950">
      <w:pPr>
        <w:pStyle w:val="Heading4"/>
        <w:rPr>
          <w:lang w:val="en-CA"/>
        </w:rPr>
      </w:pPr>
      <w:r>
        <w:rPr>
          <w:lang w:val="en-CA"/>
        </w:rPr>
        <w:t xml:space="preserve">Surface Water Monitoring Plan Implementation </w:t>
      </w:r>
    </w:p>
    <w:p w14:paraId="30907298" w14:textId="77777777" w:rsidR="004124B7" w:rsidRDefault="00027950">
      <w:pPr>
        <w:pStyle w:val="BodyText"/>
        <w:rPr>
          <w:lang w:val="en-CA"/>
        </w:rPr>
      </w:pPr>
      <w:r>
        <w:rPr>
          <w:lang w:val="en-CA"/>
        </w:rPr>
        <w:t>In support of the Site Wide Surface Water Monitoring Field Sampling Plan SW-005 (CH2M, March 2014i) stilling wells and water level transducers were installed at three existing staff g</w:t>
      </w:r>
      <w:r>
        <w:rPr>
          <w:lang w:val="en-CA"/>
        </w:rPr>
        <w:t>auge locations (FCD</w:t>
      </w:r>
      <w:r>
        <w:rPr>
          <w:lang w:val="en-CA"/>
        </w:rPr>
        <w:noBreakHyphen/>
        <w:t>2, FCD</w:t>
      </w:r>
      <w:r>
        <w:rPr>
          <w:lang w:val="en-CA"/>
        </w:rPr>
        <w:noBreakHyphen/>
        <w:t>3, and FCD</w:t>
      </w:r>
      <w:r>
        <w:rPr>
          <w:lang w:val="en-CA"/>
        </w:rPr>
        <w:noBreakHyphen/>
        <w:t xml:space="preserve">4) in the East Perimeter RU on October 8, 2014. CH2M’s technical memorandum, </w:t>
      </w:r>
      <w:r>
        <w:rPr>
          <w:i/>
          <w:lang w:val="en-CA"/>
        </w:rPr>
        <w:t xml:space="preserve">Summary of 2014 Field Investigation – Site-wide Surface Water Monitoring </w:t>
      </w:r>
      <w:r>
        <w:rPr>
          <w:lang w:val="en-CA"/>
        </w:rPr>
        <w:t>(CH2M, March 2015dd) outlines the installation details. Stilling wel</w:t>
      </w:r>
      <w:r>
        <w:rPr>
          <w:lang w:val="en-CA"/>
        </w:rPr>
        <w:t>ls were installed by fastening well screens to the staff gauges. Water level transducers were suspended within the inner stilling wells and winterized with an antifreeze mechanism. Instrumentation was also installed at two existing streambed piezometers in</w:t>
      </w:r>
      <w:r>
        <w:rPr>
          <w:lang w:val="en-CA"/>
        </w:rPr>
        <w:t xml:space="preserve"> the East Perimeter RU, CH13-107-PZ011 and CH14-107-PZ028. </w:t>
      </w:r>
    </w:p>
    <w:p w14:paraId="30907299" w14:textId="77777777" w:rsidR="004124B7" w:rsidRDefault="00027950">
      <w:pPr>
        <w:pStyle w:val="Heading4"/>
        <w:rPr>
          <w:lang w:val="en-CA"/>
        </w:rPr>
      </w:pPr>
      <w:r>
        <w:rPr>
          <w:lang w:val="en-CA"/>
        </w:rPr>
        <w:t xml:space="preserve">Surface Water Data Collection </w:t>
      </w:r>
    </w:p>
    <w:p w14:paraId="3090729A" w14:textId="77777777" w:rsidR="004124B7" w:rsidRDefault="00027950">
      <w:pPr>
        <w:pStyle w:val="BodyText"/>
        <w:rPr>
          <w:lang w:val="en-CA"/>
        </w:rPr>
      </w:pPr>
      <w:r>
        <w:rPr>
          <w:lang w:val="en-CA"/>
        </w:rPr>
        <w:t xml:space="preserve">Eighteen surface water monitoring stations are present in the East Perimeter RU, as listed in Table 2-1. Figure 1-1 depicts their locations. </w:t>
      </w:r>
    </w:p>
    <w:p w14:paraId="3090729B" w14:textId="77777777" w:rsidR="004124B7" w:rsidRDefault="00027950">
      <w:pPr>
        <w:pStyle w:val="BodyText"/>
        <w:rPr>
          <w:rFonts w:eastAsiaTheme="minorHAnsi"/>
          <w:lang w:val="en-CA"/>
        </w:rPr>
      </w:pPr>
      <w:r>
        <w:rPr>
          <w:lang w:val="en-CA"/>
        </w:rPr>
        <w:t xml:space="preserve">Spot flow measurements </w:t>
      </w:r>
      <w:r>
        <w:rPr>
          <w:lang w:val="en-CA"/>
        </w:rPr>
        <w:t xml:space="preserve">were collected from eight stations in 2014 and ten stations in 2015. Continuous water level measurements were collected for five stations in 2014 and 2015. </w:t>
      </w:r>
    </w:p>
    <w:p w14:paraId="3090729C" w14:textId="77777777" w:rsidR="004124B7" w:rsidRDefault="00027950">
      <w:pPr>
        <w:pStyle w:val="Heading3"/>
        <w:rPr>
          <w:lang w:val="en-CA"/>
        </w:rPr>
      </w:pPr>
      <w:bookmarkStart w:id="8" w:name="_Toc459986427"/>
      <w:r>
        <w:rPr>
          <w:lang w:val="en-CA"/>
        </w:rPr>
        <w:t>South Perimeter RU</w:t>
      </w:r>
      <w:bookmarkEnd w:id="8"/>
      <w:r>
        <w:rPr>
          <w:lang w:val="en-CA"/>
        </w:rPr>
        <w:t xml:space="preserve"> </w:t>
      </w:r>
    </w:p>
    <w:p w14:paraId="3090729D" w14:textId="77777777" w:rsidR="004124B7" w:rsidRDefault="00027950">
      <w:pPr>
        <w:pStyle w:val="BodyText"/>
        <w:rPr>
          <w:rFonts w:eastAsiaTheme="minorHAnsi"/>
          <w:lang w:val="en-CA"/>
        </w:rPr>
      </w:pPr>
      <w:r>
        <w:rPr>
          <w:lang w:val="en-CA"/>
        </w:rPr>
        <w:t xml:space="preserve">The Rose Creek Diversion (RCD) is located within the South Perimeter RU, </w:t>
      </w:r>
      <w:r>
        <w:rPr>
          <w:rFonts w:eastAsiaTheme="minorHAnsi"/>
          <w:lang w:val="en-CA"/>
        </w:rPr>
        <w:t>immedi</w:t>
      </w:r>
      <w:r>
        <w:rPr>
          <w:rFonts w:eastAsiaTheme="minorHAnsi"/>
          <w:lang w:val="en-CA"/>
        </w:rPr>
        <w:t>ately south of the RCTA and is approximately 4 km long. It travels northwest starting from the North Fork Diversion, immediately east of the original impoundment at the RCTA, and travels along the southern border of the RCTA past the Cross Valley Dam (CVD)</w:t>
      </w:r>
      <w:r>
        <w:rPr>
          <w:rFonts w:eastAsiaTheme="minorHAnsi"/>
          <w:lang w:val="en-CA"/>
        </w:rPr>
        <w:t xml:space="preserve">, where it intersects with Rose Creek. </w:t>
      </w:r>
    </w:p>
    <w:p w14:paraId="3090729E" w14:textId="77777777" w:rsidR="004124B7" w:rsidRDefault="00027950">
      <w:pPr>
        <w:pStyle w:val="BodyText"/>
        <w:rPr>
          <w:b/>
          <w:lang w:val="en-CA"/>
        </w:rPr>
      </w:pPr>
      <w:r>
        <w:rPr>
          <w:rFonts w:eastAsiaTheme="minorHAnsi"/>
          <w:lang w:val="en-CA"/>
        </w:rPr>
        <w:t>Field investigations were performed at the RCD in 2014 to gather information about the RCD channel morphology to inform the design of channel upgrades. The field investigation was conducted in accordance with FSP 203</w:t>
      </w:r>
      <w:r>
        <w:rPr>
          <w:rFonts w:eastAsiaTheme="minorHAnsi"/>
          <w:lang w:val="en-CA"/>
        </w:rPr>
        <w:t xml:space="preserve">.1 </w:t>
      </w:r>
      <w:r>
        <w:rPr>
          <w:rFonts w:asciiTheme="minorHAnsi" w:hAnsiTheme="minorHAnsi"/>
          <w:lang w:val="en-CA"/>
        </w:rPr>
        <w:t xml:space="preserve">(CH2M, June 2014h) </w:t>
      </w:r>
      <w:r>
        <w:rPr>
          <w:rFonts w:eastAsiaTheme="minorHAnsi"/>
          <w:lang w:val="en-CA"/>
        </w:rPr>
        <w:t>and consisted of two cross section surveys and a bed and bank material characterization survey (CH2M, March 2015y). The geological reconnaissance completed at East Perimeter RU is discussed in Appendix F Geotechnical Data of this repo</w:t>
      </w:r>
      <w:r>
        <w:rPr>
          <w:rFonts w:eastAsiaTheme="minorHAnsi"/>
          <w:lang w:val="en-CA"/>
        </w:rPr>
        <w:t xml:space="preserve">rt. </w:t>
      </w:r>
    </w:p>
    <w:p w14:paraId="3090729F" w14:textId="77777777" w:rsidR="004124B7" w:rsidRDefault="00027950">
      <w:pPr>
        <w:pStyle w:val="Heading4"/>
        <w:rPr>
          <w:lang w:val="en-CA"/>
        </w:rPr>
      </w:pPr>
      <w:r>
        <w:rPr>
          <w:lang w:val="en-CA"/>
        </w:rPr>
        <w:t xml:space="preserve">Cross Section Survey </w:t>
      </w:r>
    </w:p>
    <w:p w14:paraId="309072A0" w14:textId="77777777" w:rsidR="004124B7" w:rsidRDefault="00027950">
      <w:pPr>
        <w:autoSpaceDE w:val="0"/>
        <w:autoSpaceDN w:val="0"/>
        <w:adjustRightInd w:val="0"/>
        <w:spacing w:before="120" w:after="120"/>
        <w:rPr>
          <w:rFonts w:eastAsiaTheme="minorHAnsi" w:cs="Calibri"/>
          <w:szCs w:val="22"/>
          <w:lang w:val="en-CA"/>
        </w:rPr>
      </w:pPr>
      <w:r>
        <w:rPr>
          <w:rFonts w:eastAsiaTheme="minorHAnsi" w:cs="Calibri"/>
          <w:szCs w:val="22"/>
          <w:lang w:val="en-CA"/>
        </w:rPr>
        <w:t xml:space="preserve">A two‐person team from Challenger completed two cross section surveys (cross sections RCD 43 and RCD 44) at the RCD on September 18, 2014, using a Leica Viva RTK GNSS differential GPS. Cross section RCD 43 was completed at the approximate mid‐point of the </w:t>
      </w:r>
      <w:r>
        <w:rPr>
          <w:rFonts w:eastAsiaTheme="minorHAnsi" w:cs="Calibri"/>
          <w:szCs w:val="22"/>
          <w:lang w:val="en-CA"/>
        </w:rPr>
        <w:t xml:space="preserve">RCD. Cross section survey methodology and results are detailed in the </w:t>
      </w:r>
      <w:r>
        <w:rPr>
          <w:rFonts w:eastAsiaTheme="minorHAnsi" w:cs="Calibri"/>
          <w:i/>
          <w:szCs w:val="22"/>
          <w:lang w:val="en-CA"/>
        </w:rPr>
        <w:t xml:space="preserve">Summary of 2014 Field Investigation – </w:t>
      </w:r>
      <w:r>
        <w:rPr>
          <w:rFonts w:asciiTheme="minorHAnsi" w:hAnsiTheme="minorHAnsi"/>
          <w:i/>
          <w:szCs w:val="22"/>
          <w:lang w:val="en-CA"/>
        </w:rPr>
        <w:t>Upgrade Rose Creek Diversion</w:t>
      </w:r>
      <w:r>
        <w:rPr>
          <w:rFonts w:eastAsiaTheme="minorHAnsi" w:cs="Calibri"/>
          <w:szCs w:val="22"/>
          <w:lang w:val="en-CA"/>
        </w:rPr>
        <w:t xml:space="preserve"> (CH2M, March 2015y). These details include cross section survey data and corresponding photos.</w:t>
      </w:r>
    </w:p>
    <w:p w14:paraId="309072A1" w14:textId="77777777" w:rsidR="004124B7" w:rsidRDefault="00027950">
      <w:pPr>
        <w:pStyle w:val="Heading4"/>
        <w:rPr>
          <w:lang w:val="en-CA"/>
        </w:rPr>
      </w:pPr>
      <w:r>
        <w:rPr>
          <w:lang w:val="en-CA"/>
        </w:rPr>
        <w:t>Surface Water Monitoring</w:t>
      </w:r>
      <w:r>
        <w:rPr>
          <w:lang w:val="en-CA"/>
        </w:rPr>
        <w:t xml:space="preserve"> Plan Implementation </w:t>
      </w:r>
    </w:p>
    <w:p w14:paraId="309072A2" w14:textId="77777777" w:rsidR="004124B7" w:rsidRDefault="00027950">
      <w:pPr>
        <w:rPr>
          <w:lang w:val="en-CA"/>
        </w:rPr>
      </w:pPr>
      <w:r>
        <w:rPr>
          <w:lang w:val="en-CA"/>
        </w:rPr>
        <w:t>In support of the Site Wide Surface Water Monitoring Field Sampling Plan SW-005 (CH2M, March 2014v), stilling wells and water level transducers were installed at two existing staff gauge locations, RCSG-4 and X10, in the West Perimete</w:t>
      </w:r>
      <w:r>
        <w:rPr>
          <w:lang w:val="en-CA"/>
        </w:rPr>
        <w:t xml:space="preserve">r RU on October 8, 2014. CH2M’s technical memorandum, </w:t>
      </w:r>
      <w:r>
        <w:rPr>
          <w:i/>
          <w:lang w:val="en-CA"/>
        </w:rPr>
        <w:t>Summary of 2014 Field Investigation – Site-wide Surface Water Monitoring</w:t>
      </w:r>
      <w:r>
        <w:rPr>
          <w:lang w:val="en-CA"/>
        </w:rPr>
        <w:t xml:space="preserve"> (CH2M, March 2015dd) outlines the installation details. Stilling wells were installed by fastening well screens to the staff gaug</w:t>
      </w:r>
      <w:r>
        <w:rPr>
          <w:lang w:val="en-CA"/>
        </w:rPr>
        <w:t xml:space="preserve">es. Water level transducers were suspended within the inner stilling wells and winterized with an antifreeze mechanism. </w:t>
      </w:r>
    </w:p>
    <w:p w14:paraId="309072A3" w14:textId="77777777" w:rsidR="004124B7" w:rsidRDefault="00027950">
      <w:pPr>
        <w:pStyle w:val="Heading4"/>
        <w:rPr>
          <w:lang w:val="en-CA"/>
        </w:rPr>
      </w:pPr>
      <w:r>
        <w:rPr>
          <w:lang w:val="en-CA"/>
        </w:rPr>
        <w:lastRenderedPageBreak/>
        <w:t xml:space="preserve">Surface Water Data Collection </w:t>
      </w:r>
    </w:p>
    <w:p w14:paraId="309072A4" w14:textId="77777777" w:rsidR="004124B7" w:rsidRDefault="00027950">
      <w:pPr>
        <w:pStyle w:val="BodyText"/>
        <w:rPr>
          <w:lang w:val="en-CA"/>
        </w:rPr>
      </w:pPr>
      <w:r>
        <w:rPr>
          <w:lang w:val="en-CA"/>
        </w:rPr>
        <w:t>Four surface water monitoring stations (X3A, RCSG-4, X10, and X14) are present within the South Perimete</w:t>
      </w:r>
      <w:r>
        <w:rPr>
          <w:lang w:val="en-CA"/>
        </w:rPr>
        <w:t xml:space="preserve">r RU. Figure 1-1 depicts their location. Spot flow data was collected at X3A, X10, and X14 in 2014 and 2015. No spot flow data was collected at RCSG-4 in either 2014 or 2015. Continuous water level data was collected for X14 in 2014 and 2015. </w:t>
      </w:r>
    </w:p>
    <w:p w14:paraId="309072A5" w14:textId="77777777" w:rsidR="004124B7" w:rsidRDefault="00027950">
      <w:pPr>
        <w:pStyle w:val="Heading2"/>
        <w:rPr>
          <w:lang w:val="en-CA"/>
        </w:rPr>
      </w:pPr>
      <w:bookmarkStart w:id="9" w:name="_Toc459986428"/>
      <w:r>
        <w:rPr>
          <w:rStyle w:val="Heading2Char"/>
          <w:lang w:val="en-CA"/>
        </w:rPr>
        <w:t>Field Invest</w:t>
      </w:r>
      <w:r>
        <w:rPr>
          <w:rStyle w:val="Heading2Char"/>
          <w:lang w:val="en-CA"/>
        </w:rPr>
        <w:t>igation Data Evaluation</w:t>
      </w:r>
      <w:bookmarkEnd w:id="9"/>
    </w:p>
    <w:p w14:paraId="309072A6" w14:textId="77777777" w:rsidR="004124B7" w:rsidRDefault="00027950">
      <w:pPr>
        <w:pStyle w:val="Heading3"/>
        <w:rPr>
          <w:lang w:val="en-CA"/>
        </w:rPr>
      </w:pPr>
      <w:bookmarkStart w:id="10" w:name="_Toc459986429"/>
      <w:r>
        <w:rPr>
          <w:lang w:val="en-CA"/>
        </w:rPr>
        <w:t>West Perimeter RU</w:t>
      </w:r>
      <w:bookmarkEnd w:id="10"/>
    </w:p>
    <w:p w14:paraId="309072A7" w14:textId="77777777" w:rsidR="004124B7" w:rsidRDefault="00027950">
      <w:pPr>
        <w:spacing w:before="120" w:after="120"/>
        <w:rPr>
          <w:lang w:val="en-CA"/>
        </w:rPr>
      </w:pPr>
      <w:r>
        <w:rPr>
          <w:lang w:val="en-CA"/>
        </w:rPr>
        <w:t xml:space="preserve">With respect to the rapid geomorphic assessment, the hydraulic attributes and conveyance capacity of the UGC and NWID were evaluated by constructing a one-dimensional Hydrologic Engineering Centre’s River Analysis </w:t>
      </w:r>
      <w:r>
        <w:rPr>
          <w:lang w:val="en-CA"/>
        </w:rPr>
        <w:t>System (HEC-RAS) hydraulic model from 400 m above the Northwest Dump to the confluence with the natural drainage 200 m north of the RCTA (Figure 2-1). This entire ditch system is characterized by three natural reaches and two constructed, trapezoidal reach</w:t>
      </w:r>
      <w:r>
        <w:rPr>
          <w:lang w:val="en-CA"/>
        </w:rPr>
        <w:t>es. The natural channels are broad swales with a minor inset active channel. Within the hydraulic model, the UGC is approximately 1700 m in length, or from River Station (RS) 3894 – 2291. The NWID begins at RS 2291 and continues to RS 9. Within the NWID re</w:t>
      </w:r>
      <w:r>
        <w:rPr>
          <w:lang w:val="en-CA"/>
        </w:rPr>
        <w:t xml:space="preserve">ach, there are two constructed, trapezoidal reaches separated by two intervening natural reaches (RS 1181 to approximately RS 702 and RS 209 to RS 9). </w:t>
      </w:r>
    </w:p>
    <w:p w14:paraId="309072A8" w14:textId="77777777" w:rsidR="004124B7" w:rsidRDefault="00027950">
      <w:pPr>
        <w:spacing w:before="120" w:after="120"/>
        <w:rPr>
          <w:lang w:val="en-CA"/>
        </w:rPr>
      </w:pPr>
      <w:r>
        <w:rPr>
          <w:lang w:val="en-CA"/>
        </w:rPr>
        <w:t>The model geometry consists of cross-sections created from a Lidar-derived 1</w:t>
      </w:r>
      <w:r>
        <w:rPr>
          <w:lang w:val="en-CA"/>
        </w:rPr>
        <w:noBreakHyphen/>
        <w:t>m grid cell digital elevati</w:t>
      </w:r>
      <w:r>
        <w:rPr>
          <w:lang w:val="en-CA"/>
        </w:rPr>
        <w:t>on model (Figure 2-1). The cross sections are on approximate 15</w:t>
      </w:r>
      <w:r>
        <w:rPr>
          <w:lang w:val="en-CA"/>
        </w:rPr>
        <w:noBreakHyphen/>
        <w:t>m centers. Flood magnitudes for the 1-in-20-year flood and probable maximum flood (PMF) were estimated in Hydrologic Engineering Center's-Hydrologic Modeling System (HEC-HMS) and used as HEC-R</w:t>
      </w:r>
      <w:r>
        <w:rPr>
          <w:lang w:val="en-CA"/>
        </w:rPr>
        <w:t>AS model flows. The UGC catchment has estimated 1-in-20-year and PMF floods of 1.2 and 8 cubic metres per second (m</w:t>
      </w:r>
      <w:r>
        <w:rPr>
          <w:vertAlign w:val="superscript"/>
          <w:lang w:val="en-CA"/>
        </w:rPr>
        <w:t>3</w:t>
      </w:r>
      <w:r>
        <w:rPr>
          <w:rFonts w:eastAsiaTheme="minorHAnsi" w:cs="Calibri"/>
          <w:szCs w:val="22"/>
          <w:lang w:val="en-CA"/>
        </w:rPr>
        <w:t>/sec)</w:t>
      </w:r>
      <w:r>
        <w:rPr>
          <w:lang w:val="en-CA"/>
        </w:rPr>
        <w:t>, respectively. The NWID catchment has estimated 1-in-20-year and PMF floods of 2.2 and 19 m</w:t>
      </w:r>
      <w:r>
        <w:rPr>
          <w:vertAlign w:val="superscript"/>
          <w:lang w:val="en-CA"/>
        </w:rPr>
        <w:t>3</w:t>
      </w:r>
      <w:r>
        <w:rPr>
          <w:rFonts w:eastAsiaTheme="minorHAnsi" w:cs="Calibri"/>
          <w:szCs w:val="22"/>
          <w:lang w:val="en-CA"/>
        </w:rPr>
        <w:t>/sec</w:t>
      </w:r>
      <w:r>
        <w:rPr>
          <w:lang w:val="en-CA"/>
        </w:rPr>
        <w:t>, respectively.</w:t>
      </w:r>
    </w:p>
    <w:p w14:paraId="309072A9" w14:textId="77777777" w:rsidR="004124B7" w:rsidRDefault="00027950">
      <w:pPr>
        <w:spacing w:before="120" w:after="120"/>
        <w:rPr>
          <w:lang w:val="en-CA"/>
        </w:rPr>
      </w:pPr>
      <w:r>
        <w:rPr>
          <w:lang w:val="en-CA"/>
        </w:rPr>
        <w:t xml:space="preserve">Results show that the </w:t>
      </w:r>
      <w:r>
        <w:rPr>
          <w:lang w:val="en-CA"/>
        </w:rPr>
        <w:t>longitudinal profile of the UGC and NWID (Figure 2-2) is concave-upwards to the transition to the NWID. There are some knickpoints (steep regions along the creek profile) within the upper portion of the UGC profile segment, likely because of bedrock outcro</w:t>
      </w:r>
      <w:r>
        <w:rPr>
          <w:lang w:val="en-CA"/>
        </w:rPr>
        <w:t>p and encroachment by the Northwest Dump (RS 3465 – 3323). From RS 2291 to RS 1181, the NWID is a constructed trapezoidal channel and its profile is nearly flat. This reach is characterized by a high width-to-depth ratio and periodic mid-channel bars, indi</w:t>
      </w:r>
      <w:r>
        <w:rPr>
          <w:lang w:val="en-CA"/>
        </w:rPr>
        <w:t>cating lack of stream power to transport sediment. The profile of the downstream natural reach is generally straight, with a significant convexity at the downstream end (RS 821 to RS 702). At this convexity, the channel flows through a bedrock notch, formi</w:t>
      </w:r>
      <w:r>
        <w:rPr>
          <w:lang w:val="en-CA"/>
        </w:rPr>
        <w:t>ng an effective waterfall. This resistant feature causes the profile to flatten for roughly 100 m immediately upstream of the waterfall lip. The remainder of the profile, to RS 209, is again uniform and flat, characteristic of the constructed trapezoidal r</w:t>
      </w:r>
      <w:r>
        <w:rPr>
          <w:lang w:val="en-CA"/>
        </w:rPr>
        <w:t>eaches. This constructed reach drains into a natural swale, and this final 200 m of the profile is concave-upwards, typical of a natural channel.</w:t>
      </w:r>
    </w:p>
    <w:p w14:paraId="309072AA" w14:textId="77777777" w:rsidR="004124B7" w:rsidRDefault="00027950">
      <w:pPr>
        <w:spacing w:before="120" w:after="120"/>
        <w:rPr>
          <w:lang w:val="en-CA"/>
        </w:rPr>
      </w:pPr>
      <w:r>
        <w:rPr>
          <w:lang w:val="en-CA"/>
        </w:rPr>
        <w:t>Figure 2-3 shows erosive energy, expressed as shear stress, at the 1-in-20-year and PMF floods. Shear values a</w:t>
      </w:r>
      <w:r>
        <w:rPr>
          <w:lang w:val="en-CA"/>
        </w:rPr>
        <w:t>re lowest in the constructed trapezoidal channel segments. Highest shear stress values are observed in the downstream-most 200 m, where the channel drops steeply to another natural channel. High shear stress values are also characteristic of a first-order,</w:t>
      </w:r>
      <w:r>
        <w:rPr>
          <w:lang w:val="en-CA"/>
        </w:rPr>
        <w:t xml:space="preserve"> headwater channel like the UGC. Given the low channel slopes of the constructed trapezoidal reaches, these reaches exhibit the lowest shear stress values as well.</w:t>
      </w:r>
    </w:p>
    <w:p w14:paraId="309072AB" w14:textId="77777777" w:rsidR="004124B7" w:rsidRDefault="00027950">
      <w:pPr>
        <w:spacing w:before="120" w:after="120"/>
        <w:rPr>
          <w:lang w:val="en-CA"/>
        </w:rPr>
      </w:pPr>
      <w:r>
        <w:rPr>
          <w:lang w:val="en-CA"/>
        </w:rPr>
        <w:t>The conveyance of the NWID was evaluated using an at-a-station hydraulic analysis of four of</w:t>
      </w:r>
      <w:r>
        <w:rPr>
          <w:lang w:val="en-CA"/>
        </w:rPr>
        <w:t xml:space="preserve"> the NWID cross-sections (NWID 1 to 4, as defined in the Rapid Geomorphic Assessment 2015 Field Data Report [CH2M, 2016h]). These four cross-sections are all within the first constructed trapezoidal reach between RS 2291 and 1181. This analysis produced th</w:t>
      </w:r>
      <w:r>
        <w:rPr>
          <w:lang w:val="en-CA"/>
        </w:rPr>
        <w:t xml:space="preserve">e discharge of the NWID as a function of depth (or stage) in the channel. These parameters are shown in the rating curves (Figures 2-4 through 2-7). All four cross </w:t>
      </w:r>
      <w:r>
        <w:rPr>
          <w:lang w:val="en-CA"/>
        </w:rPr>
        <w:lastRenderedPageBreak/>
        <w:t>sections easily convey the PMF flood of 19 m</w:t>
      </w:r>
      <w:r>
        <w:rPr>
          <w:vertAlign w:val="superscript"/>
          <w:lang w:val="en-CA"/>
        </w:rPr>
        <w:t>3</w:t>
      </w:r>
      <w:r>
        <w:rPr>
          <w:rFonts w:eastAsiaTheme="minorHAnsi" w:cs="Calibri"/>
          <w:szCs w:val="22"/>
          <w:lang w:val="en-CA"/>
        </w:rPr>
        <w:t>/sec</w:t>
      </w:r>
      <w:r>
        <w:rPr>
          <w:lang w:val="en-CA"/>
        </w:rPr>
        <w:t>. However, the bed and bank material of the</w:t>
      </w:r>
      <w:r>
        <w:rPr>
          <w:lang w:val="en-CA"/>
        </w:rPr>
        <w:t xml:space="preserve"> channel is largely placed gravel to small cobble. The resulting shear stress values at high floods may erode the channel bed and banks causing channel failure. </w:t>
      </w:r>
    </w:p>
    <w:p w14:paraId="309072AC" w14:textId="77777777" w:rsidR="004124B7" w:rsidRDefault="00027950">
      <w:pPr>
        <w:spacing w:before="120" w:after="120"/>
        <w:rPr>
          <w:lang w:val="en-CA"/>
        </w:rPr>
      </w:pPr>
      <w:r>
        <w:rPr>
          <w:lang w:val="en-CA"/>
        </w:rPr>
        <w:t>The capacity at bank overtopping stage ranges from 113 to 170 m</w:t>
      </w:r>
      <w:r>
        <w:rPr>
          <w:vertAlign w:val="superscript"/>
          <w:lang w:val="en-CA"/>
        </w:rPr>
        <w:t>3</w:t>
      </w:r>
      <w:r>
        <w:rPr>
          <w:rFonts w:eastAsiaTheme="minorHAnsi" w:cs="Calibri"/>
          <w:szCs w:val="22"/>
          <w:lang w:val="en-CA"/>
        </w:rPr>
        <w:t>/sec</w:t>
      </w:r>
      <w:r>
        <w:rPr>
          <w:lang w:val="en-CA"/>
        </w:rPr>
        <w:t xml:space="preserve"> for the four cross sectio</w:t>
      </w:r>
      <w:r>
        <w:rPr>
          <w:lang w:val="en-CA"/>
        </w:rPr>
        <w:t>ns. However, the HEC-RAS hydraulic model of the NWID shows extensive overtopping of the NWID at the PMF at RS 1334 to RS 1181 (Figure 2-8). This overtopping may result from backwater effects at the transition to the natural channel at RS 1181.</w:t>
      </w:r>
    </w:p>
    <w:p w14:paraId="309072AD" w14:textId="77777777" w:rsidR="004124B7" w:rsidRDefault="00027950">
      <w:pPr>
        <w:spacing w:before="120" w:after="120"/>
        <w:rPr>
          <w:lang w:val="en-CA"/>
        </w:rPr>
      </w:pPr>
      <w:r>
        <w:rPr>
          <w:lang w:val="en-CA"/>
        </w:rPr>
        <w:t xml:space="preserve">The UGC and </w:t>
      </w:r>
      <w:r>
        <w:rPr>
          <w:lang w:val="en-CA"/>
        </w:rPr>
        <w:t xml:space="preserve">NWID ditch system is moderately complex owing to the juxtaposed natural and constructed channel reaches. Distinct changes in channel geometry and slope create vulnerable areas in the ditch system. Additionally, connection to the UGC enhances sedimentation </w:t>
      </w:r>
      <w:r>
        <w:rPr>
          <w:lang w:val="en-CA"/>
        </w:rPr>
        <w:t>potential to the NWID.</w:t>
      </w:r>
    </w:p>
    <w:p w14:paraId="309072AE" w14:textId="77777777" w:rsidR="004124B7" w:rsidRDefault="00027950">
      <w:pPr>
        <w:pStyle w:val="Heading3"/>
        <w:rPr>
          <w:lang w:val="en-CA"/>
        </w:rPr>
      </w:pPr>
      <w:bookmarkStart w:id="11" w:name="_Toc459986430"/>
      <w:r>
        <w:rPr>
          <w:lang w:val="en-CA"/>
        </w:rPr>
        <w:t>East Perimeter RU</w:t>
      </w:r>
      <w:bookmarkEnd w:id="11"/>
    </w:p>
    <w:p w14:paraId="309072AF" w14:textId="77777777" w:rsidR="004124B7" w:rsidRDefault="00027950">
      <w:pPr>
        <w:spacing w:before="120" w:after="120"/>
        <w:rPr>
          <w:lang w:val="en-CA"/>
        </w:rPr>
      </w:pPr>
      <w:r>
        <w:rPr>
          <w:lang w:val="en-CA"/>
        </w:rPr>
        <w:t>With respect to the rapid geomorphic assessment, the hydraulic attributes and conveyance capacity of all channel segments was evaluated by constructing a one-dimensional HEC-RAS hydraulic model from the WVID incepti</w:t>
      </w:r>
      <w:r>
        <w:rPr>
          <w:lang w:val="en-CA"/>
        </w:rPr>
        <w:t>on to just above NFRC. The model geometry consists of cross sections created from a Lidar-derived 1</w:t>
      </w:r>
      <w:r>
        <w:rPr>
          <w:lang w:val="en-CA"/>
        </w:rPr>
        <w:noBreakHyphen/>
        <w:t>m grid cell digital elevation model (Figure 2-9). The cross sections are on approximate 25</w:t>
      </w:r>
      <w:r>
        <w:rPr>
          <w:lang w:val="en-CA"/>
        </w:rPr>
        <w:noBreakHyphen/>
        <w:t>m centers. Flood magnitudes for the 1-in-20-year flood and PMF we</w:t>
      </w:r>
      <w:r>
        <w:rPr>
          <w:lang w:val="en-CA"/>
        </w:rPr>
        <w:t>re estimated in HEC-HMS and used as HEC-RAS model flows. The modeled 1-in-20-year flood for the WVID is 0.9 m</w:t>
      </w:r>
      <w:r>
        <w:rPr>
          <w:vertAlign w:val="superscript"/>
          <w:lang w:val="en-CA"/>
        </w:rPr>
        <w:t>3</w:t>
      </w:r>
      <w:r>
        <w:rPr>
          <w:rFonts w:eastAsiaTheme="minorHAnsi" w:cs="Calibri"/>
          <w:szCs w:val="22"/>
          <w:lang w:val="en-CA"/>
        </w:rPr>
        <w:t>/sec</w:t>
      </w:r>
      <w:r>
        <w:rPr>
          <w:lang w:val="en-CA"/>
        </w:rPr>
        <w:t>, and then is increased to 5.2 m</w:t>
      </w:r>
      <w:r>
        <w:rPr>
          <w:vertAlign w:val="superscript"/>
          <w:lang w:val="en-CA"/>
        </w:rPr>
        <w:t>3</w:t>
      </w:r>
      <w:r>
        <w:rPr>
          <w:rFonts w:eastAsiaTheme="minorHAnsi" w:cs="Calibri"/>
          <w:szCs w:val="22"/>
          <w:lang w:val="en-CA"/>
        </w:rPr>
        <w:t>/sec</w:t>
      </w:r>
      <w:r>
        <w:rPr>
          <w:lang w:val="en-CA"/>
        </w:rPr>
        <w:t xml:space="preserve"> at the Faro Creek confluence. The modeled PMF flood magnitude for the WVID is 6 m</w:t>
      </w:r>
      <w:r>
        <w:rPr>
          <w:vertAlign w:val="superscript"/>
          <w:lang w:val="en-CA"/>
        </w:rPr>
        <w:t>3</w:t>
      </w:r>
      <w:r>
        <w:rPr>
          <w:rFonts w:eastAsiaTheme="minorHAnsi" w:cs="Calibri"/>
          <w:szCs w:val="22"/>
          <w:lang w:val="en-CA"/>
        </w:rPr>
        <w:t>/sec</w:t>
      </w:r>
      <w:r>
        <w:rPr>
          <w:lang w:val="en-CA"/>
        </w:rPr>
        <w:t xml:space="preserve"> and is then incre</w:t>
      </w:r>
      <w:r>
        <w:rPr>
          <w:lang w:val="en-CA"/>
        </w:rPr>
        <w:t>ased to 58 m</w:t>
      </w:r>
      <w:r>
        <w:rPr>
          <w:vertAlign w:val="superscript"/>
          <w:lang w:val="en-CA"/>
        </w:rPr>
        <w:t>3</w:t>
      </w:r>
      <w:r>
        <w:rPr>
          <w:rFonts w:eastAsiaTheme="minorHAnsi" w:cs="Calibri"/>
          <w:szCs w:val="22"/>
          <w:lang w:val="en-CA"/>
        </w:rPr>
        <w:t>/sec</w:t>
      </w:r>
      <w:r>
        <w:rPr>
          <w:lang w:val="en-CA"/>
        </w:rPr>
        <w:t xml:space="preserve"> at the Faro Creek confluence. Results show that the combined longitudinal profile of the WVID and FCD (Figure 2-10) is concave-upwards, with localized convexities or knickpoints, up to approximately RS 1200. From RS 1200 to the end of the</w:t>
      </w:r>
      <w:r>
        <w:rPr>
          <w:lang w:val="en-CA"/>
        </w:rPr>
        <w:t xml:space="preserve"> modeled reach, the profile is convex. The transition to a convex profile begins roughly where the FCD is at its point of closest approach to the Faro Pit, and may indicate the presence of resistant bedrock underlying the channel. The knickpoints in the pr</w:t>
      </w:r>
      <w:r>
        <w:rPr>
          <w:lang w:val="en-CA"/>
        </w:rPr>
        <w:t>ofile are near (downstream) areas where bedrock outcrops or slope failures were mapped, and near mapped in-channel depositional areas.</w:t>
      </w:r>
    </w:p>
    <w:p w14:paraId="309072B0" w14:textId="77777777" w:rsidR="004124B7" w:rsidRDefault="00027950">
      <w:pPr>
        <w:spacing w:before="120" w:after="120"/>
        <w:rPr>
          <w:lang w:val="en-CA"/>
        </w:rPr>
      </w:pPr>
      <w:r>
        <w:rPr>
          <w:lang w:val="en-CA"/>
        </w:rPr>
        <w:t>Erosive energy, expressed as shear stress, at the 1-in-20-year and PMF floods is shown in Figure 2-11. Shear values are lowest in the FCD segment between the Faro Creek confluence and the point where the FCD begins gravity drainage to NFRC. Shear values fl</w:t>
      </w:r>
      <w:r>
        <w:rPr>
          <w:lang w:val="en-CA"/>
        </w:rPr>
        <w:t>uctuate within the WVID as knickpoints are encountered, which locally oversteepen the profile and increase shear stress.</w:t>
      </w:r>
    </w:p>
    <w:p w14:paraId="309072B1" w14:textId="77777777" w:rsidR="004124B7" w:rsidRDefault="00027950">
      <w:pPr>
        <w:spacing w:before="120" w:after="120"/>
        <w:rPr>
          <w:lang w:val="en-CA"/>
        </w:rPr>
      </w:pPr>
      <w:r>
        <w:rPr>
          <w:lang w:val="en-CA"/>
        </w:rPr>
        <w:t>The conveyance of the trapezoidal channel was evaluated using an at-a-station hydraulic analysis of a single surveyed cross section (FC</w:t>
      </w:r>
      <w:r>
        <w:rPr>
          <w:lang w:val="en-CA"/>
        </w:rPr>
        <w:t>D 3). This analysis produced the discharge of the FCD as a function of depth (or stage) in the channel. These parameters are shown in the rating curve (Figure 2-12) for the FCD 3 cross section. For an estimated reach slope of 0.5 percent, the FCD 3 cross s</w:t>
      </w:r>
      <w:r>
        <w:rPr>
          <w:lang w:val="en-CA"/>
        </w:rPr>
        <w:t>ection conveys the 1</w:t>
      </w:r>
      <w:r>
        <w:rPr>
          <w:lang w:val="en-CA"/>
        </w:rPr>
        <w:noBreakHyphen/>
        <w:t>in-20-year and PMF floods at stages of roughly 0.4 and 1.0 m. The FCD 3 cross section conveys roughly 500 m</w:t>
      </w:r>
      <w:r>
        <w:rPr>
          <w:vertAlign w:val="superscript"/>
          <w:lang w:val="en-CA"/>
        </w:rPr>
        <w:t>3</w:t>
      </w:r>
      <w:r>
        <w:rPr>
          <w:rFonts w:eastAsiaTheme="minorHAnsi" w:cs="Calibri"/>
          <w:szCs w:val="22"/>
          <w:lang w:val="en-CA"/>
        </w:rPr>
        <w:t>/sec</w:t>
      </w:r>
      <w:r>
        <w:rPr>
          <w:lang w:val="en-CA"/>
        </w:rPr>
        <w:t xml:space="preserve"> before overtopping its banks. The extent of flood inundation on the WVID during the PMF is shown in Figure 2-13. Reaches w</w:t>
      </w:r>
      <w:r>
        <w:rPr>
          <w:lang w:val="en-CA"/>
        </w:rPr>
        <w:t xml:space="preserve">here the WVID is overtopped by the PMF are circled. The FCD generally conveys the PMF within banks, but there are limited reaches that are overtopped. For the 1-in-20-year flood, the WVID is also overtopped at the same approximate locations (Figure 2-14). </w:t>
      </w:r>
      <w:r>
        <w:rPr>
          <w:lang w:val="en-CA"/>
        </w:rPr>
        <w:t>The FCD conveys the 1-in-20-year flood without overtopping. Because extent of inundation is influenced by the modeled hydraulic roughness, these results are approximate. However, these results do confirm field observations of limited conveyance in the WVID</w:t>
      </w:r>
      <w:r>
        <w:rPr>
          <w:lang w:val="en-CA"/>
        </w:rPr>
        <w:t>.</w:t>
      </w:r>
    </w:p>
    <w:p w14:paraId="309072B2" w14:textId="77777777" w:rsidR="004124B7" w:rsidRDefault="00027950">
      <w:pPr>
        <w:spacing w:before="120" w:after="120"/>
        <w:rPr>
          <w:lang w:val="en-CA"/>
        </w:rPr>
      </w:pPr>
      <w:r>
        <w:rPr>
          <w:lang w:val="en-CA"/>
        </w:rPr>
        <w:t xml:space="preserve">The FCD generally has the capacity to convey floods up to the PMF. However, an incipient motion analysis would be required to determine if the FCD can transport flood flows without failure because of erosion and transport of the ditch riprap lining. The </w:t>
      </w:r>
      <w:r>
        <w:rPr>
          <w:lang w:val="en-CA"/>
        </w:rPr>
        <w:t>transport capacity of the WVID is limited in multiple reaches because of interaction with the hillslope, both slope failures and bedrock outcrops. These features generate sediment by erosion and weathering, and are routed to the WVID. Improvement to the WV</w:t>
      </w:r>
      <w:r>
        <w:rPr>
          <w:lang w:val="en-CA"/>
        </w:rPr>
        <w:t xml:space="preserve">ID are required and should take into account interactions with the hillslope. </w:t>
      </w:r>
    </w:p>
    <w:p w14:paraId="309072B3" w14:textId="77777777" w:rsidR="004124B7" w:rsidRDefault="00027950">
      <w:pPr>
        <w:spacing w:before="120" w:after="120"/>
        <w:rPr>
          <w:lang w:val="en-CA"/>
        </w:rPr>
      </w:pPr>
      <w:r>
        <w:rPr>
          <w:rFonts w:eastAsiaTheme="minorHAnsi" w:cs="Calibri"/>
          <w:szCs w:val="22"/>
          <w:lang w:val="en-CA"/>
        </w:rPr>
        <w:lastRenderedPageBreak/>
        <w:t xml:space="preserve">Details of the NFRC surface water data evaluation can be found in Appendix B of the </w:t>
      </w:r>
      <w:r>
        <w:rPr>
          <w:rFonts w:eastAsiaTheme="minorHAnsi" w:cs="Calibri"/>
          <w:i/>
          <w:szCs w:val="22"/>
          <w:lang w:val="en-CA"/>
        </w:rPr>
        <w:t>Draft Preliminary Final Design Basis Report</w:t>
      </w:r>
      <w:r>
        <w:rPr>
          <w:rFonts w:eastAsiaTheme="minorHAnsi" w:cs="Calibri"/>
          <w:szCs w:val="22"/>
          <w:lang w:val="en-CA"/>
        </w:rPr>
        <w:t xml:space="preserve"> (CH2M, March 2016b). </w:t>
      </w:r>
    </w:p>
    <w:p w14:paraId="309072B4" w14:textId="77777777" w:rsidR="004124B7" w:rsidRDefault="00027950">
      <w:pPr>
        <w:pStyle w:val="Heading3"/>
        <w:rPr>
          <w:lang w:val="en-CA"/>
        </w:rPr>
      </w:pPr>
      <w:bookmarkStart w:id="12" w:name="_Toc459986431"/>
      <w:r>
        <w:rPr>
          <w:lang w:val="en-CA"/>
        </w:rPr>
        <w:t>South Perimeter RU</w:t>
      </w:r>
      <w:bookmarkEnd w:id="12"/>
    </w:p>
    <w:p w14:paraId="309072B5" w14:textId="77777777" w:rsidR="004124B7" w:rsidRDefault="00027950">
      <w:pPr>
        <w:pStyle w:val="BodyText"/>
        <w:rPr>
          <w:lang w:val="en-CA"/>
        </w:rPr>
      </w:pPr>
      <w:r>
        <w:rPr>
          <w:lang w:val="en-CA"/>
        </w:rPr>
        <w:t xml:space="preserve">No data evaluation was completed in 2014 or 2015 for surface water within the South Perimeter RU. </w:t>
      </w:r>
    </w:p>
    <w:p w14:paraId="309072B6" w14:textId="77777777" w:rsidR="004124B7" w:rsidRDefault="004124B7">
      <w:pPr>
        <w:pStyle w:val="Heading1"/>
        <w:rPr>
          <w:lang w:val="en-CA"/>
        </w:rPr>
        <w:sectPr w:rsidR="004124B7">
          <w:headerReference w:type="even" r:id="rId25"/>
          <w:headerReference w:type="default" r:id="rId26"/>
          <w:type w:val="oddPage"/>
          <w:pgSz w:w="12240" w:h="15840" w:code="1"/>
          <w:pgMar w:top="1080" w:right="1440" w:bottom="1080" w:left="1440" w:header="720" w:footer="720" w:gutter="0"/>
          <w:pgNumType w:start="1" w:chapStyle="1"/>
          <w:cols w:space="720"/>
          <w:titlePg/>
          <w:docGrid w:linePitch="360"/>
        </w:sectPr>
      </w:pPr>
    </w:p>
    <w:p w14:paraId="309072B7" w14:textId="77777777" w:rsidR="004124B7" w:rsidRDefault="00027950">
      <w:pPr>
        <w:pStyle w:val="Heading1"/>
        <w:rPr>
          <w:lang w:val="en-CA"/>
        </w:rPr>
      </w:pPr>
      <w:bookmarkStart w:id="13" w:name="_Toc459986432"/>
      <w:r>
        <w:rPr>
          <w:lang w:val="en-CA"/>
        </w:rPr>
        <w:lastRenderedPageBreak/>
        <w:t>Faro Pit RU</w:t>
      </w:r>
      <w:bookmarkEnd w:id="13"/>
    </w:p>
    <w:p w14:paraId="309072B8" w14:textId="77777777" w:rsidR="004124B7" w:rsidRDefault="00027950">
      <w:pPr>
        <w:pStyle w:val="Heading2"/>
        <w:rPr>
          <w:lang w:val="en-CA"/>
        </w:rPr>
      </w:pPr>
      <w:bookmarkStart w:id="14" w:name="_Toc459986433"/>
      <w:r>
        <w:rPr>
          <w:lang w:val="en-CA"/>
        </w:rPr>
        <w:t>Field Investigation Activities</w:t>
      </w:r>
      <w:bookmarkEnd w:id="14"/>
      <w:r>
        <w:rPr>
          <w:lang w:val="en-CA"/>
        </w:rPr>
        <w:tab/>
      </w:r>
    </w:p>
    <w:p w14:paraId="309072B9" w14:textId="77777777" w:rsidR="004124B7" w:rsidRDefault="00027950">
      <w:pPr>
        <w:pStyle w:val="BodyText"/>
        <w:rPr>
          <w:lang w:val="en-CA"/>
        </w:rPr>
      </w:pPr>
      <w:r>
        <w:rPr>
          <w:lang w:val="en-CA"/>
        </w:rPr>
        <w:t>Faro Pit is located within the Faro Pit RU and is approxim</w:t>
      </w:r>
      <w:r>
        <w:rPr>
          <w:lang w:val="en-CA"/>
        </w:rPr>
        <w:t>ately 1,675 m long and 975 m wide, encompassing 1.06 km</w:t>
      </w:r>
      <w:r>
        <w:rPr>
          <w:vertAlign w:val="superscript"/>
          <w:lang w:val="en-CA"/>
        </w:rPr>
        <w:t>2</w:t>
      </w:r>
      <w:r>
        <w:rPr>
          <w:lang w:val="en-CA"/>
        </w:rPr>
        <w:t>. The Faro Pit is at 975 m above mean sea level, an elevation 335 m lower than the highest point of the western pit wall (CH2M, March 2015oo). In 2010, SRK proposed the installation of the Faro Pit Sa</w:t>
      </w:r>
      <w:r>
        <w:rPr>
          <w:lang w:val="en-CA"/>
        </w:rPr>
        <w:t>fety Berm – a linear earthen structure with an alignment that follows the perimeter of the Faro Pit at a proposed offset of 5 m from the edge of the pit. The purpose of the safety berm is to restrict access to the Faro Pit (CH2M, March 2015oo).</w:t>
      </w:r>
    </w:p>
    <w:p w14:paraId="309072BA" w14:textId="77777777" w:rsidR="004124B7" w:rsidRDefault="00027950">
      <w:pPr>
        <w:pStyle w:val="BodyText"/>
        <w:rPr>
          <w:rFonts w:eastAsiaTheme="minorHAnsi" w:cs="Calibri"/>
          <w:szCs w:val="22"/>
          <w:lang w:val="en-CA"/>
        </w:rPr>
      </w:pPr>
      <w:r>
        <w:rPr>
          <w:lang w:val="en-CA"/>
        </w:rPr>
        <w:t>In 2014, fi</w:t>
      </w:r>
      <w:r>
        <w:rPr>
          <w:lang w:val="en-CA"/>
        </w:rPr>
        <w:t xml:space="preserve">eld reconnaissance was conducted which included walking the proposed alignment to identify potential locations that may require test pit exploration for evaluation of foundation conditions. </w:t>
      </w:r>
      <w:r>
        <w:rPr>
          <w:rFonts w:eastAsiaTheme="minorHAnsi" w:cs="Calibri"/>
          <w:szCs w:val="22"/>
          <w:lang w:val="en-CA"/>
        </w:rPr>
        <w:t>The work was conducted in accordance with FSP 101.2 (</w:t>
      </w:r>
      <w:r>
        <w:rPr>
          <w:rFonts w:asciiTheme="minorHAnsi" w:hAnsiTheme="minorHAnsi"/>
          <w:szCs w:val="22"/>
          <w:lang w:val="en-CA"/>
        </w:rPr>
        <w:t>CH2M, May 201</w:t>
      </w:r>
      <w:r>
        <w:rPr>
          <w:rFonts w:asciiTheme="minorHAnsi" w:hAnsiTheme="minorHAnsi"/>
          <w:szCs w:val="22"/>
          <w:lang w:val="en-CA"/>
        </w:rPr>
        <w:t>4g)</w:t>
      </w:r>
      <w:r>
        <w:rPr>
          <w:rFonts w:eastAsiaTheme="minorHAnsi" w:cs="Calibri"/>
          <w:szCs w:val="22"/>
          <w:lang w:val="en-CA"/>
        </w:rPr>
        <w:t xml:space="preserve"> by a geotechnical engineer/geological engineer. In particular, observations of groundwater seeps or surface water along the proposed alignment were noted. Details of the field reconnaissance are available in the </w:t>
      </w:r>
      <w:r>
        <w:rPr>
          <w:rFonts w:eastAsiaTheme="minorHAnsi" w:cs="Calibri"/>
          <w:i/>
          <w:szCs w:val="22"/>
          <w:lang w:val="en-CA"/>
        </w:rPr>
        <w:t>Summary of 2014 Field Investigation – Fa</w:t>
      </w:r>
      <w:r>
        <w:rPr>
          <w:rFonts w:eastAsiaTheme="minorHAnsi" w:cs="Calibri"/>
          <w:i/>
          <w:szCs w:val="22"/>
          <w:lang w:val="en-CA"/>
        </w:rPr>
        <w:t xml:space="preserve">ro Pit Safety Berm </w:t>
      </w:r>
      <w:r>
        <w:rPr>
          <w:rFonts w:eastAsiaTheme="minorHAnsi" w:cs="Calibri"/>
          <w:szCs w:val="22"/>
          <w:lang w:val="en-CA"/>
        </w:rPr>
        <w:t>technical memorandum (CH2M, March 2015oo). Of relevance to surface water, the northern pit edge has several springs and a boggy area near the pit edge of the segment. The extent of the soft soils is not expected to be problematic for ber</w:t>
      </w:r>
      <w:r>
        <w:rPr>
          <w:rFonts w:eastAsiaTheme="minorHAnsi" w:cs="Calibri"/>
          <w:szCs w:val="22"/>
          <w:lang w:val="en-CA"/>
        </w:rPr>
        <w:t xml:space="preserve">m construction if pervious riprap and waste rock materials or large boulders, which do not obstruct water flow, are placed as barriers. </w:t>
      </w:r>
    </w:p>
    <w:p w14:paraId="309072BB" w14:textId="77777777" w:rsidR="004124B7" w:rsidRDefault="00027950">
      <w:pPr>
        <w:pStyle w:val="BodyText"/>
        <w:rPr>
          <w:lang w:val="en-CA"/>
        </w:rPr>
      </w:pPr>
      <w:r>
        <w:rPr>
          <w:lang w:val="en-CA"/>
        </w:rPr>
        <w:t xml:space="preserve">One surface water monitoring station (X22b) and one seepage station (A30) are present in the Faro Pit RU, as listed in </w:t>
      </w:r>
      <w:r>
        <w:rPr>
          <w:lang w:val="en-CA"/>
        </w:rPr>
        <w:t>Table 2-1. Figure 1-1 depicts their location. Spot flow data was collected from X22b during 2014 and2015; no seepage data was collected for A30 during 2014 or 2015.</w:t>
      </w:r>
    </w:p>
    <w:p w14:paraId="309072BC" w14:textId="77777777" w:rsidR="004124B7" w:rsidRDefault="00027950">
      <w:pPr>
        <w:pStyle w:val="Heading2"/>
        <w:rPr>
          <w:lang w:val="en-CA"/>
        </w:rPr>
      </w:pPr>
      <w:bookmarkStart w:id="15" w:name="_Toc459986434"/>
      <w:r>
        <w:rPr>
          <w:lang w:val="en-CA"/>
        </w:rPr>
        <w:t>Field Investigation Data Evaluation</w:t>
      </w:r>
      <w:bookmarkEnd w:id="15"/>
    </w:p>
    <w:p w14:paraId="309072BD" w14:textId="77777777" w:rsidR="004124B7" w:rsidRDefault="00027950">
      <w:pPr>
        <w:rPr>
          <w:lang w:val="en-CA"/>
        </w:rPr>
      </w:pPr>
      <w:r>
        <w:rPr>
          <w:rFonts w:eastAsiaTheme="minorHAnsi" w:cs="Calibri"/>
          <w:szCs w:val="22"/>
          <w:lang w:val="en-CA"/>
        </w:rPr>
        <w:t>From the field reconnaissance, it was determined that n</w:t>
      </w:r>
      <w:r>
        <w:rPr>
          <w:rFonts w:eastAsiaTheme="minorHAnsi" w:cs="Calibri"/>
          <w:szCs w:val="22"/>
          <w:lang w:val="en-CA"/>
        </w:rPr>
        <w:t>o additional test pits are recommended to support the existing alignment (CH2M, March 2015oo). However, revisions to the alignment may warrant additional investigations, including surface water observations.</w:t>
      </w:r>
    </w:p>
    <w:p w14:paraId="309072BE" w14:textId="77777777" w:rsidR="004124B7" w:rsidRDefault="004124B7">
      <w:pPr>
        <w:pStyle w:val="Heading1"/>
        <w:rPr>
          <w:lang w:val="en-CA"/>
        </w:rPr>
        <w:sectPr w:rsidR="004124B7">
          <w:type w:val="oddPage"/>
          <w:pgSz w:w="12240" w:h="15840" w:code="1"/>
          <w:pgMar w:top="1080" w:right="1440" w:bottom="1080" w:left="1440" w:header="720" w:footer="720" w:gutter="0"/>
          <w:pgNumType w:start="1" w:chapStyle="1"/>
          <w:cols w:space="720"/>
          <w:titlePg/>
          <w:docGrid w:linePitch="360"/>
        </w:sectPr>
      </w:pPr>
    </w:p>
    <w:p w14:paraId="309072BF" w14:textId="77777777" w:rsidR="004124B7" w:rsidRDefault="00027950">
      <w:pPr>
        <w:pStyle w:val="Heading1"/>
        <w:rPr>
          <w:lang w:val="en-CA"/>
        </w:rPr>
      </w:pPr>
      <w:bookmarkStart w:id="16" w:name="_Toc459986435"/>
      <w:r>
        <w:rPr>
          <w:lang w:val="en-CA"/>
        </w:rPr>
        <w:lastRenderedPageBreak/>
        <w:t>Waste Rock Dump RU</w:t>
      </w:r>
      <w:bookmarkEnd w:id="16"/>
    </w:p>
    <w:p w14:paraId="309072C0" w14:textId="77777777" w:rsidR="004124B7" w:rsidRDefault="00027950">
      <w:pPr>
        <w:pStyle w:val="Heading2"/>
        <w:rPr>
          <w:lang w:val="en-CA"/>
        </w:rPr>
      </w:pPr>
      <w:bookmarkStart w:id="17" w:name="_Toc459986436"/>
      <w:r>
        <w:rPr>
          <w:lang w:val="en-CA"/>
        </w:rPr>
        <w:t>Field In</w:t>
      </w:r>
      <w:r>
        <w:rPr>
          <w:lang w:val="en-CA"/>
        </w:rPr>
        <w:t>vestigation Activities</w:t>
      </w:r>
      <w:bookmarkEnd w:id="17"/>
    </w:p>
    <w:p w14:paraId="309072C1" w14:textId="77777777" w:rsidR="004124B7" w:rsidRDefault="00027950">
      <w:pPr>
        <w:pStyle w:val="BodyText"/>
        <w:rPr>
          <w:lang w:val="en-CA"/>
        </w:rPr>
      </w:pPr>
      <w:r>
        <w:rPr>
          <w:lang w:val="en-CA"/>
        </w:rPr>
        <w:t xml:space="preserve">No surface water field activities were completed in 2014 or 2015 for the WRD RU. </w:t>
      </w:r>
    </w:p>
    <w:p w14:paraId="309072C2" w14:textId="77777777" w:rsidR="004124B7" w:rsidRDefault="00027950">
      <w:pPr>
        <w:pStyle w:val="BodyText"/>
        <w:rPr>
          <w:lang w:val="en-CA"/>
        </w:rPr>
      </w:pPr>
      <w:r>
        <w:rPr>
          <w:lang w:val="en-CA"/>
        </w:rPr>
        <w:t xml:space="preserve">One surface water monitoring station (FCO) and one seepage station (SP5-6) are present in the WRD RU, as listed in Table 2-1. Figure 1-1 depicts their </w:t>
      </w:r>
      <w:r>
        <w:rPr>
          <w:lang w:val="en-CA"/>
        </w:rPr>
        <w:t>location. No surface water data was collected from FCO during 2014 or 2015; seepage spot flow data was collected for SP5-6 during 2014 and 2015.</w:t>
      </w:r>
    </w:p>
    <w:p w14:paraId="309072C3" w14:textId="77777777" w:rsidR="004124B7" w:rsidRDefault="00027950">
      <w:pPr>
        <w:pStyle w:val="Heading2"/>
        <w:rPr>
          <w:lang w:val="en-CA"/>
        </w:rPr>
      </w:pPr>
      <w:bookmarkStart w:id="18" w:name="_Toc459986437"/>
      <w:r>
        <w:rPr>
          <w:lang w:val="en-CA"/>
        </w:rPr>
        <w:t>Field Investigation Data Evaluation</w:t>
      </w:r>
      <w:bookmarkEnd w:id="18"/>
    </w:p>
    <w:p w14:paraId="309072C4" w14:textId="77777777" w:rsidR="004124B7" w:rsidRDefault="00027950">
      <w:pPr>
        <w:pStyle w:val="BodyText"/>
        <w:rPr>
          <w:lang w:val="en-CA"/>
        </w:rPr>
      </w:pPr>
      <w:r>
        <w:rPr>
          <w:lang w:val="en-CA"/>
        </w:rPr>
        <w:t>No data evaluation was completed in 2014 or 2015 for surface water within t</w:t>
      </w:r>
      <w:r>
        <w:rPr>
          <w:lang w:val="en-CA"/>
        </w:rPr>
        <w:t xml:space="preserve">he WRD RU. </w:t>
      </w:r>
    </w:p>
    <w:p w14:paraId="309072C5" w14:textId="77777777" w:rsidR="004124B7" w:rsidRDefault="004124B7">
      <w:pPr>
        <w:pStyle w:val="Heading1"/>
        <w:rPr>
          <w:lang w:val="en-CA"/>
        </w:rPr>
        <w:sectPr w:rsidR="004124B7">
          <w:type w:val="oddPage"/>
          <w:pgSz w:w="12240" w:h="15840" w:code="1"/>
          <w:pgMar w:top="1080" w:right="1440" w:bottom="1080" w:left="1440" w:header="720" w:footer="720" w:gutter="0"/>
          <w:pgNumType w:start="1" w:chapStyle="1"/>
          <w:cols w:space="720"/>
          <w:titlePg/>
          <w:docGrid w:linePitch="360"/>
        </w:sectPr>
      </w:pPr>
    </w:p>
    <w:p w14:paraId="309072C6" w14:textId="77777777" w:rsidR="004124B7" w:rsidRDefault="00027950">
      <w:pPr>
        <w:pStyle w:val="Heading1"/>
        <w:rPr>
          <w:lang w:val="en-CA"/>
        </w:rPr>
      </w:pPr>
      <w:bookmarkStart w:id="19" w:name="_Toc459986438"/>
      <w:r>
        <w:rPr>
          <w:lang w:val="en-CA"/>
        </w:rPr>
        <w:lastRenderedPageBreak/>
        <w:t>Rose Creek Tailings Area RU</w:t>
      </w:r>
      <w:bookmarkEnd w:id="19"/>
      <w:r>
        <w:rPr>
          <w:lang w:val="en-CA"/>
        </w:rPr>
        <w:t xml:space="preserve"> </w:t>
      </w:r>
    </w:p>
    <w:p w14:paraId="309072C7" w14:textId="77777777" w:rsidR="004124B7" w:rsidRDefault="00027950">
      <w:pPr>
        <w:pStyle w:val="Heading2"/>
        <w:rPr>
          <w:lang w:val="en-CA"/>
        </w:rPr>
      </w:pPr>
      <w:bookmarkStart w:id="20" w:name="_Toc459986439"/>
      <w:r>
        <w:rPr>
          <w:lang w:val="en-CA"/>
        </w:rPr>
        <w:t>Field Investigation Activities</w:t>
      </w:r>
      <w:bookmarkEnd w:id="20"/>
    </w:p>
    <w:p w14:paraId="309072C8" w14:textId="77777777" w:rsidR="004124B7" w:rsidRDefault="00027950">
      <w:pPr>
        <w:pStyle w:val="BodyText"/>
        <w:rPr>
          <w:lang w:val="en-CA"/>
        </w:rPr>
      </w:pPr>
      <w:r>
        <w:rPr>
          <w:lang w:val="en-CA"/>
        </w:rPr>
        <w:t>Two surface water monitoring stations (GDHSECK and X4) are present in the Rose Creek Tailings Area (RCTA) RU, as listed in Table 2-1. Figure 1-1 depicts their loca</w:t>
      </w:r>
      <w:r>
        <w:rPr>
          <w:lang w:val="en-CA"/>
        </w:rPr>
        <w:t xml:space="preserve">tion. Spot flow data was collected from both stations during 2014 and 2015. </w:t>
      </w:r>
    </w:p>
    <w:p w14:paraId="309072C9" w14:textId="77777777" w:rsidR="004124B7" w:rsidRDefault="00027950">
      <w:pPr>
        <w:pStyle w:val="Heading2"/>
        <w:rPr>
          <w:lang w:val="en-CA"/>
        </w:rPr>
      </w:pPr>
      <w:bookmarkStart w:id="21" w:name="_Toc459986440"/>
      <w:r>
        <w:rPr>
          <w:lang w:val="en-CA"/>
        </w:rPr>
        <w:t>Field Investigation Data Evaluation</w:t>
      </w:r>
      <w:bookmarkEnd w:id="21"/>
    </w:p>
    <w:p w14:paraId="309072CA" w14:textId="77777777" w:rsidR="004124B7" w:rsidRDefault="00027950">
      <w:pPr>
        <w:pStyle w:val="BodyText"/>
        <w:rPr>
          <w:lang w:val="en-CA"/>
        </w:rPr>
      </w:pPr>
      <w:r>
        <w:rPr>
          <w:lang w:val="en-CA"/>
        </w:rPr>
        <w:t xml:space="preserve">No data evaluation was completed in 2014 or 2015 for surface water within the RCTA RU. </w:t>
      </w:r>
    </w:p>
    <w:p w14:paraId="309072CB" w14:textId="77777777" w:rsidR="004124B7" w:rsidRDefault="004124B7">
      <w:pPr>
        <w:pStyle w:val="Heading1"/>
        <w:rPr>
          <w:lang w:val="en-CA"/>
        </w:rPr>
        <w:sectPr w:rsidR="004124B7">
          <w:type w:val="oddPage"/>
          <w:pgSz w:w="12240" w:h="15840" w:code="1"/>
          <w:pgMar w:top="1080" w:right="1440" w:bottom="1080" w:left="1440" w:header="720" w:footer="720" w:gutter="0"/>
          <w:pgNumType w:start="1" w:chapStyle="1"/>
          <w:cols w:space="720"/>
          <w:titlePg/>
          <w:docGrid w:linePitch="360"/>
        </w:sectPr>
      </w:pPr>
    </w:p>
    <w:p w14:paraId="309072CC" w14:textId="77777777" w:rsidR="004124B7" w:rsidRDefault="00027950">
      <w:pPr>
        <w:pStyle w:val="Heading1"/>
        <w:rPr>
          <w:lang w:val="en-CA"/>
        </w:rPr>
      </w:pPr>
      <w:bookmarkStart w:id="22" w:name="_Toc459986441"/>
      <w:r>
        <w:rPr>
          <w:lang w:val="en-CA"/>
        </w:rPr>
        <w:lastRenderedPageBreak/>
        <w:t xml:space="preserve">Mill Building Area and Emergency </w:t>
      </w:r>
      <w:r>
        <w:rPr>
          <w:lang w:val="en-CA"/>
        </w:rPr>
        <w:t>Tailings Area RU</w:t>
      </w:r>
      <w:bookmarkEnd w:id="22"/>
    </w:p>
    <w:p w14:paraId="309072CD" w14:textId="77777777" w:rsidR="004124B7" w:rsidRDefault="00027950">
      <w:pPr>
        <w:pStyle w:val="Heading2"/>
        <w:rPr>
          <w:lang w:val="en-CA"/>
        </w:rPr>
      </w:pPr>
      <w:bookmarkStart w:id="23" w:name="_Toc459986442"/>
      <w:r>
        <w:rPr>
          <w:lang w:val="en-CA"/>
        </w:rPr>
        <w:t>Field Investigation Activities</w:t>
      </w:r>
      <w:bookmarkEnd w:id="23"/>
    </w:p>
    <w:p w14:paraId="309072CE" w14:textId="77777777" w:rsidR="004124B7" w:rsidRDefault="00027950">
      <w:pPr>
        <w:autoSpaceDE w:val="0"/>
        <w:autoSpaceDN w:val="0"/>
        <w:adjustRightInd w:val="0"/>
        <w:spacing w:before="120" w:after="120"/>
        <w:rPr>
          <w:rFonts w:eastAsiaTheme="minorHAnsi" w:cs="Calibri"/>
          <w:szCs w:val="22"/>
          <w:lang w:val="en-CA"/>
        </w:rPr>
      </w:pPr>
      <w:r>
        <w:rPr>
          <w:lang w:val="en-CA"/>
        </w:rPr>
        <w:t xml:space="preserve">The ETA and Lower Guardhouse Creek (LGC) are located within the Mill Building Area and ETA RU. The ETA is located between the Faro Mill and the Rose Creek Tailings Facility, and overlaps with a section of the old Faro Creek Channel. </w:t>
      </w:r>
      <w:r>
        <w:rPr>
          <w:rFonts w:eastAsiaTheme="minorHAnsi" w:cs="Calibri"/>
          <w:szCs w:val="22"/>
          <w:lang w:val="en-CA"/>
        </w:rPr>
        <w:t>The ETA is one of the c</w:t>
      </w:r>
      <w:r>
        <w:rPr>
          <w:rFonts w:eastAsiaTheme="minorHAnsi" w:cs="Calibri"/>
          <w:szCs w:val="22"/>
          <w:lang w:val="en-CA"/>
        </w:rPr>
        <w:t>ontaminant sources to groundwater and surface water in the Faro Mine Area and as such, a field investigation program was completed to determine the optimal location and capacity of the ETA surface water collection structure (CH2M, March 2015n). Limited sur</w:t>
      </w:r>
      <w:r>
        <w:rPr>
          <w:rFonts w:eastAsiaTheme="minorHAnsi" w:cs="Calibri"/>
          <w:szCs w:val="22"/>
          <w:lang w:val="en-CA"/>
        </w:rPr>
        <w:t xml:space="preserve">face flow data at FCS-4 and X-23 was identified as a data gap for the design of the ETA surface water collection structure. </w:t>
      </w:r>
      <w:r>
        <w:rPr>
          <w:lang w:val="en-CA"/>
        </w:rPr>
        <w:t xml:space="preserve">In 2014, field reconnaissance that included </w:t>
      </w:r>
      <w:r>
        <w:rPr>
          <w:rFonts w:eastAsiaTheme="minorHAnsi" w:cs="Calibri"/>
          <w:szCs w:val="22"/>
          <w:lang w:val="en-CA"/>
        </w:rPr>
        <w:t>a hydrologic investigation conducted at X23 and FCS-4 (seepage and surface water monitor</w:t>
      </w:r>
      <w:r>
        <w:rPr>
          <w:rFonts w:eastAsiaTheme="minorHAnsi" w:cs="Calibri"/>
          <w:szCs w:val="22"/>
          <w:lang w:val="en-CA"/>
        </w:rPr>
        <w:t>ing stations located upstream and downstream of the ETA, respectively) was undertaken to close the aforementioned data gap. CH2M installed stream stage recorders at FCS-4 and X-23 in October 2014 by instrumenting the existing 90</w:t>
      </w:r>
      <w:r>
        <w:rPr>
          <w:rFonts w:eastAsiaTheme="minorHAnsi" w:cs="Calibri"/>
          <w:szCs w:val="22"/>
          <w:lang w:val="en-CA"/>
        </w:rPr>
        <w:noBreakHyphen/>
        <w:t>degree V-notch weirs at the</w:t>
      </w:r>
      <w:r>
        <w:rPr>
          <w:rFonts w:eastAsiaTheme="minorHAnsi" w:cs="Calibri"/>
          <w:szCs w:val="22"/>
          <w:lang w:val="en-CA"/>
        </w:rPr>
        <w:t xml:space="preserve">se locations with stilling wells and water level transducers. Details of the field reconnaissance are available in the </w:t>
      </w:r>
      <w:r>
        <w:rPr>
          <w:rFonts w:eastAsiaTheme="minorHAnsi" w:cs="Calibri"/>
          <w:i/>
          <w:szCs w:val="22"/>
          <w:lang w:val="en-CA"/>
        </w:rPr>
        <w:t>Summary of 2014 Field Investigation –</w:t>
      </w:r>
      <w:r>
        <w:rPr>
          <w:lang w:val="en-CA"/>
        </w:rPr>
        <w:t xml:space="preserve"> </w:t>
      </w:r>
      <w:r>
        <w:rPr>
          <w:rFonts w:eastAsiaTheme="minorHAnsi" w:cs="Calibri"/>
          <w:i/>
          <w:szCs w:val="22"/>
          <w:lang w:val="en-CA"/>
        </w:rPr>
        <w:t xml:space="preserve">Design of a Surface Water Collection Structure for the Emergency Tailings Area </w:t>
      </w:r>
      <w:r>
        <w:rPr>
          <w:rFonts w:eastAsiaTheme="minorHAnsi" w:cs="Calibri"/>
          <w:szCs w:val="22"/>
          <w:lang w:val="en-CA"/>
        </w:rPr>
        <w:t>technical memorandum</w:t>
      </w:r>
      <w:r>
        <w:rPr>
          <w:rFonts w:eastAsiaTheme="minorHAnsi" w:cs="Calibri"/>
          <w:szCs w:val="22"/>
          <w:lang w:val="en-CA"/>
        </w:rPr>
        <w:t xml:space="preserve"> (CH2M, March 2015n). Photographs taken at FCS-4 and X-23 during the hydrologic investigation in 2014, including the seep sampling and stream stage recorder installation, are included in the photo log presented in Attachment 4 of the 2015 technical memoran</w:t>
      </w:r>
      <w:r>
        <w:rPr>
          <w:rFonts w:eastAsiaTheme="minorHAnsi" w:cs="Calibri"/>
          <w:szCs w:val="22"/>
          <w:lang w:val="en-CA"/>
        </w:rPr>
        <w:t>dum.</w:t>
      </w:r>
    </w:p>
    <w:p w14:paraId="309072CF" w14:textId="77777777" w:rsidR="004124B7" w:rsidRDefault="00027950">
      <w:pPr>
        <w:rPr>
          <w:lang w:val="en-CA"/>
        </w:rPr>
      </w:pPr>
      <w:r>
        <w:rPr>
          <w:lang w:val="en-CA"/>
        </w:rPr>
        <w:t>Two additional surface water monitoring stations (ETA Combined and X7) are present within the Mill Building Area and ETA RU. Table 2-1 outlines the data available in 2014 and 2015 for these two stations. Figure 1-1 depicts their location. Seepage spot</w:t>
      </w:r>
      <w:r>
        <w:rPr>
          <w:lang w:val="en-CA"/>
        </w:rPr>
        <w:t xml:space="preserve"> flow data was collected for X23 in 2014. Surface water spot flow data was collected for ETA Combined, X7 and FCS-4 in 2014 and 2015. </w:t>
      </w:r>
    </w:p>
    <w:p w14:paraId="309072D0" w14:textId="77777777" w:rsidR="004124B7" w:rsidRDefault="00027950">
      <w:pPr>
        <w:pStyle w:val="BodyText"/>
        <w:spacing w:before="120"/>
        <w:rPr>
          <w:lang w:val="en-CA"/>
        </w:rPr>
      </w:pPr>
      <w:r>
        <w:rPr>
          <w:lang w:val="en-CA"/>
        </w:rPr>
        <w:t>Lower Guardhouse Creek (LGC) is an approximately 1.7- km-long, partly disturbed natural creek channel. It originally cons</w:t>
      </w:r>
      <w:r>
        <w:rPr>
          <w:lang w:val="en-CA"/>
        </w:rPr>
        <w:t>tituted the lower reach of Guardhouse Creek, a creek that drained an approximately 4.5</w:t>
      </w:r>
      <w:r>
        <w:rPr>
          <w:lang w:val="en-CA"/>
        </w:rPr>
        <w:noBreakHyphen/>
        <w:t>km</w:t>
      </w:r>
      <w:r>
        <w:rPr>
          <w:vertAlign w:val="superscript"/>
          <w:lang w:val="en-CA"/>
        </w:rPr>
        <w:t>2</w:t>
      </w:r>
      <w:r>
        <w:rPr>
          <w:lang w:val="en-CA"/>
        </w:rPr>
        <w:t xml:space="preserve"> catchment area west of the Faro Creek drainage. The natural creek route trended south, converging with Rose Creek at a location that is now beneath the Intermediate </w:t>
      </w:r>
      <w:r>
        <w:rPr>
          <w:lang w:val="en-CA"/>
        </w:rPr>
        <w:t>Tailings.</w:t>
      </w:r>
    </w:p>
    <w:p w14:paraId="309072D1" w14:textId="77777777" w:rsidR="004124B7" w:rsidRDefault="00027950">
      <w:pPr>
        <w:pStyle w:val="BodyText"/>
        <w:rPr>
          <w:lang w:val="en-CA"/>
        </w:rPr>
      </w:pPr>
      <w:r>
        <w:rPr>
          <w:lang w:val="en-CA"/>
        </w:rPr>
        <w:t xml:space="preserve">Field investigation activities were conducted on June 30, 2014, and consisted of geologic reconnaissance along LGC in support of FSP 102.4 </w:t>
      </w:r>
      <w:r>
        <w:rPr>
          <w:rFonts w:eastAsiaTheme="minorHAnsi" w:cs="Calibri"/>
          <w:szCs w:val="22"/>
          <w:lang w:val="en-CA"/>
        </w:rPr>
        <w:t xml:space="preserve">(CH2M, June </w:t>
      </w:r>
      <w:r>
        <w:rPr>
          <w:rFonts w:asciiTheme="minorHAnsi" w:hAnsiTheme="minorHAnsi"/>
          <w:szCs w:val="22"/>
          <w:lang w:val="en-CA"/>
        </w:rPr>
        <w:t>2014g)</w:t>
      </w:r>
      <w:r>
        <w:rPr>
          <w:lang w:val="en-CA"/>
        </w:rPr>
        <w:t>. The creek was surveyed along its approximate 1.7</w:t>
      </w:r>
      <w:r>
        <w:rPr>
          <w:lang w:val="en-CA"/>
        </w:rPr>
        <w:noBreakHyphen/>
        <w:t>km length; the investigation was focus</w:t>
      </w:r>
      <w:r>
        <w:rPr>
          <w:lang w:val="en-CA"/>
        </w:rPr>
        <w:t xml:space="preserve">ed on the upstream portion of the creek. In addition to the geologic reconnaissance, additional observations and photos from these areas were collected during other investigation activities completed between May 2014 and September 2015. These were focused </w:t>
      </w:r>
      <w:r>
        <w:rPr>
          <w:lang w:val="en-CA"/>
        </w:rPr>
        <w:t xml:space="preserve">on surface water flows and groundwater seepage, namely channel shapes, bed and bank materials, approximate flow depths, and relative velocities were noted for surface water channels. </w:t>
      </w:r>
      <w:r>
        <w:rPr>
          <w:rFonts w:eastAsiaTheme="minorHAnsi" w:cs="Calibri"/>
          <w:szCs w:val="22"/>
          <w:lang w:val="en-CA"/>
        </w:rPr>
        <w:t xml:space="preserve">Details of the reconnaissance are available in the </w:t>
      </w:r>
      <w:r>
        <w:rPr>
          <w:rFonts w:eastAsiaTheme="minorHAnsi" w:cs="Calibri"/>
          <w:i/>
          <w:szCs w:val="22"/>
          <w:lang w:val="en-CA"/>
        </w:rPr>
        <w:t xml:space="preserve">Summary of 2014 Field </w:t>
      </w:r>
      <w:r>
        <w:rPr>
          <w:rFonts w:eastAsiaTheme="minorHAnsi" w:cs="Calibri"/>
          <w:i/>
          <w:szCs w:val="22"/>
          <w:lang w:val="en-CA"/>
        </w:rPr>
        <w:t>Investigation –</w:t>
      </w:r>
      <w:r>
        <w:rPr>
          <w:lang w:val="en-CA"/>
        </w:rPr>
        <w:t xml:space="preserve"> </w:t>
      </w:r>
      <w:r>
        <w:rPr>
          <w:i/>
          <w:lang w:val="en-CA"/>
        </w:rPr>
        <w:t>Lower Guardhouse Creek Interception</w:t>
      </w:r>
      <w:r>
        <w:rPr>
          <w:rFonts w:eastAsiaTheme="minorHAnsi" w:cs="Calibri"/>
          <w:i/>
          <w:szCs w:val="22"/>
          <w:lang w:val="en-CA"/>
        </w:rPr>
        <w:t xml:space="preserve"> </w:t>
      </w:r>
      <w:r>
        <w:rPr>
          <w:rFonts w:eastAsiaTheme="minorHAnsi" w:cs="Calibri"/>
          <w:szCs w:val="22"/>
          <w:lang w:val="en-CA"/>
        </w:rPr>
        <w:t xml:space="preserve">technical memorandum (CH2M, March 2015k). </w:t>
      </w:r>
      <w:r>
        <w:rPr>
          <w:lang w:val="en-CA"/>
        </w:rPr>
        <w:t>Locations where groundwater seepage was observed were also noted were observed and photographed and are included in Attachment 1, Table 1, and Figure 1 of the 201</w:t>
      </w:r>
      <w:r>
        <w:rPr>
          <w:lang w:val="en-CA"/>
        </w:rPr>
        <w:t xml:space="preserve">5 technical memorandum. </w:t>
      </w:r>
    </w:p>
    <w:p w14:paraId="309072D2" w14:textId="77777777" w:rsidR="004124B7" w:rsidRDefault="00027950">
      <w:pPr>
        <w:pStyle w:val="Heading3"/>
        <w:rPr>
          <w:lang w:val="en-CA"/>
        </w:rPr>
      </w:pPr>
      <w:bookmarkStart w:id="24" w:name="_Toc459986443"/>
      <w:r>
        <w:rPr>
          <w:lang w:val="en-CA"/>
        </w:rPr>
        <w:t>Cross Section Surveys and Rapid Geomorphic Assessment</w:t>
      </w:r>
      <w:bookmarkEnd w:id="24"/>
      <w:r>
        <w:rPr>
          <w:lang w:val="en-CA"/>
        </w:rPr>
        <w:t xml:space="preserve"> </w:t>
      </w:r>
    </w:p>
    <w:p w14:paraId="309072D3" w14:textId="77777777" w:rsidR="004124B7" w:rsidRDefault="00027950">
      <w:pPr>
        <w:rPr>
          <w:lang w:val="en-CA"/>
        </w:rPr>
      </w:pPr>
      <w:r>
        <w:rPr>
          <w:lang w:val="en-CA"/>
        </w:rPr>
        <w:t xml:space="preserve">Field reconnaissance of LGC was performed in 2014 and 2015 to assess the condition of the channel and its capacity for flood conveyance. The LGC begins just south of where the </w:t>
      </w:r>
      <w:r>
        <w:rPr>
          <w:lang w:val="en-CA"/>
        </w:rPr>
        <w:t xml:space="preserve">UGC ends and the NWID begins (immediately north of the CH2M office trailers) and drains an area of 205 hectares. At its </w:t>
      </w:r>
      <w:r>
        <w:rPr>
          <w:lang w:val="en-CA"/>
        </w:rPr>
        <w:lastRenderedPageBreak/>
        <w:t xml:space="preserve">inception, the LGC is a constructed, trapezoidal ditch for roughly 230 m. This segment is incised 2 to 3 m below the surrounding ground </w:t>
      </w:r>
      <w:r>
        <w:rPr>
          <w:lang w:val="en-CA"/>
        </w:rPr>
        <w:t>surface. It then transitions to a broad (75- to 85-m-wide) natural valley to the Mine Access Road, crossing over a channel length of roughly 700 m. Within this segment, the channel is braided with multiple threads in a wide floodplain. Below the Mine Acces</w:t>
      </w:r>
      <w:r>
        <w:rPr>
          <w:lang w:val="en-CA"/>
        </w:rPr>
        <w:t>s Road, the LGC follows a swale (for approximately 450 m) to its confluence with the RCTA. This swale is broad and the channel is weakly defined.</w:t>
      </w:r>
    </w:p>
    <w:p w14:paraId="309072D4" w14:textId="77777777" w:rsidR="004124B7" w:rsidRDefault="00027950">
      <w:pPr>
        <w:pStyle w:val="Heading3"/>
        <w:rPr>
          <w:lang w:val="en-CA"/>
        </w:rPr>
      </w:pPr>
      <w:bookmarkStart w:id="25" w:name="_Toc459986444"/>
      <w:r>
        <w:rPr>
          <w:lang w:val="en-CA"/>
        </w:rPr>
        <w:t>Surface Water Monitoring Plan Implementation</w:t>
      </w:r>
      <w:bookmarkEnd w:id="25"/>
      <w:r>
        <w:rPr>
          <w:lang w:val="en-CA"/>
        </w:rPr>
        <w:t xml:space="preserve"> </w:t>
      </w:r>
    </w:p>
    <w:p w14:paraId="309072D5" w14:textId="77777777" w:rsidR="004124B7" w:rsidRDefault="00027950">
      <w:pPr>
        <w:rPr>
          <w:color w:val="000000" w:themeColor="text1"/>
          <w:lang w:val="en-CA"/>
        </w:rPr>
      </w:pPr>
      <w:r>
        <w:rPr>
          <w:rFonts w:eastAsiaTheme="minorHAnsi" w:cs="Calibri"/>
          <w:color w:val="000000" w:themeColor="text1"/>
          <w:szCs w:val="22"/>
          <w:lang w:val="en-CA"/>
        </w:rPr>
        <w:t xml:space="preserve">The </w:t>
      </w:r>
      <w:r>
        <w:rPr>
          <w:i/>
          <w:color w:val="000000" w:themeColor="text1"/>
          <w:lang w:val="en-CA"/>
        </w:rPr>
        <w:t>Revised Gaps Assessment Faro Mine Remediation Project</w:t>
      </w:r>
      <w:r>
        <w:rPr>
          <w:color w:val="000000" w:themeColor="text1"/>
          <w:lang w:val="en-CA"/>
        </w:rPr>
        <w:t xml:space="preserve"> report</w:t>
      </w:r>
      <w:r>
        <w:rPr>
          <w:color w:val="000000" w:themeColor="text1"/>
          <w:lang w:val="en-CA"/>
        </w:rPr>
        <w:t xml:space="preserve"> (CH2M, March 2014o) outlined the need to have a surface water monitoring station installed along Lower Guardhouse Creek and continuous water level data collected. A station was not installed in 2014 or 2015. </w:t>
      </w:r>
    </w:p>
    <w:p w14:paraId="309072D6" w14:textId="77777777" w:rsidR="004124B7" w:rsidRDefault="00027950">
      <w:pPr>
        <w:pStyle w:val="Heading2"/>
        <w:rPr>
          <w:lang w:val="en-CA"/>
        </w:rPr>
      </w:pPr>
      <w:bookmarkStart w:id="26" w:name="_Toc459986445"/>
      <w:r>
        <w:rPr>
          <w:lang w:val="en-CA"/>
        </w:rPr>
        <w:t>Field Investigation Data Evaluation</w:t>
      </w:r>
      <w:bookmarkEnd w:id="26"/>
    </w:p>
    <w:p w14:paraId="309072D7" w14:textId="77777777" w:rsidR="004124B7" w:rsidRDefault="00027950">
      <w:pPr>
        <w:spacing w:before="120" w:after="120"/>
        <w:rPr>
          <w:lang w:val="en-CA"/>
        </w:rPr>
      </w:pPr>
      <w:r>
        <w:rPr>
          <w:lang w:val="en-CA"/>
        </w:rPr>
        <w:t>The hydrau</w:t>
      </w:r>
      <w:r>
        <w:rPr>
          <w:lang w:val="en-CA"/>
        </w:rPr>
        <w:t>lic attributes and conveyance capacity of all channel segments was evaluated by constructing a one-dimensional HEC-RAS hydraulic model from the LGC inception to just north of the RCTA. The model geometry consists of cross sections created from a Lidar-deri</w:t>
      </w:r>
      <w:r>
        <w:rPr>
          <w:lang w:val="en-CA"/>
        </w:rPr>
        <w:t>ved 1</w:t>
      </w:r>
      <w:r>
        <w:rPr>
          <w:lang w:val="en-CA"/>
        </w:rPr>
        <w:noBreakHyphen/>
        <w:t>m grid cell digital elevation model (Figure 6-1). The cross sections are on approximate 15</w:t>
      </w:r>
      <w:r>
        <w:rPr>
          <w:lang w:val="en-CA"/>
        </w:rPr>
        <w:noBreakHyphen/>
        <w:t>m centers. Flood magnitudes for the 1-in-20-year (1.1 m</w:t>
      </w:r>
      <w:r>
        <w:rPr>
          <w:vertAlign w:val="superscript"/>
          <w:lang w:val="en-CA"/>
        </w:rPr>
        <w:t>3</w:t>
      </w:r>
      <w:r>
        <w:rPr>
          <w:rFonts w:eastAsiaTheme="minorHAnsi" w:cs="Calibri"/>
          <w:szCs w:val="22"/>
          <w:lang w:val="en-CA"/>
        </w:rPr>
        <w:t>/sec</w:t>
      </w:r>
      <w:r>
        <w:rPr>
          <w:lang w:val="en-CA"/>
        </w:rPr>
        <w:t>) and PMF (7 m</w:t>
      </w:r>
      <w:r>
        <w:rPr>
          <w:vertAlign w:val="superscript"/>
          <w:lang w:val="en-CA"/>
        </w:rPr>
        <w:t>3</w:t>
      </w:r>
      <w:r>
        <w:rPr>
          <w:rFonts w:eastAsiaTheme="minorHAnsi" w:cs="Calibri"/>
          <w:szCs w:val="22"/>
          <w:lang w:val="en-CA"/>
        </w:rPr>
        <w:t>/sec</w:t>
      </w:r>
      <w:r>
        <w:rPr>
          <w:lang w:val="en-CA"/>
        </w:rPr>
        <w:t>) were estimated in HEC-HMS and used as HEC-RAS model flows. Results show that t</w:t>
      </w:r>
      <w:r>
        <w:rPr>
          <w:lang w:val="en-CA"/>
        </w:rPr>
        <w:t xml:space="preserve">he longitudinal profile of the LGC (Figure 6-2) is straight to convex up to the last 160 m or so of the profile. The downstream 160 m has an average slope of 13 percent, but the remaining upstream profile has an average slope of 5 percent. Erosive energy, </w:t>
      </w:r>
      <w:r>
        <w:rPr>
          <w:lang w:val="en-CA"/>
        </w:rPr>
        <w:t>expressed as shear stress, at the 1-in-20-year and PMF floods is shown in Figure 6-3. Shear values are lowest in the segment characterized by a wide floodplain and indistinct channel (approximately RS 950 to RS 600). Shear values are highest in the steepes</w:t>
      </w:r>
      <w:r>
        <w:rPr>
          <w:lang w:val="en-CA"/>
        </w:rPr>
        <w:t>t portion of the profile (last 160 m before the RCTA). Upstream of this reach, spikes in shear stress are observed where flow is confined, decreasing flow area and increasing flow velocity. In general, shear stress is greatest where channel slope is highes</w:t>
      </w:r>
      <w:r>
        <w:rPr>
          <w:lang w:val="en-CA"/>
        </w:rPr>
        <w:t>t.</w:t>
      </w:r>
    </w:p>
    <w:p w14:paraId="309072D8" w14:textId="77777777" w:rsidR="004124B7" w:rsidRDefault="00027950">
      <w:pPr>
        <w:spacing w:before="120" w:after="120"/>
        <w:rPr>
          <w:lang w:val="en-CA"/>
        </w:rPr>
      </w:pPr>
      <w:r>
        <w:rPr>
          <w:lang w:val="en-CA"/>
        </w:rPr>
        <w:t xml:space="preserve">The conveyance of the trapezoidal channel was evaluated using an at-a-station hydraulic analysis of a single cross section (RS 1230). This analysis produced the discharge of the LGC as a function of depth (or stage) in the channel. These parameters are </w:t>
      </w:r>
      <w:r>
        <w:rPr>
          <w:lang w:val="en-CA"/>
        </w:rPr>
        <w:t>shown in the rating curve (Figure 6-4) for RS 1230. For an estimated reach slope of 1.3 percent, the RS 1230 cross section conveys the 1-in-20-year and PMF floods at stages of roughly 0.3 and 0.7 m. The LGC conveys roughly 100 m</w:t>
      </w:r>
      <w:r>
        <w:rPr>
          <w:vertAlign w:val="superscript"/>
          <w:lang w:val="en-CA"/>
        </w:rPr>
        <w:t>3</w:t>
      </w:r>
      <w:r>
        <w:rPr>
          <w:rFonts w:eastAsiaTheme="minorHAnsi" w:cs="Calibri"/>
          <w:szCs w:val="22"/>
          <w:lang w:val="en-CA"/>
        </w:rPr>
        <w:t>/sec</w:t>
      </w:r>
      <w:r>
        <w:rPr>
          <w:lang w:val="en-CA"/>
        </w:rPr>
        <w:t xml:space="preserve"> before overtopping its</w:t>
      </w:r>
      <w:r>
        <w:rPr>
          <w:lang w:val="en-CA"/>
        </w:rPr>
        <w:t xml:space="preserve"> banks.</w:t>
      </w:r>
    </w:p>
    <w:p w14:paraId="309072D9" w14:textId="77777777" w:rsidR="004124B7" w:rsidRDefault="00027950">
      <w:pPr>
        <w:pStyle w:val="BodyText"/>
        <w:spacing w:before="120"/>
        <w:rPr>
          <w:lang w:val="en-CA"/>
        </w:rPr>
      </w:pPr>
      <w:r>
        <w:rPr>
          <w:lang w:val="en-CA"/>
        </w:rPr>
        <w:t>As a flood conveyance channel, the LGC has the capacity to convey floods up to the PMF. However, the bed and bank material of the channel is largely native, in situ material, or placed gravel to small cobble. The resulting shear stress values at hi</w:t>
      </w:r>
      <w:r>
        <w:rPr>
          <w:lang w:val="en-CA"/>
        </w:rPr>
        <w:t xml:space="preserve">gh floods may erode the channel bed and banks causing channel failure. </w:t>
      </w:r>
    </w:p>
    <w:p w14:paraId="309072DA" w14:textId="77777777" w:rsidR="004124B7" w:rsidRDefault="00027950">
      <w:pPr>
        <w:pStyle w:val="BodyText"/>
        <w:rPr>
          <w:lang w:val="en-CA"/>
        </w:rPr>
      </w:pPr>
      <w:r>
        <w:rPr>
          <w:lang w:val="en-CA"/>
        </w:rPr>
        <w:t xml:space="preserve">No data evaluation was completed in 2014 or 2015 for surface water within the Mill Building Area and ETA RU. </w:t>
      </w:r>
    </w:p>
    <w:p w14:paraId="309072DB" w14:textId="77777777" w:rsidR="004124B7" w:rsidRDefault="004124B7">
      <w:pPr>
        <w:pStyle w:val="Heading1"/>
        <w:rPr>
          <w:lang w:val="en-CA"/>
        </w:rPr>
        <w:sectPr w:rsidR="004124B7">
          <w:type w:val="oddPage"/>
          <w:pgSz w:w="12240" w:h="15840" w:code="1"/>
          <w:pgMar w:top="1080" w:right="1440" w:bottom="1080" w:left="1440" w:header="720" w:footer="720" w:gutter="0"/>
          <w:pgNumType w:start="1" w:chapStyle="1"/>
          <w:cols w:space="720"/>
          <w:titlePg/>
          <w:docGrid w:linePitch="360"/>
        </w:sectPr>
      </w:pPr>
    </w:p>
    <w:p w14:paraId="309072DC" w14:textId="77777777" w:rsidR="004124B7" w:rsidRDefault="00027950">
      <w:pPr>
        <w:pStyle w:val="Heading1"/>
        <w:rPr>
          <w:lang w:val="en-CA"/>
        </w:rPr>
      </w:pPr>
      <w:bookmarkStart w:id="27" w:name="_Toc459986446"/>
      <w:r>
        <w:rPr>
          <w:lang w:val="en-CA"/>
        </w:rPr>
        <w:lastRenderedPageBreak/>
        <w:t xml:space="preserve">Cross Valley Dam and Intermediate Dam and Associated </w:t>
      </w:r>
      <w:r>
        <w:rPr>
          <w:lang w:val="en-CA"/>
        </w:rPr>
        <w:t>Ponds RU</w:t>
      </w:r>
      <w:bookmarkEnd w:id="27"/>
      <w:r>
        <w:rPr>
          <w:lang w:val="en-CA"/>
        </w:rPr>
        <w:t xml:space="preserve"> </w:t>
      </w:r>
    </w:p>
    <w:p w14:paraId="309072DD" w14:textId="77777777" w:rsidR="004124B7" w:rsidRDefault="00027950">
      <w:pPr>
        <w:autoSpaceDE w:val="0"/>
        <w:autoSpaceDN w:val="0"/>
        <w:adjustRightInd w:val="0"/>
        <w:spacing w:before="120" w:after="120"/>
        <w:rPr>
          <w:lang w:val="en-CA"/>
        </w:rPr>
      </w:pPr>
      <w:r>
        <w:rPr>
          <w:lang w:val="en-CA"/>
        </w:rPr>
        <w:t>The Rose Creek tailings impoundment stores more than 55 million tonnes of tailings within an unlined containment area approximately 4 km long and 1 km wide. A series of three dams hold the tailings in place: the Primary Dam, Secondary Dam, and the Intermed</w:t>
      </w:r>
      <w:r>
        <w:rPr>
          <w:lang w:val="en-CA"/>
        </w:rPr>
        <w:t xml:space="preserve">iate Dam (ID) (CH2M, March 2014m). </w:t>
      </w:r>
    </w:p>
    <w:p w14:paraId="309072DE" w14:textId="77777777" w:rsidR="004124B7" w:rsidRDefault="00027950">
      <w:pPr>
        <w:pStyle w:val="BodyText"/>
        <w:rPr>
          <w:lang w:val="en-CA"/>
        </w:rPr>
      </w:pPr>
      <w:r>
        <w:rPr>
          <w:lang w:val="en-CA"/>
        </w:rPr>
        <w:t xml:space="preserve">One surface water monitoring station (X5P) and four seepage monitoring stations (Weir 3, X11, X12, and X13) are present in the Dams and CVD Pond RU, as listed in </w:t>
      </w:r>
      <w:r>
        <w:rPr>
          <w:color w:val="000000" w:themeColor="text1"/>
          <w:lang w:val="en-CA"/>
        </w:rPr>
        <w:t xml:space="preserve">Table 2-1. Figure 1-1 </w:t>
      </w:r>
      <w:r>
        <w:rPr>
          <w:lang w:val="en-CA"/>
        </w:rPr>
        <w:t>depicts the location of the four sta</w:t>
      </w:r>
      <w:r>
        <w:rPr>
          <w:lang w:val="en-CA"/>
        </w:rPr>
        <w:t>tions within the RU. Surface water data was collected from X5P during 2014 and 2015; seepage data was collected from all seepage stations in 2014 only.</w:t>
      </w:r>
    </w:p>
    <w:p w14:paraId="309072DF" w14:textId="77777777" w:rsidR="004124B7" w:rsidRDefault="00027950">
      <w:pPr>
        <w:pStyle w:val="Heading2"/>
        <w:rPr>
          <w:lang w:val="en-CA"/>
        </w:rPr>
      </w:pPr>
      <w:bookmarkStart w:id="28" w:name="_Toc459986447"/>
      <w:r>
        <w:rPr>
          <w:lang w:val="en-CA"/>
        </w:rPr>
        <w:t>Field Investigation Activities</w:t>
      </w:r>
      <w:bookmarkEnd w:id="28"/>
    </w:p>
    <w:p w14:paraId="309072E0" w14:textId="77777777" w:rsidR="004124B7" w:rsidRDefault="00027950">
      <w:pPr>
        <w:pStyle w:val="BodyText"/>
        <w:rPr>
          <w:lang w:val="en-CA"/>
        </w:rPr>
      </w:pPr>
      <w:r>
        <w:rPr>
          <w:lang w:val="en-CA"/>
        </w:rPr>
        <w:t xml:space="preserve">No surface water field activities were completed in 2014 or 2015 for the </w:t>
      </w:r>
      <w:r>
        <w:rPr>
          <w:lang w:val="en-CA"/>
        </w:rPr>
        <w:t xml:space="preserve">Dams and CVD Pond RU. </w:t>
      </w:r>
    </w:p>
    <w:p w14:paraId="309072E1" w14:textId="77777777" w:rsidR="004124B7" w:rsidRDefault="00027950">
      <w:pPr>
        <w:pStyle w:val="Heading2"/>
        <w:rPr>
          <w:lang w:val="en-CA"/>
        </w:rPr>
      </w:pPr>
      <w:bookmarkStart w:id="29" w:name="_Toc459986448"/>
      <w:r>
        <w:rPr>
          <w:lang w:val="en-CA"/>
        </w:rPr>
        <w:t>Field Investigation Data Evaluation</w:t>
      </w:r>
      <w:bookmarkEnd w:id="29"/>
    </w:p>
    <w:p w14:paraId="309072E2" w14:textId="77777777" w:rsidR="004124B7" w:rsidRDefault="00027950">
      <w:pPr>
        <w:autoSpaceDE w:val="0"/>
        <w:autoSpaceDN w:val="0"/>
        <w:adjustRightInd w:val="0"/>
        <w:spacing w:before="120" w:after="120"/>
        <w:rPr>
          <w:rFonts w:eastAsiaTheme="minorHAnsi" w:cs="Calibri"/>
          <w:szCs w:val="22"/>
          <w:lang w:val="en-CA"/>
        </w:rPr>
      </w:pPr>
      <w:r>
        <w:rPr>
          <w:lang w:val="en-CA"/>
        </w:rPr>
        <w:t>The ID spillway does not have the capacity to safely pass a moderate or major flood event without potentially overtopping the dam, in the event of a breach of the RCD dike and flooding of the Inter</w:t>
      </w:r>
      <w:r>
        <w:rPr>
          <w:lang w:val="en-CA"/>
        </w:rPr>
        <w:t xml:space="preserve">mediate Impoundment. </w:t>
      </w:r>
      <w:r>
        <w:rPr>
          <w:rFonts w:eastAsiaTheme="minorHAnsi" w:cs="Calibri"/>
          <w:szCs w:val="22"/>
          <w:lang w:val="en-CA"/>
        </w:rPr>
        <w:t>The existing ID spillway has a capacity equal to approximately 32 </w:t>
      </w:r>
      <w:r>
        <w:rPr>
          <w:lang w:val="en-CA"/>
        </w:rPr>
        <w:t>m</w:t>
      </w:r>
      <w:r>
        <w:rPr>
          <w:vertAlign w:val="superscript"/>
          <w:lang w:val="en-CA"/>
        </w:rPr>
        <w:t>3</w:t>
      </w:r>
      <w:r>
        <w:rPr>
          <w:rFonts w:eastAsiaTheme="minorHAnsi" w:cs="Calibri"/>
          <w:szCs w:val="22"/>
          <w:lang w:val="en-CA"/>
        </w:rPr>
        <w:t>/sec. The 1-in-500-year annual exceedance probability (AEP) return period runoff at the ID equals approximately 115 </w:t>
      </w:r>
      <w:r>
        <w:rPr>
          <w:lang w:val="en-CA"/>
        </w:rPr>
        <w:t>m</w:t>
      </w:r>
      <w:r>
        <w:rPr>
          <w:vertAlign w:val="superscript"/>
          <w:lang w:val="en-CA"/>
        </w:rPr>
        <w:t>3</w:t>
      </w:r>
      <w:r>
        <w:rPr>
          <w:rFonts w:eastAsiaTheme="minorHAnsi" w:cs="Calibri"/>
          <w:szCs w:val="22"/>
          <w:lang w:val="en-CA"/>
        </w:rPr>
        <w:t>/sec; the PMF event has a runoff at the ID of app</w:t>
      </w:r>
      <w:r>
        <w:rPr>
          <w:rFonts w:eastAsiaTheme="minorHAnsi" w:cs="Calibri"/>
          <w:szCs w:val="22"/>
          <w:lang w:val="en-CA"/>
        </w:rPr>
        <w:t>roximately 674 </w:t>
      </w:r>
      <w:r>
        <w:rPr>
          <w:lang w:val="en-CA"/>
        </w:rPr>
        <w:t>m</w:t>
      </w:r>
      <w:r>
        <w:rPr>
          <w:vertAlign w:val="superscript"/>
          <w:lang w:val="en-CA"/>
        </w:rPr>
        <w:t>3</w:t>
      </w:r>
      <w:r>
        <w:rPr>
          <w:rFonts w:eastAsiaTheme="minorHAnsi" w:cs="Calibri"/>
          <w:szCs w:val="22"/>
          <w:lang w:val="en-CA"/>
        </w:rPr>
        <w:t>/sec. The CVD spillway has a capacity of approximately 300 </w:t>
      </w:r>
      <w:r>
        <w:rPr>
          <w:lang w:val="en-CA"/>
        </w:rPr>
        <w:t>m</w:t>
      </w:r>
      <w:r>
        <w:rPr>
          <w:vertAlign w:val="superscript"/>
          <w:lang w:val="en-CA"/>
        </w:rPr>
        <w:t>3</w:t>
      </w:r>
      <w:r>
        <w:rPr>
          <w:rFonts w:eastAsiaTheme="minorHAnsi" w:cs="Calibri"/>
          <w:szCs w:val="22"/>
          <w:lang w:val="en-CA"/>
        </w:rPr>
        <w:t>/sec (CH2M, July 2015a).</w:t>
      </w:r>
    </w:p>
    <w:p w14:paraId="309072E3" w14:textId="77777777" w:rsidR="004124B7" w:rsidRDefault="00027950">
      <w:pPr>
        <w:autoSpaceDE w:val="0"/>
        <w:autoSpaceDN w:val="0"/>
        <w:adjustRightInd w:val="0"/>
        <w:spacing w:before="120" w:after="120"/>
        <w:rPr>
          <w:rFonts w:eastAsiaTheme="minorHAnsi" w:cs="Calibri"/>
          <w:szCs w:val="22"/>
          <w:lang w:val="en-CA"/>
        </w:rPr>
      </w:pPr>
      <w:r>
        <w:rPr>
          <w:rFonts w:eastAsiaTheme="minorHAnsi" w:cs="Calibri"/>
          <w:szCs w:val="22"/>
          <w:lang w:val="en-CA"/>
        </w:rPr>
        <w:t xml:space="preserve">CH2M submitted conceptual and advanced designs to YG for the Down Valley Interim Hydraulic Upgrades. These designs increased the hydraulic capacity of </w:t>
      </w:r>
      <w:r>
        <w:rPr>
          <w:rFonts w:eastAsiaTheme="minorHAnsi" w:cs="Calibri"/>
          <w:szCs w:val="22"/>
          <w:lang w:val="en-CA"/>
        </w:rPr>
        <w:t>the ID spillway by (1) raising the effective height of the ID crest, (2) increasing the cross sectional area of the spillway, and (3) removing existing pipelines and equipment from the spillway. The increase in cross sectional area would be achieved by inc</w:t>
      </w:r>
      <w:r>
        <w:rPr>
          <w:rFonts w:eastAsiaTheme="minorHAnsi" w:cs="Calibri"/>
          <w:szCs w:val="22"/>
          <w:lang w:val="en-CA"/>
        </w:rPr>
        <w:t>reasing the width of the spillway and by lowering the bottom of spillway. Lowering the bottom of the ID spillway would reduce the storage capacity behind the ID. Operationally, this is an unaccepted reduction in storage.</w:t>
      </w:r>
    </w:p>
    <w:p w14:paraId="309072E4" w14:textId="77777777" w:rsidR="004124B7" w:rsidRDefault="00027950">
      <w:pPr>
        <w:autoSpaceDE w:val="0"/>
        <w:autoSpaceDN w:val="0"/>
        <w:adjustRightInd w:val="0"/>
        <w:spacing w:before="120" w:after="120"/>
        <w:rPr>
          <w:rFonts w:eastAsiaTheme="minorHAnsi" w:cs="Calibri"/>
          <w:szCs w:val="22"/>
          <w:lang w:val="en-CA"/>
        </w:rPr>
      </w:pPr>
      <w:r>
        <w:rPr>
          <w:rFonts w:eastAsiaTheme="minorHAnsi" w:cs="Calibri"/>
          <w:szCs w:val="22"/>
          <w:lang w:val="en-CA"/>
        </w:rPr>
        <w:t>As an alternative to reducing the s</w:t>
      </w:r>
      <w:r>
        <w:rPr>
          <w:rFonts w:eastAsiaTheme="minorHAnsi" w:cs="Calibri"/>
          <w:szCs w:val="22"/>
          <w:lang w:val="en-CA"/>
        </w:rPr>
        <w:t>torage capacity behind the ID spillway, CH2M prepared a revised ID spillway design that incorporated an ogee weir for the 1-in-500-year AEP spillway, replacing a broad crested weir. The revised concept provides an increase in the spillway capacity and main</w:t>
      </w:r>
      <w:r>
        <w:rPr>
          <w:rFonts w:eastAsiaTheme="minorHAnsi" w:cs="Calibri"/>
          <w:szCs w:val="22"/>
          <w:lang w:val="en-CA"/>
        </w:rPr>
        <w:t>tains the existing storage capacity.</w:t>
      </w:r>
    </w:p>
    <w:p w14:paraId="309072E5" w14:textId="77777777" w:rsidR="004124B7" w:rsidRDefault="00027950">
      <w:pPr>
        <w:autoSpaceDE w:val="0"/>
        <w:autoSpaceDN w:val="0"/>
        <w:adjustRightInd w:val="0"/>
        <w:spacing w:before="120" w:after="120"/>
        <w:rPr>
          <w:rFonts w:eastAsiaTheme="minorHAnsi" w:cs="Calibri"/>
          <w:szCs w:val="22"/>
          <w:lang w:val="en-CA"/>
        </w:rPr>
      </w:pPr>
      <w:r>
        <w:rPr>
          <w:rFonts w:eastAsiaTheme="minorHAnsi" w:cs="Calibri"/>
          <w:szCs w:val="22"/>
          <w:lang w:val="en-CA"/>
        </w:rPr>
        <w:t xml:space="preserve">At the same time as the revised ID spillway design, and in conjunction with development of site-wide remediation concepts, CH2M developed design concepts for passing a PMF flood event at the ID spillway. The new design </w:t>
      </w:r>
      <w:r>
        <w:rPr>
          <w:rFonts w:eastAsiaTheme="minorHAnsi" w:cs="Calibri"/>
          <w:szCs w:val="22"/>
          <w:lang w:val="en-CA"/>
        </w:rPr>
        <w:t>concepts provided significant improvements to previous designs developed and by incorporating a 60-m-long ogee weir into the spillway design. This change would reduce the required ID raise, estimated to be a minimum of 4.6 m (without the loss of storage ca</w:t>
      </w:r>
      <w:r>
        <w:rPr>
          <w:rFonts w:eastAsiaTheme="minorHAnsi" w:cs="Calibri"/>
          <w:szCs w:val="22"/>
          <w:lang w:val="en-CA"/>
        </w:rPr>
        <w:t xml:space="preserve">pacity), to about 2 m. The change would reduce the requirements for dewatering and removing sludge from the CVD Pond to complete the dam raise. </w:t>
      </w:r>
    </w:p>
    <w:p w14:paraId="309072E6" w14:textId="77777777" w:rsidR="004124B7" w:rsidRDefault="00027950">
      <w:pPr>
        <w:keepNext/>
        <w:autoSpaceDE w:val="0"/>
        <w:autoSpaceDN w:val="0"/>
        <w:adjustRightInd w:val="0"/>
        <w:spacing w:before="120" w:after="120"/>
        <w:rPr>
          <w:rFonts w:eastAsiaTheme="minorHAnsi" w:cs="Calibri"/>
          <w:szCs w:val="22"/>
          <w:lang w:val="en-CA"/>
        </w:rPr>
      </w:pPr>
      <w:r>
        <w:rPr>
          <w:rFonts w:eastAsiaTheme="minorHAnsi" w:cs="Calibri"/>
          <w:szCs w:val="22"/>
          <w:lang w:val="en-CA"/>
        </w:rPr>
        <w:t>In 2015, a trade-off study was completed to provide information for use in decision making regarding the schedu</w:t>
      </w:r>
      <w:r>
        <w:rPr>
          <w:rFonts w:eastAsiaTheme="minorHAnsi" w:cs="Calibri"/>
          <w:szCs w:val="22"/>
          <w:lang w:val="en-CA"/>
        </w:rPr>
        <w:t xml:space="preserve">le and sequence of constructing the 1-in-500-year annual AEP capacity spillway or the PMF capacity spillway at ID and CVD (CH2M, July 2015a). Details of this study are outlined in the draft </w:t>
      </w:r>
      <w:r>
        <w:rPr>
          <w:rFonts w:eastAsiaTheme="minorHAnsi" w:cs="Calibri"/>
          <w:i/>
          <w:szCs w:val="22"/>
          <w:lang w:val="en-CA"/>
        </w:rPr>
        <w:t xml:space="preserve">Task </w:t>
      </w:r>
      <w:r>
        <w:rPr>
          <w:rFonts w:eastAsiaTheme="minorHAnsi" w:cs="Calibri"/>
          <w:i/>
          <w:szCs w:val="22"/>
          <w:lang w:val="en-CA"/>
        </w:rPr>
        <w:lastRenderedPageBreak/>
        <w:t>Authorization 016 Rose Creek Tailings Area Intermediate Dam S</w:t>
      </w:r>
      <w:r>
        <w:rPr>
          <w:rFonts w:eastAsiaTheme="minorHAnsi" w:cs="Calibri"/>
          <w:i/>
          <w:szCs w:val="22"/>
          <w:lang w:val="en-CA"/>
        </w:rPr>
        <w:t xml:space="preserve">pillway and Cross Valley Dam Spillway Trade-off Study </w:t>
      </w:r>
      <w:r>
        <w:rPr>
          <w:rFonts w:eastAsiaTheme="minorHAnsi" w:cs="Calibri"/>
          <w:szCs w:val="22"/>
          <w:lang w:val="en-CA"/>
        </w:rPr>
        <w:t xml:space="preserve">report (CH2M, July 2015a). The following three options were evaluated: </w:t>
      </w:r>
    </w:p>
    <w:p w14:paraId="309072E7" w14:textId="77777777" w:rsidR="004124B7" w:rsidRDefault="00027950">
      <w:pPr>
        <w:pStyle w:val="Bullet--FirstLevel"/>
        <w:rPr>
          <w:rFonts w:eastAsiaTheme="minorHAnsi"/>
          <w:lang w:val="en-CA"/>
        </w:rPr>
      </w:pPr>
      <w:r>
        <w:rPr>
          <w:rFonts w:eastAsiaTheme="minorHAnsi"/>
          <w:lang w:val="en-CA"/>
        </w:rPr>
        <w:t>Option 1: Upgrade the existing ID spillway to increase its capacity to the 1-in-500-year AEP flood event, followed by constructing</w:t>
      </w:r>
      <w:r>
        <w:rPr>
          <w:rFonts w:eastAsiaTheme="minorHAnsi"/>
          <w:lang w:val="en-CA"/>
        </w:rPr>
        <w:t xml:space="preserve"> the permanent ID spillway with capacity for the PMF event to 13 years later. </w:t>
      </w:r>
    </w:p>
    <w:p w14:paraId="309072E8" w14:textId="77777777" w:rsidR="004124B7" w:rsidRDefault="00027950">
      <w:pPr>
        <w:pStyle w:val="Bullet--FirstLevel"/>
        <w:rPr>
          <w:rFonts w:eastAsiaTheme="minorHAnsi"/>
          <w:lang w:val="en-CA"/>
        </w:rPr>
      </w:pPr>
      <w:r>
        <w:rPr>
          <w:rFonts w:eastAsiaTheme="minorHAnsi"/>
          <w:lang w:val="en-CA"/>
        </w:rPr>
        <w:t>Option 2: Construct the permanent ID spillway with capacity for the PMF event as soon as can be reasonably achieved and without the temporary spillway improvements.</w:t>
      </w:r>
    </w:p>
    <w:p w14:paraId="309072E9" w14:textId="77777777" w:rsidR="004124B7" w:rsidRDefault="00027950">
      <w:pPr>
        <w:pStyle w:val="Bullet--FirstLevel"/>
        <w:rPr>
          <w:rFonts w:eastAsiaTheme="minorHAnsi"/>
          <w:lang w:val="en-CA"/>
        </w:rPr>
      </w:pPr>
      <w:r>
        <w:rPr>
          <w:rFonts w:eastAsiaTheme="minorHAnsi"/>
          <w:lang w:val="en-CA"/>
        </w:rPr>
        <w:t>Option 3: Co</w:t>
      </w:r>
      <w:r>
        <w:rPr>
          <w:rFonts w:eastAsiaTheme="minorHAnsi"/>
          <w:lang w:val="en-CA"/>
        </w:rPr>
        <w:t>nstruct the permanent ID spillway with capacity for the PMF event 8 to 13 years from 2016.</w:t>
      </w:r>
    </w:p>
    <w:p w14:paraId="309072EA" w14:textId="77777777" w:rsidR="004124B7" w:rsidRDefault="00027950">
      <w:pPr>
        <w:autoSpaceDE w:val="0"/>
        <w:autoSpaceDN w:val="0"/>
        <w:adjustRightInd w:val="0"/>
        <w:spacing w:before="120" w:after="120"/>
        <w:rPr>
          <w:rFonts w:eastAsiaTheme="minorHAnsi" w:cs="Calibri"/>
          <w:szCs w:val="22"/>
          <w:lang w:val="en-CA"/>
        </w:rPr>
      </w:pPr>
      <w:r>
        <w:rPr>
          <w:rFonts w:eastAsiaTheme="minorHAnsi" w:cs="Calibri"/>
          <w:szCs w:val="22"/>
          <w:lang w:val="en-CA"/>
        </w:rPr>
        <w:t xml:space="preserve">Suboptions were developed for Options 1 and 3. These options are further detailed in the report. </w:t>
      </w:r>
    </w:p>
    <w:p w14:paraId="309072EB" w14:textId="77777777" w:rsidR="004124B7" w:rsidRDefault="00027950">
      <w:pPr>
        <w:autoSpaceDE w:val="0"/>
        <w:autoSpaceDN w:val="0"/>
        <w:adjustRightInd w:val="0"/>
        <w:spacing w:before="120" w:after="120"/>
        <w:rPr>
          <w:rFonts w:eastAsiaTheme="minorHAnsi" w:cs="Calibri"/>
          <w:szCs w:val="22"/>
          <w:lang w:val="en-CA"/>
        </w:rPr>
      </w:pPr>
      <w:r>
        <w:rPr>
          <w:rFonts w:eastAsiaTheme="minorHAnsi" w:cs="Calibri"/>
          <w:szCs w:val="22"/>
          <w:lang w:val="en-CA"/>
        </w:rPr>
        <w:t>An event tree risk model was developed using three inputs for the t</w:t>
      </w:r>
      <w:r>
        <w:rPr>
          <w:rFonts w:eastAsiaTheme="minorHAnsi" w:cs="Calibri"/>
          <w:szCs w:val="22"/>
          <w:lang w:val="en-CA"/>
        </w:rPr>
        <w:t xml:space="preserve">rade-off analysis: (1) estimated construction and O&amp;M costs for each option, (2) timelines for design, construction, and operation of each option, and (3) estimated ID failure probabilities. It was determined that Option 2, which involves the construction </w:t>
      </w:r>
      <w:r>
        <w:rPr>
          <w:rFonts w:eastAsiaTheme="minorHAnsi" w:cs="Calibri"/>
          <w:szCs w:val="22"/>
          <w:lang w:val="en-CA"/>
        </w:rPr>
        <w:t xml:space="preserve">of the PMF spillway as soon as practical, minimizes the ID failure risk (expressed as an encounter probability). In addition, Option 2 is estimated to have the lowest net present value, because the escalation rates are greater than the discount rates. </w:t>
      </w:r>
    </w:p>
    <w:p w14:paraId="309072EC" w14:textId="77777777" w:rsidR="004124B7" w:rsidRDefault="004124B7">
      <w:pPr>
        <w:pStyle w:val="Heading1"/>
        <w:rPr>
          <w:lang w:val="en-CA"/>
        </w:rPr>
        <w:sectPr w:rsidR="004124B7">
          <w:type w:val="oddPage"/>
          <w:pgSz w:w="12240" w:h="15840" w:code="1"/>
          <w:pgMar w:top="1080" w:right="1440" w:bottom="1080" w:left="1440" w:header="720" w:footer="720" w:gutter="0"/>
          <w:pgNumType w:start="1" w:chapStyle="1"/>
          <w:cols w:space="720"/>
          <w:titlePg/>
          <w:docGrid w:linePitch="360"/>
        </w:sectPr>
      </w:pPr>
    </w:p>
    <w:p w14:paraId="309072ED" w14:textId="77777777" w:rsidR="004124B7" w:rsidRDefault="00027950">
      <w:pPr>
        <w:pStyle w:val="Heading1"/>
        <w:rPr>
          <w:lang w:val="en-CA"/>
        </w:rPr>
      </w:pPr>
      <w:bookmarkStart w:id="30" w:name="_Toc459986449"/>
      <w:r>
        <w:rPr>
          <w:lang w:val="en-CA"/>
        </w:rPr>
        <w:lastRenderedPageBreak/>
        <w:t>References</w:t>
      </w:r>
      <w:bookmarkEnd w:id="30"/>
    </w:p>
    <w:p w14:paraId="309072EE" w14:textId="77777777" w:rsidR="004124B7" w:rsidRDefault="00027950">
      <w:pPr>
        <w:autoSpaceDE w:val="0"/>
        <w:autoSpaceDN w:val="0"/>
        <w:adjustRightInd w:val="0"/>
        <w:spacing w:before="120" w:after="120"/>
        <w:rPr>
          <w:rFonts w:asciiTheme="minorHAnsi" w:eastAsiaTheme="minorHAnsi" w:hAnsiTheme="minorHAnsi" w:cs="Calibri-Italic"/>
          <w:i/>
          <w:iCs/>
          <w:szCs w:val="22"/>
          <w:lang w:val="en-CA"/>
        </w:rPr>
      </w:pPr>
      <w:r>
        <w:rPr>
          <w:color w:val="000000"/>
          <w:lang w:val="en-CA"/>
        </w:rPr>
        <w:t xml:space="preserve">CH2M Canada Limited (CH2M). April 2016h. </w:t>
      </w:r>
      <w:r>
        <w:rPr>
          <w:i/>
          <w:color w:val="000000"/>
          <w:lang w:val="en-CA"/>
        </w:rPr>
        <w:t>Summary of 2015 Field Investigation – West Side and East Side Diversions, Faro Mine Remediation Project.</w:t>
      </w:r>
      <w:r>
        <w:rPr>
          <w:color w:val="000000"/>
          <w:lang w:val="en-CA"/>
        </w:rPr>
        <w:t xml:space="preserve"> Technical memorandum. Draft. Prepared for Government of Yukon. April. </w:t>
      </w:r>
    </w:p>
    <w:p w14:paraId="309072EF" w14:textId="77777777" w:rsidR="004124B7" w:rsidRDefault="00027950">
      <w:pPr>
        <w:pStyle w:val="BodyText"/>
        <w:spacing w:before="120"/>
        <w:rPr>
          <w:rFonts w:asciiTheme="minorHAnsi" w:hAnsiTheme="minorHAnsi"/>
          <w:szCs w:val="22"/>
          <w:lang w:val="en-CA"/>
        </w:rPr>
      </w:pPr>
      <w:r>
        <w:rPr>
          <w:rFonts w:asciiTheme="minorHAnsi" w:hAnsiTheme="minorHAnsi"/>
          <w:szCs w:val="22"/>
          <w:lang w:val="en-CA"/>
        </w:rPr>
        <w:t xml:space="preserve">CH2M HILL Canada Limited (CH2M). March 2016b. </w:t>
      </w:r>
      <w:r>
        <w:rPr>
          <w:rFonts w:asciiTheme="minorHAnsi" w:hAnsiTheme="minorHAnsi"/>
          <w:i/>
          <w:szCs w:val="22"/>
          <w:lang w:val="en-CA"/>
        </w:rPr>
        <w:t xml:space="preserve">Preliminary Final North Fork Rose Creek Design Basis Report. </w:t>
      </w:r>
      <w:r>
        <w:rPr>
          <w:rFonts w:asciiTheme="minorHAnsi" w:hAnsiTheme="minorHAnsi"/>
          <w:szCs w:val="22"/>
          <w:lang w:val="en-CA"/>
        </w:rPr>
        <w:t xml:space="preserve">Prepared for the Government of Yukon and Government of Canada as represented by Indigenous and Northern Affairs Canada. March. </w:t>
      </w:r>
    </w:p>
    <w:p w14:paraId="309072F0" w14:textId="77777777" w:rsidR="004124B7" w:rsidRDefault="00027950">
      <w:pPr>
        <w:pStyle w:val="BodyText"/>
        <w:spacing w:before="120"/>
        <w:rPr>
          <w:rFonts w:asciiTheme="minorHAnsi" w:hAnsiTheme="minorHAnsi"/>
          <w:szCs w:val="22"/>
          <w:lang w:val="en-CA"/>
        </w:rPr>
      </w:pPr>
      <w:r>
        <w:rPr>
          <w:rFonts w:asciiTheme="minorHAnsi" w:hAnsiTheme="minorHAnsi"/>
          <w:szCs w:val="22"/>
          <w:lang w:val="en-CA"/>
        </w:rPr>
        <w:t>CH2M HILL Canada Limi</w:t>
      </w:r>
      <w:r>
        <w:rPr>
          <w:rFonts w:asciiTheme="minorHAnsi" w:hAnsiTheme="minorHAnsi"/>
          <w:szCs w:val="22"/>
          <w:lang w:val="en-CA"/>
        </w:rPr>
        <w:t xml:space="preserve">ted (CH2M). July 2015a. </w:t>
      </w:r>
      <w:r>
        <w:rPr>
          <w:rFonts w:asciiTheme="minorHAnsi" w:hAnsiTheme="minorHAnsi"/>
          <w:i/>
          <w:szCs w:val="22"/>
          <w:lang w:val="en-CA"/>
        </w:rPr>
        <w:t xml:space="preserve">Task Authorization 016 Rose Creek Tailings Area Intermediate Dam Spillway and Cross Valley Dam Spillway Trade-off Study, Faro Mine Remediation Project. </w:t>
      </w:r>
      <w:r>
        <w:rPr>
          <w:rFonts w:asciiTheme="minorHAnsi" w:hAnsiTheme="minorHAnsi"/>
          <w:szCs w:val="22"/>
          <w:lang w:val="en-CA"/>
        </w:rPr>
        <w:t>Draft.</w:t>
      </w:r>
      <w:r>
        <w:rPr>
          <w:rFonts w:asciiTheme="minorHAnsi" w:hAnsiTheme="minorHAnsi"/>
          <w:i/>
          <w:szCs w:val="22"/>
          <w:lang w:val="en-CA"/>
        </w:rPr>
        <w:t xml:space="preserve"> </w:t>
      </w:r>
      <w:r>
        <w:rPr>
          <w:rFonts w:asciiTheme="minorHAnsi" w:hAnsiTheme="minorHAnsi"/>
          <w:szCs w:val="22"/>
          <w:lang w:val="en-CA"/>
        </w:rPr>
        <w:t>Prepared for the Government of Yukon and Government of Canada as represen</w:t>
      </w:r>
      <w:r>
        <w:rPr>
          <w:rFonts w:asciiTheme="minorHAnsi" w:hAnsiTheme="minorHAnsi"/>
          <w:szCs w:val="22"/>
          <w:lang w:val="en-CA"/>
        </w:rPr>
        <w:t xml:space="preserve">ted by Aboriginal Affairs and Northern Development Canada. July 31. </w:t>
      </w:r>
    </w:p>
    <w:p w14:paraId="309072F1" w14:textId="77777777" w:rsidR="004124B7" w:rsidRDefault="00027950">
      <w:pPr>
        <w:pStyle w:val="BodyText"/>
        <w:spacing w:before="120"/>
        <w:rPr>
          <w:rFonts w:asciiTheme="minorHAnsi" w:hAnsiTheme="minorHAnsi"/>
          <w:szCs w:val="22"/>
          <w:lang w:val="en-CA"/>
        </w:rPr>
      </w:pPr>
      <w:r>
        <w:rPr>
          <w:rFonts w:asciiTheme="minorHAnsi" w:hAnsiTheme="minorHAnsi"/>
          <w:szCs w:val="22"/>
          <w:lang w:val="en-CA"/>
        </w:rPr>
        <w:t xml:space="preserve">CH2M HILL Canada Limited (CH2M). March 2015i. </w:t>
      </w:r>
      <w:r>
        <w:rPr>
          <w:rFonts w:asciiTheme="minorHAnsi" w:hAnsiTheme="minorHAnsi"/>
          <w:i/>
          <w:szCs w:val="22"/>
          <w:lang w:val="en-CA"/>
        </w:rPr>
        <w:t>Summary of 2014 Field Investigation – Faro Creek Diversion East Valley and Faro Creek Diversion West Valley Interceptor Ditch FSP Name: 102.1</w:t>
      </w:r>
      <w:r>
        <w:rPr>
          <w:rFonts w:asciiTheme="minorHAnsi" w:hAnsiTheme="minorHAnsi"/>
          <w:i/>
          <w:szCs w:val="22"/>
          <w:lang w:val="en-CA"/>
        </w:rPr>
        <w:t xml:space="preserve"> – Faro Creek Diversion (East Valley); 102.2 – Faro Creek Diversion (West Valley Interceptor Ditch). </w:t>
      </w:r>
      <w:r>
        <w:rPr>
          <w:rFonts w:asciiTheme="minorHAnsi" w:hAnsiTheme="minorHAnsi"/>
          <w:szCs w:val="22"/>
          <w:lang w:val="en-CA"/>
        </w:rPr>
        <w:t>Technical memorandum</w:t>
      </w:r>
      <w:r>
        <w:rPr>
          <w:rFonts w:asciiTheme="minorHAnsi" w:hAnsiTheme="minorHAnsi"/>
          <w:i/>
          <w:szCs w:val="22"/>
          <w:lang w:val="en-CA"/>
        </w:rPr>
        <w:t xml:space="preserve">. </w:t>
      </w:r>
      <w:r>
        <w:rPr>
          <w:rFonts w:asciiTheme="minorHAnsi" w:hAnsiTheme="minorHAnsi"/>
          <w:szCs w:val="22"/>
          <w:lang w:val="en-CA"/>
        </w:rPr>
        <w:t>Prepared for the Government of Yukon. March 18.</w:t>
      </w:r>
    </w:p>
    <w:p w14:paraId="309072F2" w14:textId="77777777" w:rsidR="004124B7" w:rsidRDefault="00027950">
      <w:pPr>
        <w:pStyle w:val="BodyText"/>
        <w:spacing w:before="120"/>
        <w:rPr>
          <w:rFonts w:asciiTheme="minorHAnsi" w:hAnsiTheme="minorHAnsi"/>
          <w:szCs w:val="22"/>
          <w:lang w:val="en-CA"/>
        </w:rPr>
      </w:pPr>
      <w:r>
        <w:rPr>
          <w:rFonts w:asciiTheme="minorHAnsi" w:hAnsiTheme="minorHAnsi"/>
          <w:szCs w:val="22"/>
          <w:lang w:val="en-CA"/>
        </w:rPr>
        <w:t xml:space="preserve">CH2M HILL Canada Limited (CH2M). March 2015j. </w:t>
      </w:r>
      <w:r>
        <w:rPr>
          <w:rFonts w:asciiTheme="minorHAnsi" w:hAnsiTheme="minorHAnsi"/>
          <w:i/>
          <w:szCs w:val="22"/>
          <w:lang w:val="en-CA"/>
        </w:rPr>
        <w:t>Summary of 2014 Field Investigation – N</w:t>
      </w:r>
      <w:r>
        <w:rPr>
          <w:rFonts w:asciiTheme="minorHAnsi" w:hAnsiTheme="minorHAnsi"/>
          <w:i/>
          <w:szCs w:val="22"/>
          <w:lang w:val="en-CA"/>
        </w:rPr>
        <w:t xml:space="preserve">orth Wall Interceptor Ditch and Upper Guardhouse Creek FSP Name: 102.3 – Upgrade North Wall Interceptor Ditch. </w:t>
      </w:r>
      <w:r>
        <w:rPr>
          <w:rFonts w:asciiTheme="minorHAnsi" w:hAnsiTheme="minorHAnsi"/>
          <w:szCs w:val="22"/>
          <w:lang w:val="en-CA"/>
        </w:rPr>
        <w:t>Technical memorandum</w:t>
      </w:r>
      <w:r>
        <w:rPr>
          <w:rFonts w:asciiTheme="minorHAnsi" w:hAnsiTheme="minorHAnsi"/>
          <w:i/>
          <w:szCs w:val="22"/>
          <w:lang w:val="en-CA"/>
        </w:rPr>
        <w:t xml:space="preserve">. </w:t>
      </w:r>
      <w:r>
        <w:rPr>
          <w:rFonts w:asciiTheme="minorHAnsi" w:hAnsiTheme="minorHAnsi"/>
          <w:szCs w:val="22"/>
          <w:lang w:val="en-CA"/>
        </w:rPr>
        <w:t>Draft.</w:t>
      </w:r>
      <w:r>
        <w:rPr>
          <w:rFonts w:asciiTheme="minorHAnsi" w:hAnsiTheme="minorHAnsi"/>
          <w:i/>
          <w:szCs w:val="22"/>
          <w:lang w:val="en-CA"/>
        </w:rPr>
        <w:t xml:space="preserve"> </w:t>
      </w:r>
      <w:r>
        <w:rPr>
          <w:rFonts w:asciiTheme="minorHAnsi" w:hAnsiTheme="minorHAnsi"/>
          <w:szCs w:val="22"/>
          <w:lang w:val="en-CA"/>
        </w:rPr>
        <w:t xml:space="preserve">Prepared for the Government of Yukon. March 19. </w:t>
      </w:r>
    </w:p>
    <w:p w14:paraId="309072F3" w14:textId="77777777" w:rsidR="004124B7" w:rsidRDefault="00027950">
      <w:pPr>
        <w:pStyle w:val="BodyText"/>
        <w:spacing w:before="120"/>
        <w:rPr>
          <w:rFonts w:asciiTheme="minorHAnsi" w:hAnsiTheme="minorHAnsi"/>
          <w:szCs w:val="22"/>
          <w:lang w:val="en-CA"/>
        </w:rPr>
      </w:pPr>
      <w:r>
        <w:rPr>
          <w:rFonts w:asciiTheme="minorHAnsi" w:hAnsiTheme="minorHAnsi"/>
          <w:szCs w:val="22"/>
          <w:lang w:val="en-CA"/>
        </w:rPr>
        <w:t xml:space="preserve">CH2M HILL Canada Limited (CH2M). March 2015k. </w:t>
      </w:r>
      <w:r>
        <w:rPr>
          <w:rFonts w:asciiTheme="minorHAnsi" w:hAnsiTheme="minorHAnsi"/>
          <w:i/>
          <w:szCs w:val="22"/>
          <w:lang w:val="en-CA"/>
        </w:rPr>
        <w:t>Summary of 2014 Field</w:t>
      </w:r>
      <w:r>
        <w:rPr>
          <w:rFonts w:asciiTheme="minorHAnsi" w:hAnsiTheme="minorHAnsi"/>
          <w:i/>
          <w:szCs w:val="22"/>
          <w:lang w:val="en-CA"/>
        </w:rPr>
        <w:t xml:space="preserve"> Investigation – Lower Guardhouse Creek Interception. </w:t>
      </w:r>
      <w:r>
        <w:rPr>
          <w:rFonts w:asciiTheme="minorHAnsi" w:hAnsiTheme="minorHAnsi"/>
          <w:szCs w:val="22"/>
          <w:lang w:val="en-CA"/>
        </w:rPr>
        <w:t>Technical memorandum. Draft.</w:t>
      </w:r>
      <w:r>
        <w:rPr>
          <w:rFonts w:asciiTheme="minorHAnsi" w:hAnsiTheme="minorHAnsi"/>
          <w:i/>
          <w:szCs w:val="22"/>
          <w:lang w:val="en-CA"/>
        </w:rPr>
        <w:t xml:space="preserve"> </w:t>
      </w:r>
      <w:r>
        <w:rPr>
          <w:rFonts w:asciiTheme="minorHAnsi" w:hAnsiTheme="minorHAnsi"/>
          <w:szCs w:val="22"/>
          <w:lang w:val="en-CA"/>
        </w:rPr>
        <w:t xml:space="preserve">Prepared for the Government of Yukon. March 19. </w:t>
      </w:r>
    </w:p>
    <w:p w14:paraId="309072F4" w14:textId="77777777" w:rsidR="004124B7" w:rsidRDefault="00027950">
      <w:pPr>
        <w:pStyle w:val="BodyText"/>
        <w:spacing w:before="120"/>
        <w:rPr>
          <w:rFonts w:asciiTheme="minorHAnsi" w:hAnsiTheme="minorHAnsi"/>
          <w:szCs w:val="22"/>
          <w:lang w:val="en-CA"/>
        </w:rPr>
      </w:pPr>
      <w:r>
        <w:rPr>
          <w:rFonts w:asciiTheme="minorHAnsi" w:hAnsiTheme="minorHAnsi"/>
          <w:szCs w:val="22"/>
          <w:lang w:val="en-CA"/>
        </w:rPr>
        <w:t xml:space="preserve">CH2M HILL Canada Limited (CH2M). March 2015n. </w:t>
      </w:r>
      <w:r>
        <w:rPr>
          <w:rFonts w:asciiTheme="minorHAnsi" w:hAnsiTheme="minorHAnsi"/>
          <w:i/>
          <w:szCs w:val="22"/>
          <w:lang w:val="en-CA"/>
        </w:rPr>
        <w:t>Summary of 2014 Field Investigation – Design of a Surface Water Collection Str</w:t>
      </w:r>
      <w:r>
        <w:rPr>
          <w:rFonts w:asciiTheme="minorHAnsi" w:hAnsiTheme="minorHAnsi"/>
          <w:i/>
          <w:szCs w:val="22"/>
          <w:lang w:val="en-CA"/>
        </w:rPr>
        <w:t xml:space="preserve">ucture for the Emergency Tailings Area FSP Name: 105.2 – Install Emergency Tailings Area Surface Water Collection System. </w:t>
      </w:r>
      <w:r>
        <w:rPr>
          <w:rFonts w:asciiTheme="minorHAnsi" w:hAnsiTheme="minorHAnsi"/>
          <w:szCs w:val="22"/>
          <w:lang w:val="en-CA"/>
        </w:rPr>
        <w:t>Technical memorandum.</w:t>
      </w:r>
      <w:r>
        <w:rPr>
          <w:rFonts w:asciiTheme="minorHAnsi" w:hAnsiTheme="minorHAnsi"/>
          <w:i/>
          <w:szCs w:val="22"/>
          <w:lang w:val="en-CA"/>
        </w:rPr>
        <w:t xml:space="preserve"> </w:t>
      </w:r>
      <w:r>
        <w:rPr>
          <w:rFonts w:asciiTheme="minorHAnsi" w:hAnsiTheme="minorHAnsi"/>
          <w:szCs w:val="22"/>
          <w:lang w:val="en-CA"/>
        </w:rPr>
        <w:t xml:space="preserve">Prepared for the Government of Yukon. March 9. </w:t>
      </w:r>
    </w:p>
    <w:p w14:paraId="309072F5" w14:textId="77777777" w:rsidR="004124B7" w:rsidRDefault="00027950">
      <w:pPr>
        <w:pStyle w:val="BodyText"/>
        <w:spacing w:before="120"/>
        <w:rPr>
          <w:rFonts w:asciiTheme="minorHAnsi" w:hAnsiTheme="minorHAnsi"/>
          <w:szCs w:val="22"/>
          <w:lang w:val="en-CA"/>
        </w:rPr>
      </w:pPr>
      <w:r>
        <w:rPr>
          <w:rFonts w:asciiTheme="minorHAnsi" w:hAnsiTheme="minorHAnsi"/>
          <w:szCs w:val="22"/>
          <w:lang w:val="en-CA"/>
        </w:rPr>
        <w:t xml:space="preserve">CH2M HILL Canada Limited (CH2M). March 2014o. </w:t>
      </w:r>
      <w:r>
        <w:rPr>
          <w:rFonts w:asciiTheme="minorHAnsi" w:hAnsiTheme="minorHAnsi"/>
          <w:i/>
          <w:szCs w:val="22"/>
          <w:lang w:val="en-CA"/>
        </w:rPr>
        <w:t>Revised Gaps Asses</w:t>
      </w:r>
      <w:r>
        <w:rPr>
          <w:rFonts w:asciiTheme="minorHAnsi" w:hAnsiTheme="minorHAnsi"/>
          <w:i/>
          <w:szCs w:val="22"/>
          <w:lang w:val="en-CA"/>
        </w:rPr>
        <w:t>sment, Faro Mine Remediation Project</w:t>
      </w:r>
      <w:r>
        <w:rPr>
          <w:rFonts w:asciiTheme="minorHAnsi" w:hAnsiTheme="minorHAnsi"/>
          <w:szCs w:val="22"/>
          <w:lang w:val="en-CA"/>
        </w:rPr>
        <w:t xml:space="preserve">. Final. Prepared for the Government of Yukon and the Government of Canada as represented by Aboriginal Affairs and Northern Development Canada. March 27. </w:t>
      </w:r>
    </w:p>
    <w:p w14:paraId="309072F6" w14:textId="77777777" w:rsidR="004124B7" w:rsidRDefault="00027950">
      <w:pPr>
        <w:pStyle w:val="BodyText"/>
        <w:spacing w:before="120"/>
        <w:rPr>
          <w:rFonts w:asciiTheme="minorHAnsi" w:hAnsiTheme="minorHAnsi"/>
          <w:szCs w:val="22"/>
          <w:lang w:val="en-CA"/>
        </w:rPr>
      </w:pPr>
      <w:r>
        <w:rPr>
          <w:rFonts w:asciiTheme="minorHAnsi" w:hAnsiTheme="minorHAnsi"/>
          <w:szCs w:val="22"/>
          <w:lang w:val="en-CA"/>
        </w:rPr>
        <w:t xml:space="preserve">CH2M HILL Canada Limited (CH2M). March 2015y. </w:t>
      </w:r>
      <w:r>
        <w:rPr>
          <w:rFonts w:asciiTheme="minorHAnsi" w:hAnsiTheme="minorHAnsi"/>
          <w:i/>
          <w:szCs w:val="22"/>
          <w:lang w:val="en-CA"/>
        </w:rPr>
        <w:t>Summary of 2014 Fi</w:t>
      </w:r>
      <w:r>
        <w:rPr>
          <w:rFonts w:asciiTheme="minorHAnsi" w:hAnsiTheme="minorHAnsi"/>
          <w:i/>
          <w:szCs w:val="22"/>
          <w:lang w:val="en-CA"/>
        </w:rPr>
        <w:t xml:space="preserve">eld Investigation – Upgrade Rose Creek Diversion FSP Name: 201.3 – Upgrade Rose Creek Diversion. </w:t>
      </w:r>
      <w:r>
        <w:rPr>
          <w:rFonts w:asciiTheme="minorHAnsi" w:hAnsiTheme="minorHAnsi"/>
          <w:szCs w:val="22"/>
          <w:lang w:val="en-CA"/>
        </w:rPr>
        <w:t>Technical memorandum.</w:t>
      </w:r>
      <w:r>
        <w:rPr>
          <w:rFonts w:asciiTheme="minorHAnsi" w:hAnsiTheme="minorHAnsi"/>
          <w:i/>
          <w:szCs w:val="22"/>
          <w:lang w:val="en-CA"/>
        </w:rPr>
        <w:t xml:space="preserve"> </w:t>
      </w:r>
      <w:r>
        <w:rPr>
          <w:rFonts w:asciiTheme="minorHAnsi" w:hAnsiTheme="minorHAnsi"/>
          <w:szCs w:val="22"/>
          <w:lang w:val="en-CA"/>
        </w:rPr>
        <w:t>Prepared for the Government of Yukon. March 13.</w:t>
      </w:r>
    </w:p>
    <w:p w14:paraId="309072F7" w14:textId="77777777" w:rsidR="004124B7" w:rsidRDefault="00027950">
      <w:pPr>
        <w:pStyle w:val="BodyText"/>
        <w:spacing w:before="120"/>
        <w:rPr>
          <w:rFonts w:asciiTheme="minorHAnsi" w:hAnsiTheme="minorHAnsi"/>
          <w:szCs w:val="22"/>
          <w:lang w:val="en-CA"/>
        </w:rPr>
      </w:pPr>
      <w:r>
        <w:rPr>
          <w:rFonts w:asciiTheme="minorHAnsi" w:hAnsiTheme="minorHAnsi"/>
          <w:szCs w:val="22"/>
          <w:lang w:val="en-CA"/>
        </w:rPr>
        <w:t xml:space="preserve">CH2M HILL Canada Limited (CH2M). March 2015dd. </w:t>
      </w:r>
      <w:r>
        <w:rPr>
          <w:rFonts w:asciiTheme="minorHAnsi" w:hAnsiTheme="minorHAnsi"/>
          <w:i/>
          <w:szCs w:val="22"/>
          <w:lang w:val="en-CA"/>
        </w:rPr>
        <w:t>Summary of 2014 Field Investigation –Site-</w:t>
      </w:r>
      <w:r>
        <w:rPr>
          <w:rFonts w:asciiTheme="minorHAnsi" w:hAnsiTheme="minorHAnsi"/>
          <w:i/>
          <w:szCs w:val="22"/>
          <w:lang w:val="en-CA"/>
        </w:rPr>
        <w:t xml:space="preserve">wide Surface Water Monitoring FSP Name: SW-005 – Site-wide Surface Water Monitoring. </w:t>
      </w:r>
      <w:r>
        <w:rPr>
          <w:rFonts w:asciiTheme="minorHAnsi" w:hAnsiTheme="minorHAnsi"/>
          <w:szCs w:val="22"/>
          <w:lang w:val="en-CA"/>
        </w:rPr>
        <w:t>Technical memorandum.</w:t>
      </w:r>
      <w:r>
        <w:rPr>
          <w:rFonts w:asciiTheme="minorHAnsi" w:hAnsiTheme="minorHAnsi"/>
          <w:i/>
          <w:szCs w:val="22"/>
          <w:lang w:val="en-CA"/>
        </w:rPr>
        <w:t xml:space="preserve"> </w:t>
      </w:r>
      <w:r>
        <w:rPr>
          <w:rFonts w:asciiTheme="minorHAnsi" w:hAnsiTheme="minorHAnsi"/>
          <w:szCs w:val="22"/>
          <w:lang w:val="en-CA"/>
        </w:rPr>
        <w:t>Prepared for the Government of Yukon. March 31.</w:t>
      </w:r>
    </w:p>
    <w:p w14:paraId="309072F8" w14:textId="77777777" w:rsidR="004124B7" w:rsidRDefault="00027950">
      <w:pPr>
        <w:pStyle w:val="BodyText"/>
        <w:spacing w:before="120"/>
        <w:rPr>
          <w:rFonts w:asciiTheme="minorHAnsi" w:hAnsiTheme="minorHAnsi"/>
          <w:szCs w:val="22"/>
          <w:lang w:val="en-CA"/>
        </w:rPr>
      </w:pPr>
      <w:r>
        <w:rPr>
          <w:rFonts w:asciiTheme="minorHAnsi" w:hAnsiTheme="minorHAnsi"/>
          <w:szCs w:val="22"/>
          <w:lang w:val="en-CA"/>
        </w:rPr>
        <w:t xml:space="preserve">CH2M HILL Canada Limited (CH2M). March 2015oo. </w:t>
      </w:r>
      <w:r>
        <w:rPr>
          <w:rFonts w:asciiTheme="minorHAnsi" w:hAnsiTheme="minorHAnsi"/>
          <w:i/>
          <w:szCs w:val="22"/>
          <w:lang w:val="en-CA"/>
        </w:rPr>
        <w:t xml:space="preserve">Summary of 2014 Field Investigation – Faro Pit Safety </w:t>
      </w:r>
      <w:r>
        <w:rPr>
          <w:rFonts w:asciiTheme="minorHAnsi" w:hAnsiTheme="minorHAnsi"/>
          <w:i/>
          <w:szCs w:val="22"/>
          <w:lang w:val="en-CA"/>
        </w:rPr>
        <w:t xml:space="preserve">Berm FSP Name: Activity 101.2 – Field Reconnaissance for the Faro Pit Safety Berm. </w:t>
      </w:r>
      <w:r>
        <w:rPr>
          <w:rFonts w:asciiTheme="minorHAnsi" w:hAnsiTheme="minorHAnsi"/>
          <w:szCs w:val="22"/>
          <w:lang w:val="en-CA"/>
        </w:rPr>
        <w:t>Technical memorandum. Draft.</w:t>
      </w:r>
      <w:r>
        <w:rPr>
          <w:rFonts w:asciiTheme="minorHAnsi" w:hAnsiTheme="minorHAnsi"/>
          <w:i/>
          <w:szCs w:val="22"/>
          <w:lang w:val="en-CA"/>
        </w:rPr>
        <w:t xml:space="preserve"> </w:t>
      </w:r>
      <w:r>
        <w:rPr>
          <w:rFonts w:asciiTheme="minorHAnsi" w:hAnsiTheme="minorHAnsi"/>
          <w:szCs w:val="22"/>
          <w:lang w:val="en-CA"/>
        </w:rPr>
        <w:t>Prepared for the Government of Yukon. March 12.</w:t>
      </w:r>
    </w:p>
    <w:p w14:paraId="309072F9" w14:textId="77777777" w:rsidR="004124B7" w:rsidRDefault="00027950">
      <w:pPr>
        <w:pStyle w:val="BodyText"/>
        <w:spacing w:before="120"/>
        <w:rPr>
          <w:rFonts w:asciiTheme="minorHAnsi" w:hAnsiTheme="minorHAnsi"/>
          <w:szCs w:val="22"/>
          <w:lang w:val="en-CA"/>
        </w:rPr>
      </w:pPr>
      <w:r>
        <w:rPr>
          <w:rFonts w:asciiTheme="minorHAnsi" w:hAnsiTheme="minorHAnsi"/>
          <w:szCs w:val="22"/>
          <w:lang w:val="en-CA"/>
        </w:rPr>
        <w:t xml:space="preserve">CH2M HILL Canada Limited (CH2M). March 2014m. </w:t>
      </w:r>
      <w:r>
        <w:rPr>
          <w:rFonts w:asciiTheme="minorHAnsi" w:hAnsiTheme="minorHAnsi"/>
          <w:i/>
          <w:szCs w:val="22"/>
          <w:lang w:val="en-CA"/>
        </w:rPr>
        <w:t xml:space="preserve">2013 Down Valley Interim Hydraulic Upgrades Field </w:t>
      </w:r>
      <w:r>
        <w:rPr>
          <w:rFonts w:asciiTheme="minorHAnsi" w:hAnsiTheme="minorHAnsi"/>
          <w:i/>
          <w:szCs w:val="22"/>
          <w:lang w:val="en-CA"/>
        </w:rPr>
        <w:t>Investigation Data and Analysis Report TA016 Faro Mine Remediation Project</w:t>
      </w:r>
      <w:r>
        <w:rPr>
          <w:rFonts w:asciiTheme="minorHAnsi" w:hAnsiTheme="minorHAnsi"/>
          <w:szCs w:val="22"/>
          <w:lang w:val="en-CA"/>
        </w:rPr>
        <w:t xml:space="preserve">. Final. Prepared for the Government of Yukon and the Government of Canada as represented by Aboriginal Affairs and Northern Development Canada. March 28. </w:t>
      </w:r>
    </w:p>
    <w:p w14:paraId="309072FA" w14:textId="77777777" w:rsidR="004124B7" w:rsidRDefault="00027950">
      <w:pPr>
        <w:pStyle w:val="BodyText"/>
        <w:spacing w:before="120"/>
        <w:rPr>
          <w:rFonts w:asciiTheme="minorHAnsi" w:hAnsiTheme="minorHAnsi"/>
          <w:szCs w:val="22"/>
          <w:lang w:val="en-CA"/>
        </w:rPr>
      </w:pPr>
      <w:r>
        <w:rPr>
          <w:rFonts w:asciiTheme="minorHAnsi" w:hAnsiTheme="minorHAnsi"/>
          <w:szCs w:val="22"/>
          <w:lang w:val="en-CA"/>
        </w:rPr>
        <w:lastRenderedPageBreak/>
        <w:t>CH2M HILL Canada Limited (</w:t>
      </w:r>
      <w:r>
        <w:rPr>
          <w:rFonts w:asciiTheme="minorHAnsi" w:hAnsiTheme="minorHAnsi"/>
          <w:szCs w:val="22"/>
          <w:lang w:val="en-CA"/>
        </w:rPr>
        <w:t>CH2M). May 2014g</w:t>
      </w:r>
      <w:r>
        <w:rPr>
          <w:rFonts w:asciiTheme="minorHAnsi" w:hAnsiTheme="minorHAnsi"/>
          <w:i/>
          <w:szCs w:val="22"/>
          <w:lang w:val="en-CA"/>
        </w:rPr>
        <w:t xml:space="preserve">. Activity 101.2 – </w:t>
      </w:r>
      <w:r>
        <w:rPr>
          <w:i/>
          <w:lang w:val="en-CA"/>
        </w:rPr>
        <w:t>Field Reconnaissance for the Faro Pit Safety Berm</w:t>
      </w:r>
      <w:r>
        <w:rPr>
          <w:rFonts w:asciiTheme="minorHAnsi" w:hAnsiTheme="minorHAnsi"/>
          <w:i/>
          <w:szCs w:val="22"/>
          <w:lang w:val="en-CA"/>
        </w:rPr>
        <w:t xml:space="preserve">. </w:t>
      </w:r>
      <w:r>
        <w:rPr>
          <w:rFonts w:asciiTheme="minorHAnsi" w:hAnsiTheme="minorHAnsi"/>
          <w:szCs w:val="22"/>
          <w:lang w:val="en-CA"/>
        </w:rPr>
        <w:t>Field Sampling Plan</w:t>
      </w:r>
      <w:r>
        <w:rPr>
          <w:rFonts w:asciiTheme="minorHAnsi" w:hAnsiTheme="minorHAnsi"/>
          <w:i/>
          <w:szCs w:val="22"/>
          <w:lang w:val="en-CA"/>
        </w:rPr>
        <w:t xml:space="preserve">. </w:t>
      </w:r>
      <w:r>
        <w:rPr>
          <w:rFonts w:asciiTheme="minorHAnsi" w:hAnsiTheme="minorHAnsi"/>
          <w:szCs w:val="22"/>
          <w:lang w:val="en-CA"/>
        </w:rPr>
        <w:t>Prepared for the Government of Yukon. Unpublished draft document.</w:t>
      </w:r>
    </w:p>
    <w:p w14:paraId="309072FB" w14:textId="77777777" w:rsidR="004124B7" w:rsidRDefault="00027950">
      <w:pPr>
        <w:pStyle w:val="BodyText"/>
        <w:spacing w:before="120"/>
        <w:rPr>
          <w:rFonts w:asciiTheme="minorHAnsi" w:hAnsiTheme="minorHAnsi"/>
          <w:szCs w:val="22"/>
          <w:lang w:val="en-CA"/>
        </w:rPr>
      </w:pPr>
      <w:r>
        <w:rPr>
          <w:rFonts w:asciiTheme="minorHAnsi" w:hAnsiTheme="minorHAnsi"/>
          <w:szCs w:val="22"/>
          <w:lang w:val="en-CA"/>
        </w:rPr>
        <w:t>CH2M HILL Canada Limited (CH2M). June 2014d</w:t>
      </w:r>
      <w:r>
        <w:rPr>
          <w:rFonts w:asciiTheme="minorHAnsi" w:hAnsiTheme="minorHAnsi"/>
          <w:i/>
          <w:szCs w:val="22"/>
          <w:lang w:val="en-CA"/>
        </w:rPr>
        <w:t xml:space="preserve">. Activity 102.1 – </w:t>
      </w:r>
      <w:r>
        <w:rPr>
          <w:i/>
          <w:lang w:val="en-CA"/>
        </w:rPr>
        <w:t xml:space="preserve">Faro Creek Diversion </w:t>
      </w:r>
      <w:r>
        <w:rPr>
          <w:i/>
          <w:lang w:val="en-CA"/>
        </w:rPr>
        <w:t>(East Valley)</w:t>
      </w:r>
      <w:r>
        <w:rPr>
          <w:rFonts w:asciiTheme="minorHAnsi" w:hAnsiTheme="minorHAnsi"/>
          <w:i/>
          <w:szCs w:val="22"/>
          <w:lang w:val="en-CA"/>
        </w:rPr>
        <w:t xml:space="preserve">. </w:t>
      </w:r>
      <w:r>
        <w:rPr>
          <w:rFonts w:asciiTheme="minorHAnsi" w:hAnsiTheme="minorHAnsi"/>
          <w:szCs w:val="22"/>
          <w:lang w:val="en-CA"/>
        </w:rPr>
        <w:t>Field Sampling Plan</w:t>
      </w:r>
      <w:r>
        <w:rPr>
          <w:rFonts w:asciiTheme="minorHAnsi" w:hAnsiTheme="minorHAnsi"/>
          <w:i/>
          <w:szCs w:val="22"/>
          <w:lang w:val="en-CA"/>
        </w:rPr>
        <w:t xml:space="preserve">. </w:t>
      </w:r>
      <w:r>
        <w:rPr>
          <w:rFonts w:asciiTheme="minorHAnsi" w:hAnsiTheme="minorHAnsi"/>
          <w:szCs w:val="22"/>
          <w:lang w:val="en-CA"/>
        </w:rPr>
        <w:t>Prepared for the Government of Yukon. Unpublished draft document.</w:t>
      </w:r>
    </w:p>
    <w:p w14:paraId="309072FC" w14:textId="77777777" w:rsidR="004124B7" w:rsidRDefault="00027950">
      <w:pPr>
        <w:pStyle w:val="BodyText"/>
        <w:spacing w:before="120"/>
        <w:rPr>
          <w:rFonts w:asciiTheme="minorHAnsi" w:hAnsiTheme="minorHAnsi"/>
          <w:szCs w:val="22"/>
          <w:lang w:val="en-CA"/>
        </w:rPr>
      </w:pPr>
      <w:r>
        <w:rPr>
          <w:rFonts w:asciiTheme="minorHAnsi" w:hAnsiTheme="minorHAnsi"/>
          <w:szCs w:val="22"/>
          <w:lang w:val="en-CA"/>
        </w:rPr>
        <w:t>CH2M HILL Canada Limited (CH2M). June 2014e</w:t>
      </w:r>
      <w:r>
        <w:rPr>
          <w:rFonts w:asciiTheme="minorHAnsi" w:hAnsiTheme="minorHAnsi"/>
          <w:i/>
          <w:szCs w:val="22"/>
          <w:lang w:val="en-CA"/>
        </w:rPr>
        <w:t xml:space="preserve">. Activity 102.2 – </w:t>
      </w:r>
      <w:r>
        <w:rPr>
          <w:i/>
          <w:lang w:val="en-CA"/>
        </w:rPr>
        <w:t>Faro Creek Diversion (West Valley Extension)</w:t>
      </w:r>
      <w:r>
        <w:rPr>
          <w:rFonts w:asciiTheme="minorHAnsi" w:hAnsiTheme="minorHAnsi"/>
          <w:i/>
          <w:szCs w:val="22"/>
          <w:lang w:val="en-CA"/>
        </w:rPr>
        <w:t xml:space="preserve">. </w:t>
      </w:r>
      <w:r>
        <w:rPr>
          <w:rFonts w:asciiTheme="minorHAnsi" w:hAnsiTheme="minorHAnsi"/>
          <w:szCs w:val="22"/>
          <w:lang w:val="en-CA"/>
        </w:rPr>
        <w:t>Field Sampling Plan.</w:t>
      </w:r>
      <w:r>
        <w:rPr>
          <w:rFonts w:asciiTheme="minorHAnsi" w:hAnsiTheme="minorHAnsi"/>
          <w:i/>
          <w:szCs w:val="22"/>
          <w:lang w:val="en-CA"/>
        </w:rPr>
        <w:t xml:space="preserve"> </w:t>
      </w:r>
      <w:r>
        <w:rPr>
          <w:rFonts w:asciiTheme="minorHAnsi" w:hAnsiTheme="minorHAnsi"/>
          <w:szCs w:val="22"/>
          <w:lang w:val="en-CA"/>
        </w:rPr>
        <w:t>Prepared for the Governme</w:t>
      </w:r>
      <w:r>
        <w:rPr>
          <w:rFonts w:asciiTheme="minorHAnsi" w:hAnsiTheme="minorHAnsi"/>
          <w:szCs w:val="22"/>
          <w:lang w:val="en-CA"/>
        </w:rPr>
        <w:t>nt of Yukon. Unpublished draft document.</w:t>
      </w:r>
    </w:p>
    <w:p w14:paraId="309072FD" w14:textId="77777777" w:rsidR="004124B7" w:rsidRDefault="00027950">
      <w:pPr>
        <w:pStyle w:val="BodyText"/>
        <w:spacing w:before="120"/>
        <w:rPr>
          <w:rFonts w:asciiTheme="minorHAnsi" w:hAnsiTheme="minorHAnsi"/>
          <w:szCs w:val="22"/>
          <w:lang w:val="en-CA"/>
        </w:rPr>
      </w:pPr>
      <w:r>
        <w:rPr>
          <w:rFonts w:asciiTheme="minorHAnsi" w:hAnsiTheme="minorHAnsi"/>
          <w:szCs w:val="22"/>
          <w:lang w:val="en-CA"/>
        </w:rPr>
        <w:t>CH2M HILL Canada Limited (CH2M). June 2014f</w:t>
      </w:r>
      <w:r>
        <w:rPr>
          <w:rFonts w:asciiTheme="minorHAnsi" w:hAnsiTheme="minorHAnsi"/>
          <w:i/>
          <w:szCs w:val="22"/>
          <w:lang w:val="en-CA"/>
        </w:rPr>
        <w:t xml:space="preserve">. Activity 102.3 – </w:t>
      </w:r>
      <w:r>
        <w:rPr>
          <w:i/>
          <w:lang w:val="en-CA"/>
        </w:rPr>
        <w:t>North Wall Interceptor Ditch</w:t>
      </w:r>
      <w:r>
        <w:rPr>
          <w:rFonts w:asciiTheme="minorHAnsi" w:hAnsiTheme="minorHAnsi"/>
          <w:i/>
          <w:szCs w:val="22"/>
          <w:lang w:val="en-CA"/>
        </w:rPr>
        <w:t xml:space="preserve">. </w:t>
      </w:r>
      <w:r>
        <w:rPr>
          <w:rFonts w:asciiTheme="minorHAnsi" w:hAnsiTheme="minorHAnsi"/>
          <w:szCs w:val="22"/>
          <w:lang w:val="en-CA"/>
        </w:rPr>
        <w:t>Field Sampling Plan.</w:t>
      </w:r>
      <w:r>
        <w:rPr>
          <w:rFonts w:asciiTheme="minorHAnsi" w:hAnsiTheme="minorHAnsi"/>
          <w:i/>
          <w:szCs w:val="22"/>
          <w:lang w:val="en-CA"/>
        </w:rPr>
        <w:t xml:space="preserve"> </w:t>
      </w:r>
      <w:r>
        <w:rPr>
          <w:rFonts w:asciiTheme="minorHAnsi" w:hAnsiTheme="minorHAnsi"/>
          <w:szCs w:val="22"/>
          <w:lang w:val="en-CA"/>
        </w:rPr>
        <w:t>Prepared for the Government of Yukon. Unpublished draft document.</w:t>
      </w:r>
    </w:p>
    <w:p w14:paraId="309072FE" w14:textId="77777777" w:rsidR="004124B7" w:rsidRDefault="00027950">
      <w:pPr>
        <w:pStyle w:val="BodyText"/>
        <w:spacing w:before="120"/>
        <w:rPr>
          <w:rFonts w:asciiTheme="minorHAnsi" w:hAnsiTheme="minorHAnsi"/>
          <w:szCs w:val="22"/>
          <w:lang w:val="en-CA"/>
        </w:rPr>
      </w:pPr>
      <w:r>
        <w:rPr>
          <w:rFonts w:asciiTheme="minorHAnsi" w:hAnsiTheme="minorHAnsi"/>
          <w:szCs w:val="22"/>
          <w:lang w:val="en-CA"/>
        </w:rPr>
        <w:t xml:space="preserve">CH2M HILL Canada Limited (CH2M). </w:t>
      </w:r>
      <w:r>
        <w:rPr>
          <w:rFonts w:asciiTheme="minorHAnsi" w:hAnsiTheme="minorHAnsi"/>
          <w:szCs w:val="22"/>
          <w:lang w:val="en-CA"/>
        </w:rPr>
        <w:t>June 2014g</w:t>
      </w:r>
      <w:r>
        <w:rPr>
          <w:rFonts w:asciiTheme="minorHAnsi" w:hAnsiTheme="minorHAnsi"/>
          <w:i/>
          <w:szCs w:val="22"/>
          <w:lang w:val="en-CA"/>
        </w:rPr>
        <w:t xml:space="preserve">. Activity 102.4 – </w:t>
      </w:r>
      <w:r>
        <w:rPr>
          <w:i/>
          <w:lang w:val="en-CA"/>
        </w:rPr>
        <w:t>Lower Guardhouse Creek Interception</w:t>
      </w:r>
      <w:r>
        <w:rPr>
          <w:rFonts w:asciiTheme="minorHAnsi" w:hAnsiTheme="minorHAnsi"/>
          <w:i/>
          <w:szCs w:val="22"/>
          <w:lang w:val="en-CA"/>
        </w:rPr>
        <w:t xml:space="preserve">. </w:t>
      </w:r>
      <w:r>
        <w:rPr>
          <w:rFonts w:asciiTheme="minorHAnsi" w:hAnsiTheme="minorHAnsi"/>
          <w:szCs w:val="22"/>
          <w:lang w:val="en-CA"/>
        </w:rPr>
        <w:t>Field Sampling Plan.</w:t>
      </w:r>
      <w:r>
        <w:rPr>
          <w:rFonts w:asciiTheme="minorHAnsi" w:hAnsiTheme="minorHAnsi"/>
          <w:i/>
          <w:szCs w:val="22"/>
          <w:lang w:val="en-CA"/>
        </w:rPr>
        <w:t xml:space="preserve"> </w:t>
      </w:r>
      <w:r>
        <w:rPr>
          <w:rFonts w:asciiTheme="minorHAnsi" w:hAnsiTheme="minorHAnsi"/>
          <w:szCs w:val="22"/>
          <w:lang w:val="en-CA"/>
        </w:rPr>
        <w:t>Prepared for the Government of Yukon. Unpublished draft document.</w:t>
      </w:r>
    </w:p>
    <w:p w14:paraId="309072FF" w14:textId="77777777" w:rsidR="004124B7" w:rsidRDefault="00027950">
      <w:pPr>
        <w:pStyle w:val="BodyText"/>
        <w:spacing w:before="120"/>
        <w:rPr>
          <w:rFonts w:asciiTheme="minorHAnsi" w:hAnsiTheme="minorHAnsi"/>
          <w:szCs w:val="22"/>
          <w:lang w:val="en-CA"/>
        </w:rPr>
      </w:pPr>
      <w:r>
        <w:rPr>
          <w:rFonts w:asciiTheme="minorHAnsi" w:hAnsiTheme="minorHAnsi"/>
          <w:szCs w:val="22"/>
          <w:lang w:val="en-CA"/>
        </w:rPr>
        <w:t>CH2M HILL Canada Limited (CH2M). June 2014h</w:t>
      </w:r>
      <w:r>
        <w:rPr>
          <w:rFonts w:asciiTheme="minorHAnsi" w:hAnsiTheme="minorHAnsi"/>
          <w:i/>
          <w:szCs w:val="22"/>
          <w:lang w:val="en-CA"/>
        </w:rPr>
        <w:t xml:space="preserve">. Activity 203.1 – </w:t>
      </w:r>
      <w:r>
        <w:rPr>
          <w:i/>
          <w:lang w:val="en-CA"/>
        </w:rPr>
        <w:t>Upgrade Rose Creek Diversion Channel Upst</w:t>
      </w:r>
      <w:r>
        <w:rPr>
          <w:i/>
          <w:lang w:val="en-CA"/>
        </w:rPr>
        <w:t>ream from Fuse Plug to Probable Maximum Flood</w:t>
      </w:r>
      <w:r>
        <w:rPr>
          <w:rFonts w:asciiTheme="minorHAnsi" w:hAnsiTheme="minorHAnsi"/>
          <w:i/>
          <w:szCs w:val="22"/>
          <w:lang w:val="en-CA"/>
        </w:rPr>
        <w:t xml:space="preserve">. </w:t>
      </w:r>
      <w:r>
        <w:rPr>
          <w:rFonts w:asciiTheme="minorHAnsi" w:hAnsiTheme="minorHAnsi"/>
          <w:szCs w:val="22"/>
          <w:lang w:val="en-CA"/>
        </w:rPr>
        <w:t>Field Sampling Plan.</w:t>
      </w:r>
      <w:r>
        <w:rPr>
          <w:rFonts w:asciiTheme="minorHAnsi" w:hAnsiTheme="minorHAnsi"/>
          <w:i/>
          <w:szCs w:val="22"/>
          <w:lang w:val="en-CA"/>
        </w:rPr>
        <w:t xml:space="preserve"> </w:t>
      </w:r>
      <w:r>
        <w:rPr>
          <w:rFonts w:asciiTheme="minorHAnsi" w:hAnsiTheme="minorHAnsi"/>
          <w:szCs w:val="22"/>
          <w:lang w:val="en-CA"/>
        </w:rPr>
        <w:t>Prepared for the Government of Yukon. Unpublished draft document.</w:t>
      </w:r>
    </w:p>
    <w:p w14:paraId="30907300" w14:textId="77777777" w:rsidR="004124B7" w:rsidRDefault="00027950">
      <w:pPr>
        <w:pStyle w:val="BodyText"/>
        <w:spacing w:before="120"/>
        <w:rPr>
          <w:rFonts w:asciiTheme="minorHAnsi" w:hAnsiTheme="minorHAnsi"/>
          <w:szCs w:val="22"/>
          <w:lang w:val="en-CA"/>
        </w:rPr>
      </w:pPr>
      <w:r>
        <w:rPr>
          <w:rFonts w:asciiTheme="minorHAnsi" w:hAnsiTheme="minorHAnsi"/>
          <w:szCs w:val="22"/>
          <w:lang w:val="en-CA"/>
        </w:rPr>
        <w:t>CH2M HILL Canada Limited (CH2M). June 2014i</w:t>
      </w:r>
      <w:r>
        <w:rPr>
          <w:rFonts w:asciiTheme="minorHAnsi" w:hAnsiTheme="minorHAnsi"/>
          <w:i/>
          <w:szCs w:val="22"/>
          <w:lang w:val="en-CA"/>
        </w:rPr>
        <w:t xml:space="preserve">. Activity SW-005 – </w:t>
      </w:r>
      <w:r>
        <w:rPr>
          <w:i/>
          <w:lang w:val="en-CA"/>
        </w:rPr>
        <w:t>Site Wide Surface Water Flow Monitoring</w:t>
      </w:r>
      <w:r>
        <w:rPr>
          <w:rFonts w:asciiTheme="minorHAnsi" w:hAnsiTheme="minorHAnsi"/>
          <w:i/>
          <w:szCs w:val="22"/>
          <w:lang w:val="en-CA"/>
        </w:rPr>
        <w:t xml:space="preserve">. </w:t>
      </w:r>
      <w:r>
        <w:rPr>
          <w:rFonts w:asciiTheme="minorHAnsi" w:hAnsiTheme="minorHAnsi"/>
          <w:szCs w:val="22"/>
          <w:lang w:val="en-CA"/>
        </w:rPr>
        <w:t>Field Sampling Pla</w:t>
      </w:r>
      <w:r>
        <w:rPr>
          <w:rFonts w:asciiTheme="minorHAnsi" w:hAnsiTheme="minorHAnsi"/>
          <w:szCs w:val="22"/>
          <w:lang w:val="en-CA"/>
        </w:rPr>
        <w:t>n.</w:t>
      </w:r>
      <w:r>
        <w:rPr>
          <w:rFonts w:asciiTheme="minorHAnsi" w:hAnsiTheme="minorHAnsi"/>
          <w:i/>
          <w:szCs w:val="22"/>
          <w:lang w:val="en-CA"/>
        </w:rPr>
        <w:t xml:space="preserve"> </w:t>
      </w:r>
      <w:r>
        <w:rPr>
          <w:rFonts w:asciiTheme="minorHAnsi" w:hAnsiTheme="minorHAnsi"/>
          <w:szCs w:val="22"/>
          <w:lang w:val="en-CA"/>
        </w:rPr>
        <w:t>Prepared for the Government of Yukon. Unpublished draft document.</w:t>
      </w:r>
    </w:p>
    <w:p w14:paraId="30907301" w14:textId="77777777" w:rsidR="004124B7" w:rsidRDefault="00027950">
      <w:pPr>
        <w:autoSpaceDE w:val="0"/>
        <w:autoSpaceDN w:val="0"/>
        <w:adjustRightInd w:val="0"/>
        <w:spacing w:before="120" w:after="120"/>
        <w:rPr>
          <w:rFonts w:asciiTheme="minorHAnsi" w:hAnsiTheme="minorHAnsi"/>
          <w:szCs w:val="22"/>
          <w:lang w:val="en-CA"/>
        </w:rPr>
      </w:pPr>
      <w:r>
        <w:rPr>
          <w:rFonts w:asciiTheme="minorHAnsi" w:eastAsiaTheme="minorHAnsi" w:hAnsiTheme="minorHAnsi" w:cs="Calibri"/>
          <w:szCs w:val="22"/>
          <w:lang w:val="en-CA"/>
        </w:rPr>
        <w:t xml:space="preserve">Golder Associates, 1982. </w:t>
      </w:r>
      <w:r>
        <w:rPr>
          <w:rFonts w:asciiTheme="minorHAnsi" w:eastAsiaTheme="minorHAnsi" w:hAnsiTheme="minorHAnsi" w:cs="Calibri-Italic"/>
          <w:i/>
          <w:iCs/>
          <w:szCs w:val="22"/>
          <w:lang w:val="en-CA"/>
        </w:rPr>
        <w:t xml:space="preserve">Down Valley Tailings Containment Project 1980-81 Construction. </w:t>
      </w:r>
      <w:r>
        <w:rPr>
          <w:rFonts w:asciiTheme="minorHAnsi" w:eastAsiaTheme="minorHAnsi" w:hAnsiTheme="minorHAnsi" w:cs="Calibri"/>
          <w:szCs w:val="22"/>
          <w:lang w:val="en-CA"/>
        </w:rPr>
        <w:t>Prepared for Cyprus Anvil Mining.</w:t>
      </w:r>
    </w:p>
    <w:p w14:paraId="30907302" w14:textId="77777777" w:rsidR="004124B7" w:rsidRDefault="00027950">
      <w:pPr>
        <w:pStyle w:val="BodyText"/>
        <w:rPr>
          <w:lang w:val="en-CA"/>
        </w:rPr>
      </w:pPr>
      <w:r>
        <w:rPr>
          <w:lang w:val="en-CA"/>
        </w:rPr>
        <w:t xml:space="preserve">Robertson GeoConsultants Inc. (RGC). November 1996. </w:t>
      </w:r>
      <w:r>
        <w:rPr>
          <w:i/>
          <w:lang w:val="en-CA"/>
        </w:rPr>
        <w:t>Anvil Range M</w:t>
      </w:r>
      <w:r>
        <w:rPr>
          <w:i/>
          <w:lang w:val="en-CA"/>
        </w:rPr>
        <w:t>ining Complex – Integrated Comprehensive Abandonment Plan, Volume 1</w:t>
      </w:r>
      <w:r>
        <w:rPr>
          <w:lang w:val="en-CA"/>
        </w:rPr>
        <w:t>.</w:t>
      </w:r>
      <w:r>
        <w:rPr>
          <w:i/>
          <w:lang w:val="en-CA"/>
        </w:rPr>
        <w:t xml:space="preserve"> </w:t>
      </w:r>
      <w:r>
        <w:rPr>
          <w:lang w:val="en-CA"/>
        </w:rPr>
        <w:t>Prepared for Anvil Range Mining Corporation. November.</w:t>
      </w:r>
    </w:p>
    <w:p w14:paraId="30907303" w14:textId="77777777" w:rsidR="004124B7" w:rsidRDefault="00027950">
      <w:pPr>
        <w:autoSpaceDE w:val="0"/>
        <w:autoSpaceDN w:val="0"/>
        <w:adjustRightInd w:val="0"/>
        <w:spacing w:before="120" w:after="120"/>
        <w:rPr>
          <w:rFonts w:asciiTheme="minorHAnsi" w:eastAsiaTheme="minorHAnsi" w:hAnsiTheme="minorHAnsi" w:cs="Calibri"/>
          <w:szCs w:val="22"/>
          <w:lang w:val="en-CA"/>
        </w:rPr>
      </w:pPr>
      <w:r>
        <w:rPr>
          <w:rFonts w:asciiTheme="minorHAnsi" w:eastAsiaTheme="minorHAnsi" w:hAnsiTheme="minorHAnsi" w:cs="Calibri"/>
          <w:szCs w:val="22"/>
          <w:lang w:val="en-CA"/>
        </w:rPr>
        <w:t xml:space="preserve">SRK Consulting Engineers and Scientists (SRK). March 2010a. </w:t>
      </w:r>
      <w:r>
        <w:rPr>
          <w:rFonts w:asciiTheme="minorHAnsi" w:eastAsiaTheme="minorHAnsi" w:hAnsiTheme="minorHAnsi" w:cs="Calibri-Italic"/>
          <w:i/>
          <w:iCs/>
          <w:szCs w:val="22"/>
          <w:lang w:val="en-CA"/>
        </w:rPr>
        <w:t>Faro Mine Complex Final Closure and Remediation Plan, Project Descriptio</w:t>
      </w:r>
      <w:r>
        <w:rPr>
          <w:rFonts w:asciiTheme="minorHAnsi" w:eastAsiaTheme="minorHAnsi" w:hAnsiTheme="minorHAnsi" w:cs="Calibri-Italic"/>
          <w:i/>
          <w:iCs/>
          <w:szCs w:val="22"/>
          <w:lang w:val="en-CA"/>
        </w:rPr>
        <w:t>n – Draft 4A</w:t>
      </w:r>
      <w:r>
        <w:rPr>
          <w:rFonts w:asciiTheme="minorHAnsi" w:eastAsiaTheme="minorHAnsi" w:hAnsiTheme="minorHAnsi" w:cs="Calibri"/>
          <w:szCs w:val="22"/>
          <w:lang w:val="en-CA"/>
        </w:rPr>
        <w:t>. Prepared for Yukon Government. March.</w:t>
      </w:r>
    </w:p>
    <w:p w14:paraId="30907304" w14:textId="77777777" w:rsidR="004124B7" w:rsidRDefault="004124B7">
      <w:pPr>
        <w:pStyle w:val="BodyText"/>
        <w:rPr>
          <w:lang w:val="en-CA"/>
        </w:rPr>
        <w:sectPr w:rsidR="004124B7">
          <w:type w:val="oddPage"/>
          <w:pgSz w:w="12240" w:h="15840" w:code="1"/>
          <w:pgMar w:top="1080" w:right="1440" w:bottom="1080" w:left="1440" w:header="720" w:footer="720" w:gutter="0"/>
          <w:pgNumType w:start="1" w:chapStyle="1"/>
          <w:cols w:space="720"/>
          <w:titlePg/>
          <w:docGrid w:linePitch="360"/>
        </w:sectPr>
      </w:pPr>
    </w:p>
    <w:p w14:paraId="30907305" w14:textId="77777777" w:rsidR="004124B7" w:rsidRDefault="004124B7">
      <w:pPr>
        <w:pStyle w:val="BodyText"/>
        <w:rPr>
          <w:lang w:val="en-CA"/>
        </w:rPr>
      </w:pPr>
    </w:p>
    <w:p w14:paraId="30907306" w14:textId="77777777" w:rsidR="004124B7" w:rsidRDefault="00027950">
      <w:pPr>
        <w:pStyle w:val="Divider"/>
        <w:rPr>
          <w:lang w:val="en-CA"/>
        </w:rPr>
      </w:pPr>
      <w:r>
        <w:rPr>
          <w:lang w:val="en-CA"/>
        </w:rPr>
        <w:t>Tables</w:t>
      </w:r>
    </w:p>
    <w:p w14:paraId="30907307" w14:textId="77777777" w:rsidR="004124B7" w:rsidRDefault="004124B7">
      <w:pPr>
        <w:pStyle w:val="BodyText"/>
        <w:rPr>
          <w:lang w:val="en-CA"/>
        </w:rPr>
        <w:sectPr w:rsidR="004124B7">
          <w:headerReference w:type="first" r:id="rId27"/>
          <w:footerReference w:type="first" r:id="rId28"/>
          <w:type w:val="oddPage"/>
          <w:pgSz w:w="12240" w:h="15840" w:code="1"/>
          <w:pgMar w:top="1080" w:right="1440" w:bottom="1080" w:left="1440" w:header="720" w:footer="720" w:gutter="0"/>
          <w:cols w:space="720"/>
          <w:titlePg/>
          <w:docGrid w:linePitch="360"/>
        </w:sectPr>
      </w:pPr>
    </w:p>
    <w:p w14:paraId="30907308" w14:textId="77777777" w:rsidR="004124B7" w:rsidRDefault="004124B7">
      <w:pPr>
        <w:pStyle w:val="BodyText"/>
        <w:rPr>
          <w:lang w:val="en-CA"/>
        </w:rPr>
      </w:pPr>
    </w:p>
    <w:p w14:paraId="30907309" w14:textId="77777777" w:rsidR="004124B7" w:rsidRDefault="00027950">
      <w:pPr>
        <w:pStyle w:val="Divider"/>
        <w:rPr>
          <w:lang w:val="en-CA"/>
        </w:rPr>
      </w:pPr>
      <w:r>
        <w:rPr>
          <w:lang w:val="en-CA"/>
        </w:rPr>
        <w:t>Figures</w:t>
      </w:r>
    </w:p>
    <w:sectPr w:rsidR="004124B7">
      <w:type w:val="oddPage"/>
      <w:pgSz w:w="12240" w:h="15840" w:code="1"/>
      <w:pgMar w:top="1080" w:right="1440" w:bottom="1080" w:left="1440" w:header="720" w:footer="720" w:gutter="0"/>
      <w:cols w:space="720"/>
      <w:titlePg/>
      <w:docGrid w:linePitch="360"/>
    </w:sectPr>
  </w:body>
</w:document>
</file>

<file path=word/customizations.xml><?xml version="1.0" encoding="utf-8"?>
<wne:tcg xmlns:r="http://schemas.openxmlformats.org/officeDocument/2006/relationships" xmlns:wne="http://schemas.microsoft.com/office/word/2006/wordml">
  <wne:keymaps>
    <wne:keymap wne:kcmPrimary="0331">
      <wne:acd wne:acdName="acd4"/>
    </wne:keymap>
    <wne:keymap wne:kcmPrimary="0332">
      <wne:acd wne:acdName="acd5"/>
    </wne:keymap>
    <wne:keymap wne:kcmPrimary="0333">
      <wne:acd wne:acdName="acd6"/>
    </wne:keymap>
    <wne:keymap wne:kcmPrimary="0334">
      <wne:acd wne:acdName="acd7"/>
    </wne:keymap>
    <wne:keymap wne:kcmPrimary="0335">
      <wne:acd wne:acdName="acd8"/>
    </wne:keymap>
    <wne:keymap wne:kcmPrimary="0336">
      <wne:acd wne:acdName="acd9"/>
    </wne:keymap>
    <wne:keymap wne:kcmPrimary="0342">
      <wne:acd wne:acdName="acd0"/>
    </wne:keymap>
    <wne:keymap wne:kcmPrimary="0343">
      <wne:acd wne:acdName="acd13"/>
    </wne:keymap>
    <wne:keymap wne:kcmPrimary="0344">
      <wne:acd wne:acdName="acd3"/>
    </wne:keymap>
    <wne:keymap wne:kcmPrimary="034C">
      <wne:acd wne:acdName="acd10"/>
    </wne:keymap>
    <wne:keymap wne:kcmPrimary="0354">
      <wne:acd wne:acdName="acd11"/>
    </wne:keymap>
    <wne:keymap wne:kcmPrimary="0443">
      <wne:acd wne:acdName="acd2"/>
    </wne:keymap>
    <wne:keymap wne:kcmPrimary="0553">
      <wne:acd wne:acdName="acd14"/>
    </wne:keymap>
    <wne:keymap wne:kcmPrimary="0642">
      <wne:acd wne:acdName="acd1"/>
    </wne:keymap>
    <wne:keymap wne:kcmPrimary="0644">
      <wne:acd wne:acdName="acd12"/>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Manifest>
  </wne:toolbars>
  <wne:acds>
    <wne:acd wne:argValue="AQAAAEIA" wne:acdName="acd0" wne:fciIndexBasedOn="0065"/>
    <wne:acd wne:argValue="AgBCAHUAbABsAGUAdAA=" wne:acdName="acd1" wne:fciIndexBasedOn="0065"/>
    <wne:acd wne:argValue="AgBDAFMAQQA=" wne:acdName="acd2" wne:fciIndexBasedOn="0065"/>
    <wne:acd wne:argValue="AgBEAGkAdgBpAGQAZQByAA==" wne:acdName="acd3" wne:fciIndexBasedOn="0065"/>
    <wne:acd wne:argValue="AQAAAAEA" wne:acdName="acd4" wne:fciIndexBasedOn="0065"/>
    <wne:acd wne:argValue="AQAAAAIA" wne:acdName="acd5" wne:fciIndexBasedOn="0065"/>
    <wne:acd wne:argValue="AQAAAAMA" wne:acdName="acd6" wne:fciIndexBasedOn="0065"/>
    <wne:acd wne:argValue="AQAAAAQA" wne:acdName="acd7" wne:fciIndexBasedOn="0065"/>
    <wne:acd wne:argValue="AQAAAAUA" wne:acdName="acd8" wne:fciIndexBasedOn="0065"/>
    <wne:acd wne:argValue="AQAAAAYA" wne:acdName="acd9" wne:fciIndexBasedOn="0065"/>
    <wne:acd wne:argValue="AgBOAHUAbQBiAGUAcgA=" wne:acdName="acd10" wne:fciIndexBasedOn="0065"/>
    <wne:acd wne:argValue="AgBUAGEAYgBsAGUAIABCAG8AZAB5AA==" wne:acdName="acd11" wne:fciIndexBasedOn="0065"/>
    <wne:acd wne:argValue="AgBUAGkAYwBrAA==" wne:acdName="acd12" wne:fciIndexBasedOn="0065"/>
    <wne:acd wne:argValue="QwBIADIATQCgAEgASQBMAEwA" wne:acdName="acd13" wne:fciIndexBasedOn="0211"/>
    <wne:acd wne:argValue="cwBsAGEAcwBoACAAYgByAGUAYQBrAGkAbgBnAA==" wne:acdName="acd14" wne:fciIndexBasedOn="0211"/>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90730F" w14:textId="77777777" w:rsidR="004124B7" w:rsidRDefault="00027950">
      <w:r>
        <w:separator/>
      </w:r>
    </w:p>
  </w:endnote>
  <w:endnote w:type="continuationSeparator" w:id="0">
    <w:p w14:paraId="30907310" w14:textId="77777777" w:rsidR="004124B7" w:rsidRDefault="000279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ymbolMT">
    <w:altName w:val="Arial Unicode MS"/>
    <w:panose1 w:val="00000000000000000000"/>
    <w:charset w:val="88"/>
    <w:family w:val="auto"/>
    <w:notTrueType/>
    <w:pitch w:val="default"/>
    <w:sig w:usb0="00000001" w:usb1="08080000" w:usb2="00000010" w:usb3="00000000" w:csb0="00100000"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Shruti">
    <w:panose1 w:val="020B0502040204020203"/>
    <w:charset w:val="00"/>
    <w:family w:val="swiss"/>
    <w:pitch w:val="variable"/>
    <w:sig w:usb0="00040003" w:usb1="00000000" w:usb2="00000000" w:usb3="00000000" w:csb0="00000001" w:csb1="00000000"/>
  </w:font>
  <w:font w:name="Guardian Sans Regular">
    <w:panose1 w:val="020B0503050503060803"/>
    <w:charset w:val="00"/>
    <w:family w:val="swiss"/>
    <w:notTrueType/>
    <w:pitch w:val="variable"/>
    <w:sig w:usb0="00000001" w:usb1="00000000" w:usb2="00000000" w:usb3="00000000" w:csb0="0000009B" w:csb1="00000000"/>
  </w:font>
  <w:font w:name="Guardian Sans Light">
    <w:panose1 w:val="020B0403050503060803"/>
    <w:charset w:val="00"/>
    <w:family w:val="swiss"/>
    <w:notTrueType/>
    <w:pitch w:val="variable"/>
    <w:sig w:usb0="00000001" w:usb1="00000000" w:usb2="00000000" w:usb3="00000000" w:csb0="0000009B" w:csb1="00000000"/>
  </w:font>
  <w:font w:name="Raavi">
    <w:panose1 w:val="020B0502040204020203"/>
    <w:charset w:val="00"/>
    <w:family w:val="swiss"/>
    <w:pitch w:val="variable"/>
    <w:sig w:usb0="0002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PrecisionSans-Light">
    <w:altName w:val="Cambria"/>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onsolas">
    <w:panose1 w:val="020B0609020204030204"/>
    <w:charset w:val="00"/>
    <w:family w:val="modern"/>
    <w:pitch w:val="fixed"/>
    <w:sig w:usb0="E10002FF" w:usb1="4000FCFF" w:usb2="00000009" w:usb3="00000000" w:csb0="0000019F" w:csb1="00000000"/>
  </w:font>
  <w:font w:name="Calibri-Bold">
    <w:panose1 w:val="00000000000000000000"/>
    <w:charset w:val="00"/>
    <w:family w:val="swiss"/>
    <w:notTrueType/>
    <w:pitch w:val="default"/>
    <w:sig w:usb0="00000003" w:usb1="00000000" w:usb2="00000000" w:usb3="00000000" w:csb0="00000001" w:csb1="00000000"/>
  </w:font>
  <w:font w:name="Calibri-Italic">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907315" w14:textId="77777777" w:rsidR="004124B7" w:rsidRDefault="00027950">
    <w:pPr>
      <w:pStyle w:val="Footer"/>
    </w:pPr>
    <w:r>
      <w:fldChar w:fldCharType="begin"/>
    </w:r>
    <w:r>
      <w:instrText xml:space="preserve"> PAGE  \* MERGEFORMAT </w:instrText>
    </w:r>
    <w:r>
      <w:fldChar w:fldCharType="separate"/>
    </w:r>
    <w:r>
      <w:rPr>
        <w:noProof/>
      </w:rPr>
      <w:t>2</w:t>
    </w:r>
    <w:r>
      <w:fldChar w:fldCharType="end"/>
    </w:r>
    <w:r>
      <w:tab/>
      <w:t>[insert JETT ID]</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907316" w14:textId="77777777" w:rsidR="004124B7" w:rsidRDefault="00027950">
    <w:pPr>
      <w:pStyle w:val="Footer"/>
    </w:pPr>
    <w:r>
      <w:t>[insert JETT I</w:t>
    </w:r>
    <w:r>
      <w:t>D]</w:t>
    </w:r>
    <w:r>
      <w:tab/>
    </w:r>
    <w:r>
      <w:rPr>
        <w:rStyle w:val="PageNumber"/>
        <w:caps w:val="0"/>
      </w:rPr>
      <w:fldChar w:fldCharType="begin"/>
    </w:r>
    <w:r>
      <w:rPr>
        <w:rStyle w:val="PageNumber"/>
        <w:caps w:val="0"/>
      </w:rPr>
      <w:instrText xml:space="preserve"> PAGE  \* MERGEFORMAT </w:instrText>
    </w:r>
    <w:r>
      <w:rPr>
        <w:rStyle w:val="PageNumber"/>
        <w:caps w:val="0"/>
      </w:rPr>
      <w:fldChar w:fldCharType="separate"/>
    </w:r>
    <w:r>
      <w:rPr>
        <w:rStyle w:val="PageNumber"/>
        <w:caps w:val="0"/>
        <w:noProof/>
      </w:rPr>
      <w:t>v</w:t>
    </w:r>
    <w:r>
      <w:rPr>
        <w:rStyle w:val="PageNumber"/>
        <w:caps w:val="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90731B" w14:textId="41100437" w:rsidR="004124B7" w:rsidRDefault="00027950">
    <w:pPr>
      <w:pStyle w:val="Footer"/>
    </w:pPr>
    <w:r>
      <w:fldChar w:fldCharType="begin"/>
    </w:r>
    <w:r>
      <w:instrText xml:space="preserve"> PAGE  \* MERGEFORMAT </w:instrText>
    </w:r>
    <w:r>
      <w:fldChar w:fldCharType="separate"/>
    </w:r>
    <w:r>
      <w:rPr>
        <w:noProof/>
      </w:rPr>
      <w:t>7-2</w:t>
    </w:r>
    <w:r>
      <w:fldChar w:fldCharType="end"/>
    </w:r>
    <w:r>
      <w:tab/>
    </w:r>
    <w:r>
      <w:tab/>
      <w:t>ES102011123831RDD</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90731C" w14:textId="70BD3B44" w:rsidR="004124B7" w:rsidRDefault="00027950">
    <w:pPr>
      <w:pStyle w:val="Footer"/>
    </w:pPr>
    <w:r>
      <w:t>ES102011123831RDD</w:t>
    </w:r>
    <w:r>
      <w:tab/>
    </w:r>
    <w:r>
      <w:tab/>
    </w:r>
    <w:r>
      <w:fldChar w:fldCharType="begin"/>
    </w:r>
    <w:r>
      <w:instrText xml:space="preserve"> PAGE  \* MERGEFORMAT </w:instrText>
    </w:r>
    <w:r>
      <w:fldChar w:fldCharType="separate"/>
    </w:r>
    <w:r>
      <w:rPr>
        <w:noProof/>
      </w:rPr>
      <w:t>2-5</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90731D" w14:textId="1625EC99" w:rsidR="004124B7" w:rsidRDefault="00027950">
    <w:pPr>
      <w:pStyle w:val="Footer"/>
    </w:pPr>
    <w:r>
      <w:t>ES102011123831RDD</w:t>
    </w:r>
    <w:r>
      <w:tab/>
    </w:r>
    <w:r>
      <w:tab/>
    </w:r>
    <w:r>
      <w:fldChar w:fldCharType="begin"/>
    </w:r>
    <w:r>
      <w:instrText xml:space="preserve"> PAGE  \* MERGEFORMAT </w:instrText>
    </w:r>
    <w:r>
      <w:fldChar w:fldCharType="separate"/>
    </w:r>
    <w:r>
      <w:rPr>
        <w:noProof/>
      </w:rPr>
      <w:t>iii</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907320" w14:textId="6659D3E3" w:rsidR="004124B7" w:rsidRDefault="00027950">
    <w:pPr>
      <w:pStyle w:val="Footer"/>
    </w:pPr>
    <w:r>
      <w:t>ES102011123831RDD</w:t>
    </w:r>
    <w:r>
      <w:tab/>
    </w:r>
    <w:r>
      <w:tab/>
    </w:r>
    <w:r>
      <w:fldChar w:fldCharType="begin"/>
    </w:r>
    <w:r>
      <w:instrText xml:space="preserve"> PAGE  \* MERGEFORMAT </w:instrText>
    </w:r>
    <w:r>
      <w:fldChar w:fldCharType="separate"/>
    </w:r>
    <w:r>
      <w:rPr>
        <w:noProof/>
      </w:rPr>
      <w:t>8-1</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907324" w14:textId="77777777" w:rsidR="004124B7" w:rsidRDefault="004124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90730D" w14:textId="77777777" w:rsidR="004124B7" w:rsidRDefault="00027950">
      <w:r>
        <w:separator/>
      </w:r>
    </w:p>
  </w:footnote>
  <w:footnote w:type="continuationSeparator" w:id="0">
    <w:p w14:paraId="3090730E" w14:textId="77777777" w:rsidR="004124B7" w:rsidRDefault="000279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907311" w14:textId="77777777" w:rsidR="004124B7" w:rsidRDefault="00027950">
    <w:pPr>
      <w:pStyle w:val="Header--Left"/>
    </w:pPr>
    <w:r>
      <w:t>Left Header</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907312" w14:textId="0CB7D803" w:rsidR="004124B7" w:rsidRDefault="00027950">
    <w:pPr>
      <w:pStyle w:val="Header--Right"/>
    </w:pPr>
    <w:r>
      <w:fldChar w:fldCharType="begin"/>
    </w:r>
    <w:r>
      <w:instrText xml:space="preserve"> STYLEREF  Contents  \* MERGEFORMAT </w:instrText>
    </w:r>
    <w:r>
      <w:fldChar w:fldCharType="separate"/>
    </w:r>
    <w:r>
      <w:rPr>
        <w:noProof/>
      </w:rPr>
      <w:t>Contents</w:t>
    </w:r>
    <w:r>
      <w:rPr>
        <w:noProof/>
      </w:rPr>
      <w:fldChar w:fldCharType="end"/>
    </w:r>
  </w:p>
  <w:p w14:paraId="30907313" w14:textId="77777777" w:rsidR="004124B7" w:rsidRDefault="004124B7">
    <w:pPr>
      <w:pStyle w:val="Header--Right"/>
    </w:pPr>
  </w:p>
  <w:p w14:paraId="30907314" w14:textId="77777777" w:rsidR="004124B7" w:rsidRDefault="00027950">
    <w:pPr>
      <w:pStyle w:val="TOCSection-Page"/>
    </w:pPr>
    <w:r>
      <w:t>Section</w:t>
    </w:r>
    <w:r>
      <w:tab/>
      <w:t>Page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907317" w14:textId="38505577" w:rsidR="004124B7" w:rsidRDefault="00027950">
    <w:pPr>
      <w:pStyle w:val="Header"/>
    </w:pPr>
    <w:r>
      <w:fldChar w:fldCharType="begin"/>
    </w:r>
    <w:r>
      <w:instrText xml:space="preserve"> STYL</w:instrText>
    </w:r>
    <w:r>
      <w:instrText xml:space="preserve">EREF  Contents  \* MERGEFORMAT </w:instrText>
    </w:r>
    <w:r>
      <w:fldChar w:fldCharType="separate"/>
    </w:r>
    <w:r>
      <w:rPr>
        <w:noProof/>
      </w:rPr>
      <w:t>Contents</w:t>
    </w:r>
    <w:r>
      <w:rPr>
        <w:noProof/>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907318" w14:textId="5EE8BDD5" w:rsidR="004124B7" w:rsidRDefault="00027950">
    <w:pPr>
      <w:pStyle w:val="Header--Right"/>
    </w:pPr>
    <w:r>
      <w:fldChar w:fldCharType="begin"/>
    </w:r>
    <w:r>
      <w:instrText xml:space="preserve"> STYLEREF  Contents  \* MERGEFORMAT </w:instrText>
    </w:r>
    <w:r>
      <w:fldChar w:fldCharType="separate"/>
    </w:r>
    <w:r>
      <w:rPr>
        <w:noProof/>
      </w:rPr>
      <w:t>Contents</w:t>
    </w:r>
    <w:r>
      <w:rPr>
        <w:noProof/>
      </w:rPr>
      <w:fldChar w:fldCharType="end"/>
    </w:r>
  </w:p>
  <w:p w14:paraId="30907319" w14:textId="77777777" w:rsidR="004124B7" w:rsidRDefault="004124B7">
    <w:pPr>
      <w:pStyle w:val="Header--Right"/>
    </w:pPr>
  </w:p>
  <w:p w14:paraId="3090731A" w14:textId="77777777" w:rsidR="004124B7" w:rsidRDefault="00027950">
    <w:pPr>
      <w:pStyle w:val="TOCSection-Page"/>
    </w:pPr>
    <w:r>
      <w:t>Section</w:t>
    </w:r>
    <w:r>
      <w:tab/>
      <w:t>Page</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90731E" w14:textId="7AFEAA76" w:rsidR="004124B7" w:rsidRDefault="00027950">
    <w:pPr>
      <w:pStyle w:val="CSA"/>
    </w:pPr>
    <w:r>
      <w:t>Section </w:t>
    </w:r>
    <w:r>
      <w:fldChar w:fldCharType="begin"/>
    </w:r>
    <w:r>
      <w:instrText xml:space="preserve"> STYLEREF  "Heading 1" \n  \* MERGEFORMAT </w:instrText>
    </w:r>
    <w:r>
      <w:fldChar w:fldCharType="separate"/>
    </w:r>
    <w:r>
      <w:rPr>
        <w:noProof/>
      </w:rPr>
      <w:t>1</w:t>
    </w:r>
    <w:r>
      <w:rPr>
        <w:noProof/>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90731F" w14:textId="6EB40B85" w:rsidR="004124B7" w:rsidRDefault="00027950">
    <w:pPr>
      <w:pStyle w:val="CSA"/>
    </w:pPr>
    <w:r>
      <w:t>Section </w:t>
    </w:r>
    <w:r>
      <w:fldChar w:fldCharType="begin"/>
    </w:r>
    <w:r>
      <w:instrText xml:space="preserve"> STYLEREF  "Heading 1" \n  \* MERGEF</w:instrText>
    </w:r>
    <w:r>
      <w:instrText xml:space="preserve">ORMAT </w:instrText>
    </w:r>
    <w:r>
      <w:fldChar w:fldCharType="separate"/>
    </w:r>
    <w:r>
      <w:rPr>
        <w:noProof/>
      </w:rPr>
      <w:t>8</w:t>
    </w:r>
    <w:r>
      <w:rPr>
        <w:noProof/>
      </w:rP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907321" w14:textId="6575A2F6" w:rsidR="004124B7" w:rsidRDefault="00027950">
    <w:pPr>
      <w:pStyle w:val="Header--Left"/>
    </w:pPr>
    <w:r>
      <w:t>Section </w:t>
    </w:r>
    <w:r>
      <w:fldChar w:fldCharType="begin"/>
    </w:r>
    <w:r>
      <w:instrText xml:space="preserve"> STYLEREF  "Heading 1" \n  \* MERGEFORMAT </w:instrText>
    </w:r>
    <w:r>
      <w:fldChar w:fldCharType="separate"/>
    </w:r>
    <w:r>
      <w:rPr>
        <w:noProof/>
      </w:rPr>
      <w:t>7</w:t>
    </w:r>
    <w:r>
      <w:rPr>
        <w:noProof/>
      </w:rPr>
      <w:fldChar w:fldCharType="end"/>
    </w:r>
    <w:r>
      <w:t xml:space="preserve"> – </w:t>
    </w:r>
    <w:r>
      <w:fldChar w:fldCharType="begin"/>
    </w:r>
    <w:r>
      <w:instrText xml:space="preserve"> STYLEREF  "Heading 1"  \* MERGEFORMAT </w:instrText>
    </w:r>
    <w:r>
      <w:fldChar w:fldCharType="separate"/>
    </w:r>
    <w:r>
      <w:rPr>
        <w:noProof/>
      </w:rPr>
      <w:t>Cross Valley Dam and Intermediate Dam and Associated Ponds RU</w:t>
    </w:r>
    <w:r>
      <w:rPr>
        <w:noProof/>
      </w:rPr>
      <w:fldChar w:fldCharType="end"/>
    </w:r>
    <w:r>
      <w:t xml:space="preserve">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907322" w14:textId="34C8C009" w:rsidR="004124B7" w:rsidRDefault="00027950">
    <w:pPr>
      <w:pStyle w:val="Header--Left"/>
      <w:jc w:val="right"/>
    </w:pPr>
    <w:r>
      <w:t>Section </w:t>
    </w:r>
    <w:r>
      <w:fldChar w:fldCharType="begin"/>
    </w:r>
    <w:r>
      <w:instrText xml:space="preserve"> STYLEREF  "Heading 1" \n  \* MERGEFORMAT </w:instrText>
    </w:r>
    <w:r>
      <w:fldChar w:fldCharType="separate"/>
    </w:r>
    <w:r>
      <w:rPr>
        <w:noProof/>
      </w:rPr>
      <w:t>2</w:t>
    </w:r>
    <w:r>
      <w:rPr>
        <w:noProof/>
      </w:rPr>
      <w:fldChar w:fldCharType="end"/>
    </w:r>
    <w:r>
      <w:t xml:space="preserve"> – </w:t>
    </w:r>
    <w:r>
      <w:fldChar w:fldCharType="begin"/>
    </w:r>
    <w:r>
      <w:instrText xml:space="preserve"> STYLEREF  "Heading 1"  \* MERGEFORMAT </w:instrText>
    </w:r>
    <w:r>
      <w:fldChar w:fldCharType="separate"/>
    </w:r>
    <w:r>
      <w:rPr>
        <w:noProof/>
      </w:rPr>
      <w:t>Perimeter Reclamation Units</w:t>
    </w:r>
    <w:r>
      <w:rPr>
        <w:noProof/>
      </w:rPr>
      <w:fldChar w:fldCharType="end"/>
    </w:r>
    <w:r>
      <w:t xml:space="preserve">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907323" w14:textId="77777777" w:rsidR="004124B7" w:rsidRDefault="004124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1CE813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DCBC9ACC"/>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A2280F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DFE4E8F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A574CE08"/>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2B3CE746"/>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BD86EE2"/>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042BEDA"/>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22CCF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5548A8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E57A71"/>
    <w:multiLevelType w:val="hybridMultilevel"/>
    <w:tmpl w:val="09705F96"/>
    <w:lvl w:ilvl="0" w:tplc="5FEEB220">
      <w:start w:val="1"/>
      <w:numFmt w:val="bullet"/>
      <w:pStyle w:val="TableBullet"/>
      <w:lvlText w:val=""/>
      <w:lvlJc w:val="left"/>
      <w:pPr>
        <w:ind w:left="274" w:hanging="274"/>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5873465"/>
    <w:multiLevelType w:val="hybridMultilevel"/>
    <w:tmpl w:val="9E20A5D8"/>
    <w:lvl w:ilvl="0" w:tplc="5F64DBC0">
      <w:start w:val="1"/>
      <w:numFmt w:val="bullet"/>
      <w:pStyle w:val="Bullet--ThirdLevel"/>
      <w:lvlText w:val=""/>
      <w:lvlJc w:val="left"/>
      <w:pPr>
        <w:ind w:left="108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863615E"/>
    <w:multiLevelType w:val="hybridMultilevel"/>
    <w:tmpl w:val="4498FB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29753C3"/>
    <w:multiLevelType w:val="singleLevel"/>
    <w:tmpl w:val="AE3CAE04"/>
    <w:lvl w:ilvl="0">
      <w:start w:val="1"/>
      <w:numFmt w:val="bullet"/>
      <w:pStyle w:val="Bullet--FirstLevel"/>
      <w:lvlText w:val="·"/>
      <w:lvlJc w:val="left"/>
      <w:pPr>
        <w:tabs>
          <w:tab w:val="num" w:pos="360"/>
        </w:tabs>
        <w:ind w:left="360" w:hanging="360"/>
      </w:pPr>
      <w:rPr>
        <w:rFonts w:ascii="Symbol" w:hAnsi="Symbol" w:hint="default"/>
        <w:color w:val="auto"/>
      </w:rPr>
    </w:lvl>
  </w:abstractNum>
  <w:abstractNum w:abstractNumId="14" w15:restartNumberingAfterBreak="0">
    <w:nsid w:val="19657EB7"/>
    <w:multiLevelType w:val="hybridMultilevel"/>
    <w:tmpl w:val="48DED4BA"/>
    <w:lvl w:ilvl="0" w:tplc="A0DCA4AE">
      <w:start w:val="1"/>
      <w:numFmt w:val="bullet"/>
      <w:pStyle w:val="CalloutBullet"/>
      <w:lvlText w:val=""/>
      <w:lvlJc w:val="left"/>
      <w:pPr>
        <w:ind w:left="274" w:hanging="27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9DE21F5"/>
    <w:multiLevelType w:val="singleLevel"/>
    <w:tmpl w:val="1F4E3D68"/>
    <w:lvl w:ilvl="0">
      <w:start w:val="1"/>
      <w:numFmt w:val="bullet"/>
      <w:lvlText w:val=""/>
      <w:lvlJc w:val="left"/>
      <w:pPr>
        <w:tabs>
          <w:tab w:val="num" w:pos="360"/>
        </w:tabs>
        <w:ind w:left="360" w:hanging="360"/>
      </w:pPr>
      <w:rPr>
        <w:rFonts w:ascii="Symbol" w:hAnsi="Symbol" w:hint="default"/>
        <w:position w:val="0"/>
      </w:rPr>
    </w:lvl>
  </w:abstractNum>
  <w:abstractNum w:abstractNumId="16" w15:restartNumberingAfterBreak="0">
    <w:nsid w:val="29137933"/>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7" w15:restartNumberingAfterBreak="0">
    <w:nsid w:val="34C65314"/>
    <w:multiLevelType w:val="hybridMultilevel"/>
    <w:tmpl w:val="ECD2F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B6A1F47"/>
    <w:multiLevelType w:val="multilevel"/>
    <w:tmpl w:val="613A5A4C"/>
    <w:lvl w:ilvl="0">
      <w:start w:val="1"/>
      <w:numFmt w:val="decimal"/>
      <w:suff w:val="nothing"/>
      <w:lvlText w:val="%1."/>
      <w:lvlJc w:val="left"/>
      <w:pPr>
        <w:ind w:left="0" w:firstLine="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05E1959"/>
    <w:multiLevelType w:val="multilevel"/>
    <w:tmpl w:val="E64EE468"/>
    <w:lvl w:ilvl="0">
      <w:start w:val="1"/>
      <w:numFmt w:val="decimal"/>
      <w:lvlText w:val="%1."/>
      <w:lvlJc w:val="left"/>
      <w:pPr>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936"/>
        </w:tabs>
        <w:ind w:left="936" w:hanging="936"/>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3456AD1"/>
    <w:multiLevelType w:val="singleLevel"/>
    <w:tmpl w:val="3F76F354"/>
    <w:lvl w:ilvl="0">
      <w:start w:val="1"/>
      <w:numFmt w:val="decimal"/>
      <w:lvlRestart w:val="0"/>
      <w:lvlText w:val="%1."/>
      <w:lvlJc w:val="left"/>
      <w:pPr>
        <w:tabs>
          <w:tab w:val="num" w:pos="360"/>
        </w:tabs>
        <w:ind w:left="360" w:hanging="360"/>
      </w:pPr>
    </w:lvl>
  </w:abstractNum>
  <w:abstractNum w:abstractNumId="21" w15:restartNumberingAfterBreak="0">
    <w:nsid w:val="4F0A79E3"/>
    <w:multiLevelType w:val="singleLevel"/>
    <w:tmpl w:val="B4E68722"/>
    <w:lvl w:ilvl="0">
      <w:start w:val="1"/>
      <w:numFmt w:val="bullet"/>
      <w:lvlText w:val="-"/>
      <w:lvlJc w:val="left"/>
      <w:pPr>
        <w:tabs>
          <w:tab w:val="num" w:pos="360"/>
        </w:tabs>
        <w:ind w:left="720" w:hanging="360"/>
      </w:pPr>
      <w:rPr>
        <w:rFonts w:ascii="Symbol" w:hAnsi="Symbol" w:hint="default"/>
      </w:rPr>
    </w:lvl>
  </w:abstractNum>
  <w:abstractNum w:abstractNumId="22" w15:restartNumberingAfterBreak="0">
    <w:nsid w:val="55A25D89"/>
    <w:multiLevelType w:val="hybridMultilevel"/>
    <w:tmpl w:val="D966BAD2"/>
    <w:lvl w:ilvl="0" w:tplc="352E92D8">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9CC2037"/>
    <w:multiLevelType w:val="multilevel"/>
    <w:tmpl w:val="238037A4"/>
    <w:lvl w:ilvl="0">
      <w:start w:val="1"/>
      <w:numFmt w:val="decimal"/>
      <w:suff w:val="nothing"/>
      <w:lvlText w:val="%1"/>
      <w:lvlJc w:val="left"/>
      <w:pPr>
        <w:ind w:left="0" w:firstLine="0"/>
      </w:pPr>
      <w:rPr>
        <w:rFonts w:hint="default"/>
        <w:vanish/>
        <w:sz w:val="16"/>
      </w:rPr>
    </w:lvl>
    <w:lvl w:ilvl="1">
      <w:start w:val="1"/>
      <w:numFmt w:val="decimal"/>
      <w:lvlText w:val="%1.%2"/>
      <w:lvlJc w:val="left"/>
      <w:pPr>
        <w:ind w:left="907" w:hanging="907"/>
      </w:pPr>
      <w:rPr>
        <w:rFonts w:hint="default"/>
      </w:rPr>
    </w:lvl>
    <w:lvl w:ilvl="2">
      <w:start w:val="1"/>
      <w:numFmt w:val="decimal"/>
      <w:lvlText w:val="%1.%2.%3"/>
      <w:lvlJc w:val="left"/>
      <w:pPr>
        <w:ind w:left="907" w:hanging="907"/>
      </w:pPr>
      <w:rPr>
        <w:rFonts w:hint="default"/>
      </w:rPr>
    </w:lvl>
    <w:lvl w:ilvl="3">
      <w:start w:val="1"/>
      <w:numFmt w:val="decimal"/>
      <w:lvlText w:val="%1.%2.%3.%4"/>
      <w:lvlJc w:val="left"/>
      <w:pPr>
        <w:ind w:left="907" w:hanging="907"/>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5A2759C1"/>
    <w:multiLevelType w:val="singleLevel"/>
    <w:tmpl w:val="601CAEEA"/>
    <w:lvl w:ilvl="0">
      <w:start w:val="1"/>
      <w:numFmt w:val="bullet"/>
      <w:lvlText w:val=""/>
      <w:lvlJc w:val="left"/>
      <w:pPr>
        <w:tabs>
          <w:tab w:val="num" w:pos="360"/>
        </w:tabs>
        <w:ind w:left="360" w:hanging="360"/>
      </w:pPr>
      <w:rPr>
        <w:rFonts w:ascii="Symbol" w:hAnsi="Symbol" w:hint="default"/>
        <w:position w:val="0"/>
      </w:rPr>
    </w:lvl>
  </w:abstractNum>
  <w:abstractNum w:abstractNumId="25" w15:restartNumberingAfterBreak="0">
    <w:nsid w:val="5A5B24DE"/>
    <w:multiLevelType w:val="hybridMultilevel"/>
    <w:tmpl w:val="A9FC9F9E"/>
    <w:lvl w:ilvl="0" w:tplc="055CEB82">
      <w:start w:val="1"/>
      <w:numFmt w:val="bullet"/>
      <w:pStyle w:val="Bullet--SecondLevel"/>
      <w:lvlText w:val="–"/>
      <w:lvlJc w:val="left"/>
      <w:pPr>
        <w:ind w:left="720" w:hanging="360"/>
      </w:pPr>
      <w:rPr>
        <w:rFonts w:ascii="Calibri" w:hAnsi="Calibri"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5B1C7E1D"/>
    <w:multiLevelType w:val="multilevel"/>
    <w:tmpl w:val="CEB6BD0C"/>
    <w:lvl w:ilvl="0">
      <w:start w:val="1"/>
      <w:numFmt w:val="decimal"/>
      <w:suff w:val="nothing"/>
      <w:lvlText w:val="%1"/>
      <w:lvlJc w:val="left"/>
      <w:pPr>
        <w:ind w:left="0" w:firstLine="0"/>
      </w:pPr>
      <w:rPr>
        <w:rFonts w:hint="default"/>
        <w:vanish/>
        <w:color w:val="FF0000"/>
        <w:sz w:val="18"/>
      </w:rPr>
    </w:lvl>
    <w:lvl w:ilvl="1">
      <w:start w:val="1"/>
      <w:numFmt w:val="decimal"/>
      <w:lvlText w:val="%1.%2"/>
      <w:lvlJc w:val="left"/>
      <w:pPr>
        <w:ind w:left="720" w:hanging="720"/>
      </w:pPr>
      <w:rPr>
        <w:rFonts w:hint="default"/>
      </w:rPr>
    </w:lvl>
    <w:lvl w:ilvl="2">
      <w:start w:val="1"/>
      <w:numFmt w:val="decimal"/>
      <w:lvlText w:val="%1.%2.%3"/>
      <w:lvlJc w:val="left"/>
      <w:pPr>
        <w:tabs>
          <w:tab w:val="num" w:pos="864"/>
        </w:tabs>
        <w:ind w:left="864" w:hanging="86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C7B31EF"/>
    <w:multiLevelType w:val="multilevel"/>
    <w:tmpl w:val="646AC4CC"/>
    <w:lvl w:ilvl="0">
      <w:start w:val="1"/>
      <w:numFmt w:val="decimal"/>
      <w:pStyle w:val="Heading1"/>
      <w:suff w:val="nothing"/>
      <w:lvlText w:val="%1"/>
      <w:lvlJc w:val="left"/>
      <w:pPr>
        <w:ind w:left="0" w:firstLine="0"/>
      </w:pPr>
      <w:rPr>
        <w:rFonts w:hint="default"/>
        <w:vanish/>
        <w:sz w:val="16"/>
      </w:rPr>
    </w:lvl>
    <w:lvl w:ilvl="1">
      <w:start w:val="1"/>
      <w:numFmt w:val="decimal"/>
      <w:pStyle w:val="Heading2"/>
      <w:lvlText w:val="%1.%2"/>
      <w:lvlJc w:val="left"/>
      <w:pPr>
        <w:ind w:left="907" w:hanging="907"/>
      </w:pPr>
      <w:rPr>
        <w:rFonts w:hint="default"/>
      </w:rPr>
    </w:lvl>
    <w:lvl w:ilvl="2">
      <w:start w:val="1"/>
      <w:numFmt w:val="decimal"/>
      <w:pStyle w:val="Heading3"/>
      <w:lvlText w:val="%1.%2.%3"/>
      <w:lvlJc w:val="left"/>
      <w:pPr>
        <w:ind w:left="907" w:hanging="907"/>
      </w:pPr>
      <w:rPr>
        <w:rFonts w:hint="default"/>
      </w:rPr>
    </w:lvl>
    <w:lvl w:ilvl="3">
      <w:start w:val="1"/>
      <w:numFmt w:val="decimal"/>
      <w:pStyle w:val="Heading4"/>
      <w:lvlText w:val="%1.%2.%3.%4"/>
      <w:lvlJc w:val="left"/>
      <w:pPr>
        <w:ind w:left="907" w:hanging="907"/>
      </w:pPr>
      <w:rPr>
        <w:rFonts w:hint="default"/>
      </w:rPr>
    </w:lvl>
    <w:lvl w:ilvl="4">
      <w:start w:val="1"/>
      <w:numFmt w:val="lowerLetter"/>
      <w:lvlText w:val="(%5)"/>
      <w:lvlJc w:val="left"/>
      <w:pPr>
        <w:ind w:left="907" w:hanging="907"/>
      </w:pPr>
      <w:rPr>
        <w:rFonts w:hint="default"/>
      </w:rPr>
    </w:lvl>
    <w:lvl w:ilvl="5">
      <w:start w:val="1"/>
      <w:numFmt w:val="lowerRoman"/>
      <w:lvlText w:val="(%6)"/>
      <w:lvlJc w:val="left"/>
      <w:pPr>
        <w:ind w:left="907" w:hanging="907"/>
      </w:pPr>
      <w:rPr>
        <w:rFonts w:hint="default"/>
      </w:rPr>
    </w:lvl>
    <w:lvl w:ilvl="6">
      <w:start w:val="1"/>
      <w:numFmt w:val="decimal"/>
      <w:lvlText w:val="%7."/>
      <w:lvlJc w:val="left"/>
      <w:pPr>
        <w:ind w:left="907" w:hanging="907"/>
      </w:pPr>
      <w:rPr>
        <w:rFonts w:hint="default"/>
      </w:rPr>
    </w:lvl>
    <w:lvl w:ilvl="7">
      <w:start w:val="1"/>
      <w:numFmt w:val="lowerLetter"/>
      <w:lvlText w:val="%8."/>
      <w:lvlJc w:val="left"/>
      <w:pPr>
        <w:ind w:left="907" w:hanging="907"/>
      </w:pPr>
      <w:rPr>
        <w:rFonts w:hint="default"/>
      </w:rPr>
    </w:lvl>
    <w:lvl w:ilvl="8">
      <w:start w:val="1"/>
      <w:numFmt w:val="lowerRoman"/>
      <w:lvlText w:val="%9."/>
      <w:lvlJc w:val="left"/>
      <w:pPr>
        <w:ind w:left="907" w:hanging="907"/>
      </w:pPr>
      <w:rPr>
        <w:rFonts w:hint="default"/>
      </w:rPr>
    </w:lvl>
  </w:abstractNum>
  <w:abstractNum w:abstractNumId="28" w15:restartNumberingAfterBreak="0">
    <w:nsid w:val="6206540D"/>
    <w:multiLevelType w:val="singleLevel"/>
    <w:tmpl w:val="72407D56"/>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6EF210DB"/>
    <w:multiLevelType w:val="singleLevel"/>
    <w:tmpl w:val="9796F6FC"/>
    <w:lvl w:ilvl="0">
      <w:start w:val="1"/>
      <w:numFmt w:val="bullet"/>
      <w:lvlText w:val="-"/>
      <w:lvlJc w:val="left"/>
      <w:pPr>
        <w:tabs>
          <w:tab w:val="num" w:pos="360"/>
        </w:tabs>
        <w:ind w:left="720" w:hanging="360"/>
      </w:pPr>
      <w:rPr>
        <w:rFonts w:ascii="Symbol" w:hAnsi="Symbol" w:hint="default"/>
      </w:rPr>
    </w:lvl>
  </w:abstractNum>
  <w:abstractNum w:abstractNumId="30" w15:restartNumberingAfterBreak="0">
    <w:nsid w:val="76126FF9"/>
    <w:multiLevelType w:val="multilevel"/>
    <w:tmpl w:val="33523C4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1" w15:restartNumberingAfterBreak="0">
    <w:nsid w:val="78257B8C"/>
    <w:multiLevelType w:val="hybridMultilevel"/>
    <w:tmpl w:val="0A4C6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8651F64"/>
    <w:multiLevelType w:val="hybridMultilevel"/>
    <w:tmpl w:val="A90C9AFE"/>
    <w:lvl w:ilvl="0" w:tplc="04090001">
      <w:start w:val="1"/>
      <w:numFmt w:val="bullet"/>
      <w:lvlText w:val=""/>
      <w:lvlJc w:val="left"/>
      <w:pPr>
        <w:ind w:left="720" w:hanging="360"/>
      </w:pPr>
      <w:rPr>
        <w:rFonts w:ascii="Symbol" w:hAnsi="Symbol" w:hint="default"/>
      </w:rPr>
    </w:lvl>
    <w:lvl w:ilvl="1" w:tplc="7D4E9DD8">
      <w:numFmt w:val="bullet"/>
      <w:lvlText w:val="•"/>
      <w:lvlJc w:val="left"/>
      <w:pPr>
        <w:ind w:left="1440" w:hanging="360"/>
      </w:pPr>
      <w:rPr>
        <w:rFonts w:ascii="SymbolMT" w:eastAsiaTheme="minorHAnsi" w:hAnsi="SymbolMT" w:cs="SymbolM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9225F27"/>
    <w:multiLevelType w:val="hybridMultilevel"/>
    <w:tmpl w:val="390A8E64"/>
    <w:lvl w:ilvl="0" w:tplc="73CCC1A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F676B24"/>
    <w:multiLevelType w:val="hybridMultilevel"/>
    <w:tmpl w:val="10362B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24"/>
  </w:num>
  <w:num w:numId="3">
    <w:abstractNumId w:val="15"/>
  </w:num>
  <w:num w:numId="4">
    <w:abstractNumId w:val="19"/>
  </w:num>
  <w:num w:numId="5">
    <w:abstractNumId w:val="28"/>
  </w:num>
  <w:num w:numId="6">
    <w:abstractNumId w:val="29"/>
  </w:num>
  <w:num w:numId="7">
    <w:abstractNumId w:val="21"/>
  </w:num>
  <w:num w:numId="8">
    <w:abstractNumId w:val="26"/>
  </w:num>
  <w:num w:numId="9">
    <w:abstractNumId w:val="18"/>
  </w:num>
  <w:num w:numId="1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 w:numId="13">
    <w:abstractNumId w:val="33"/>
  </w:num>
  <w:num w:numId="14">
    <w:abstractNumId w:val="25"/>
  </w:num>
  <w:num w:numId="15">
    <w:abstractNumId w:val="22"/>
  </w:num>
  <w:num w:numId="16">
    <w:abstractNumId w:val="10"/>
  </w:num>
  <w:num w:numId="17">
    <w:abstractNumId w:val="23"/>
  </w:num>
  <w:num w:numId="18">
    <w:abstractNumId w:val="27"/>
  </w:num>
  <w:num w:numId="19">
    <w:abstractNumId w:val="14"/>
  </w:num>
  <w:num w:numId="20">
    <w:abstractNumId w:val="30"/>
  </w:num>
  <w:num w:numId="21">
    <w:abstractNumId w:val="16"/>
  </w:num>
  <w:num w:numId="22">
    <w:abstractNumId w:val="17"/>
  </w:num>
  <w:num w:numId="23">
    <w:abstractNumId w:val="32"/>
  </w:num>
  <w:num w:numId="24">
    <w:abstractNumId w:val="34"/>
  </w:num>
  <w:num w:numId="25">
    <w:abstractNumId w:val="31"/>
  </w:num>
  <w:num w:numId="26">
    <w:abstractNumId w:val="16"/>
  </w:num>
  <w:num w:numId="27">
    <w:abstractNumId w:val="16"/>
  </w:num>
  <w:num w:numId="28">
    <w:abstractNumId w:val="16"/>
  </w:num>
  <w:num w:numId="29">
    <w:abstractNumId w:val="16"/>
  </w:num>
  <w:num w:numId="30">
    <w:abstractNumId w:val="12"/>
  </w:num>
  <w:num w:numId="3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0"/>
  </w:num>
  <w:num w:numId="35">
    <w:abstractNumId w:val="13"/>
  </w:num>
  <w:num w:numId="36">
    <w:abstractNumId w:val="25"/>
    <w:lvlOverride w:ilvl="0">
      <w:startOverride w:val="1"/>
    </w:lvlOverride>
  </w:num>
  <w:num w:numId="37">
    <w:abstractNumId w:val="22"/>
    <w:lvlOverride w:ilvl="0">
      <w:startOverride w:val="1"/>
    </w:lvlOverride>
  </w:num>
  <w:num w:numId="38">
    <w:abstractNumId w:val="14"/>
    <w:lvlOverride w:ilvl="0">
      <w:startOverride w:val="1"/>
    </w:lvlOverride>
  </w:num>
  <w:num w:numId="39">
    <w:abstractNumId w:val="11"/>
  </w:num>
  <w:num w:numId="40">
    <w:abstractNumId w:val="10"/>
    <w:lvlOverride w:ilvl="0">
      <w:startOverride w:val="1"/>
    </w:lvlOverride>
  </w:num>
  <w:num w:numId="41">
    <w:abstractNumId w:val="7"/>
  </w:num>
  <w:num w:numId="42">
    <w:abstractNumId w:val="6"/>
  </w:num>
  <w:num w:numId="43">
    <w:abstractNumId w:val="5"/>
  </w:num>
  <w:num w:numId="44">
    <w:abstractNumId w:val="4"/>
  </w:num>
  <w:num w:numId="45">
    <w:abstractNumId w:val="3"/>
  </w:num>
  <w:num w:numId="46">
    <w:abstractNumId w:val="2"/>
  </w:num>
  <w:num w:numId="47">
    <w:abstractNumId w:val="1"/>
  </w:num>
  <w:num w:numId="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revisionView w:markup="0"/>
  <w:doNotTrackMoves/>
  <w:doNotTrackFormatting/>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24B7"/>
    <w:rsid w:val="00027950"/>
    <w:rsid w:val="004124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907231"/>
  <w15:chartTrackingRefBased/>
  <w15:docId w15:val="{DDE20BEA-3EB5-4D5F-BB39-BC66C6E45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qFormat="1"/>
    <w:lsdException w:name="toc 5" w:semiHidden="1" w:uiPriority="0"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iPriority="0" w:unhideWhenUsed="1" w:qFormat="1"/>
    <w:lsdException w:name="annotation text" w:semiHidden="1" w:uiPriority="0"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pPr>
      <w:spacing w:after="0" w:line="240" w:lineRule="auto"/>
    </w:pPr>
    <w:rPr>
      <w:rFonts w:ascii="Calibri" w:eastAsia="Times New Roman" w:hAnsi="Calibri" w:cs="Times New Roman"/>
      <w:szCs w:val="20"/>
    </w:rPr>
  </w:style>
  <w:style w:type="paragraph" w:styleId="Heading1">
    <w:name w:val="heading 1"/>
    <w:basedOn w:val="Main-Head"/>
    <w:next w:val="BodyText"/>
    <w:link w:val="Heading1Char"/>
    <w:qFormat/>
    <w:pPr>
      <w:keepNext/>
      <w:numPr>
        <w:numId w:val="18"/>
      </w:numPr>
      <w:spacing w:after="200" w:line="240" w:lineRule="auto"/>
      <w:outlineLvl w:val="0"/>
    </w:pPr>
    <w:rPr>
      <w:rFonts w:ascii="Calibri Light" w:hAnsi="Calibri Light"/>
      <w:b w:val="0"/>
      <w:color w:val="000000" w:themeColor="text2"/>
      <w:spacing w:val="-20"/>
      <w:sz w:val="56"/>
      <w:szCs w:val="56"/>
    </w:rPr>
  </w:style>
  <w:style w:type="paragraph" w:styleId="Heading2">
    <w:name w:val="heading 2"/>
    <w:basedOn w:val="Main-Head"/>
    <w:next w:val="BodyText"/>
    <w:link w:val="Heading2Char"/>
    <w:qFormat/>
    <w:pPr>
      <w:keepNext/>
      <w:keepLines/>
      <w:numPr>
        <w:ilvl w:val="1"/>
        <w:numId w:val="18"/>
      </w:numPr>
      <w:spacing w:before="160" w:after="80" w:line="240" w:lineRule="auto"/>
      <w:outlineLvl w:val="1"/>
    </w:pPr>
    <w:rPr>
      <w:rFonts w:ascii="Calibri Light" w:hAnsi="Calibri Light"/>
      <w:b w:val="0"/>
      <w:color w:val="000000" w:themeColor="text2"/>
      <w:spacing w:val="-20"/>
      <w:sz w:val="42"/>
      <w:szCs w:val="42"/>
    </w:rPr>
  </w:style>
  <w:style w:type="paragraph" w:styleId="Heading3">
    <w:name w:val="heading 3"/>
    <w:basedOn w:val="Main-Head"/>
    <w:next w:val="BodyText"/>
    <w:link w:val="Heading3Char"/>
    <w:qFormat/>
    <w:pPr>
      <w:keepNext/>
      <w:keepLines/>
      <w:numPr>
        <w:ilvl w:val="2"/>
        <w:numId w:val="18"/>
      </w:numPr>
      <w:spacing w:before="160" w:after="80" w:line="240" w:lineRule="auto"/>
      <w:outlineLvl w:val="2"/>
    </w:pPr>
    <w:rPr>
      <w:rFonts w:ascii="Calibri Light" w:hAnsi="Calibri Light"/>
      <w:b w:val="0"/>
      <w:color w:val="000000" w:themeColor="text2"/>
      <w:spacing w:val="-16"/>
      <w:sz w:val="32"/>
      <w:szCs w:val="32"/>
    </w:rPr>
  </w:style>
  <w:style w:type="paragraph" w:styleId="Heading4">
    <w:name w:val="heading 4"/>
    <w:basedOn w:val="Main-Head"/>
    <w:next w:val="BodyText"/>
    <w:link w:val="Heading4Char"/>
    <w:qFormat/>
    <w:pPr>
      <w:keepNext/>
      <w:keepLines/>
      <w:numPr>
        <w:ilvl w:val="3"/>
        <w:numId w:val="18"/>
      </w:numPr>
      <w:spacing w:before="160" w:after="80" w:line="240" w:lineRule="auto"/>
      <w:outlineLvl w:val="3"/>
    </w:pPr>
    <w:rPr>
      <w:rFonts w:ascii="Calibri Light" w:hAnsi="Calibri Light"/>
      <w:sz w:val="24"/>
    </w:rPr>
  </w:style>
  <w:style w:type="paragraph" w:styleId="Heading5">
    <w:name w:val="heading 5"/>
    <w:basedOn w:val="BodyText"/>
    <w:next w:val="BodyText"/>
    <w:link w:val="Heading5Char"/>
    <w:qFormat/>
    <w:pPr>
      <w:keepNext/>
      <w:outlineLvl w:val="4"/>
    </w:pPr>
    <w:rPr>
      <w:b/>
    </w:rPr>
  </w:style>
  <w:style w:type="paragraph" w:styleId="Heading6">
    <w:name w:val="heading 6"/>
    <w:basedOn w:val="BodyText"/>
    <w:next w:val="BodyText"/>
    <w:link w:val="Heading6Char"/>
    <w:qFormat/>
    <w:pPr>
      <w:outlineLvl w:val="5"/>
    </w:pPr>
    <w:rPr>
      <w:b/>
      <w:i/>
    </w:rPr>
  </w:style>
  <w:style w:type="paragraph" w:styleId="Heading7">
    <w:name w:val="heading 7"/>
    <w:basedOn w:val="Normal"/>
    <w:next w:val="Normal"/>
    <w:link w:val="Heading7Char"/>
    <w:semiHidden/>
    <w:qFormat/>
    <w:pPr>
      <w:keepNext/>
      <w:keepLines/>
      <w:spacing w:before="80" w:line="280" w:lineRule="exact"/>
      <w:outlineLvl w:val="6"/>
    </w:pPr>
    <w:rPr>
      <w:rFonts w:asciiTheme="majorHAnsi" w:hAnsiTheme="majorHAnsi"/>
      <w:iCs/>
      <w:color w:val="EA7502" w:themeColor="accent3"/>
    </w:rPr>
  </w:style>
  <w:style w:type="paragraph" w:styleId="Heading8">
    <w:name w:val="heading 8"/>
    <w:basedOn w:val="Normal"/>
    <w:next w:val="Normal"/>
    <w:link w:val="Heading8Char"/>
    <w:semiHidden/>
    <w:unhideWhenUsed/>
    <w:qFormat/>
    <w:pPr>
      <w:keepNext/>
      <w:keepLines/>
      <w:spacing w:before="200"/>
      <w:outlineLvl w:val="7"/>
    </w:pPr>
    <w:rPr>
      <w:rFonts w:ascii="Cambria" w:hAnsi="Cambria"/>
      <w:color w:val="404040"/>
      <w:sz w:val="20"/>
    </w:rPr>
  </w:style>
  <w:style w:type="paragraph" w:styleId="Heading9">
    <w:name w:val="heading 9"/>
    <w:basedOn w:val="Normal"/>
    <w:next w:val="Normal"/>
    <w:link w:val="Heading9Char"/>
    <w:semiHidden/>
    <w:unhideWhenUsed/>
    <w:qFormat/>
    <w:pPr>
      <w:keepNext/>
      <w:keepLines/>
      <w:spacing w:before="200"/>
      <w:outlineLvl w:val="8"/>
    </w:pPr>
    <w:rPr>
      <w:rFonts w:ascii="Cambria" w:hAnsi="Cambria"/>
      <w:i/>
      <w:iCs/>
      <w:color w:val="4040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Pr>
      <w:rFonts w:ascii="Calibri Light" w:eastAsia="Times New Roman" w:hAnsi="Calibri Light" w:cs="Times New Roman"/>
      <w:color w:val="000000" w:themeColor="text2"/>
      <w:spacing w:val="-20"/>
      <w:sz w:val="56"/>
      <w:szCs w:val="56"/>
    </w:rPr>
  </w:style>
  <w:style w:type="character" w:customStyle="1" w:styleId="Heading2Char">
    <w:name w:val="Heading 2 Char"/>
    <w:basedOn w:val="DefaultParagraphFont"/>
    <w:link w:val="Heading2"/>
    <w:rPr>
      <w:rFonts w:ascii="Calibri Light" w:eastAsia="Times New Roman" w:hAnsi="Calibri Light" w:cs="Times New Roman"/>
      <w:color w:val="000000" w:themeColor="text2"/>
      <w:spacing w:val="-20"/>
      <w:sz w:val="42"/>
      <w:szCs w:val="42"/>
    </w:rPr>
  </w:style>
  <w:style w:type="character" w:customStyle="1" w:styleId="Heading3Char">
    <w:name w:val="Heading 3 Char"/>
    <w:basedOn w:val="DefaultParagraphFont"/>
    <w:link w:val="Heading3"/>
    <w:rPr>
      <w:rFonts w:ascii="Calibri Light" w:eastAsia="Times New Roman" w:hAnsi="Calibri Light" w:cs="Times New Roman"/>
      <w:color w:val="000000" w:themeColor="text2"/>
      <w:spacing w:val="-16"/>
      <w:sz w:val="32"/>
      <w:szCs w:val="32"/>
    </w:rPr>
  </w:style>
  <w:style w:type="character" w:customStyle="1" w:styleId="Heading4Char">
    <w:name w:val="Heading 4 Char"/>
    <w:basedOn w:val="DefaultParagraphFont"/>
    <w:link w:val="Heading4"/>
    <w:rPr>
      <w:rFonts w:ascii="Calibri Light" w:eastAsia="Times New Roman" w:hAnsi="Calibri Light" w:cs="Times New Roman"/>
      <w:b/>
      <w:sz w:val="24"/>
      <w:szCs w:val="20"/>
    </w:rPr>
  </w:style>
  <w:style w:type="character" w:customStyle="1" w:styleId="Heading5Char">
    <w:name w:val="Heading 5 Char"/>
    <w:basedOn w:val="Main-HeadChar"/>
    <w:link w:val="Heading5"/>
    <w:rPr>
      <w:rFonts w:ascii="Calibri" w:eastAsia="Times New Roman" w:hAnsi="Calibri" w:cs="Times New Roman"/>
      <w:b/>
      <w:szCs w:val="20"/>
    </w:rPr>
  </w:style>
  <w:style w:type="character" w:customStyle="1" w:styleId="Heading6Char">
    <w:name w:val="Heading 6 Char"/>
    <w:basedOn w:val="Main-HeadChar"/>
    <w:link w:val="Heading6"/>
    <w:rPr>
      <w:rFonts w:ascii="Calibri" w:eastAsia="Times New Roman" w:hAnsi="Calibri" w:cs="Times New Roman"/>
      <w:b/>
      <w:i/>
      <w:szCs w:val="20"/>
    </w:rPr>
  </w:style>
  <w:style w:type="character" w:customStyle="1" w:styleId="Heading7Char">
    <w:name w:val="Heading 7 Char"/>
    <w:basedOn w:val="DefaultParagraphFont"/>
    <w:link w:val="Heading7"/>
    <w:semiHidden/>
    <w:rPr>
      <w:rFonts w:asciiTheme="majorHAnsi" w:eastAsia="Times New Roman" w:hAnsiTheme="majorHAnsi" w:cs="Times New Roman"/>
      <w:iCs/>
      <w:color w:val="EA7502" w:themeColor="accent3"/>
      <w:szCs w:val="20"/>
    </w:rPr>
  </w:style>
  <w:style w:type="character" w:customStyle="1" w:styleId="Heading8Char">
    <w:name w:val="Heading 8 Char"/>
    <w:basedOn w:val="DefaultParagraphFont"/>
    <w:link w:val="Heading8"/>
    <w:semiHidden/>
    <w:rPr>
      <w:rFonts w:ascii="Cambria" w:eastAsia="Times New Roman" w:hAnsi="Cambria" w:cs="Times New Roman"/>
      <w:color w:val="404040"/>
      <w:sz w:val="20"/>
      <w:szCs w:val="20"/>
    </w:rPr>
  </w:style>
  <w:style w:type="character" w:customStyle="1" w:styleId="Heading9Char">
    <w:name w:val="Heading 9 Char"/>
    <w:basedOn w:val="DefaultParagraphFont"/>
    <w:link w:val="Heading9"/>
    <w:semiHidden/>
    <w:rPr>
      <w:rFonts w:ascii="Cambria" w:eastAsia="Times New Roman" w:hAnsi="Cambria" w:cs="Times New Roman"/>
      <w:i/>
      <w:iCs/>
      <w:color w:val="404040"/>
      <w:sz w:val="20"/>
      <w:szCs w:val="20"/>
    </w:rPr>
  </w:style>
  <w:style w:type="paragraph" w:styleId="BodyText">
    <w:name w:val="Body Text"/>
    <w:aliases w:val="bt,BT,o,Outline-1,Body text,BT1,BT2,BT3,BT4,BT5,BT6,BT7,BT8,BT9,BT10,bt1,bt2,Example,b,SD-body,vv,TRA body text,Test,Durham Body Text,Body,heading3,Starbucks Body Text,body text,3 indent,heading31,body text1,3 indent1,heading32,body text2,P1, "/>
    <w:basedOn w:val="Normal"/>
    <w:link w:val="BodyTextChar"/>
    <w:qFormat/>
    <w:pPr>
      <w:spacing w:after="120"/>
    </w:pPr>
  </w:style>
  <w:style w:type="character" w:customStyle="1" w:styleId="BodyTextChar">
    <w:name w:val="Body Text Char"/>
    <w:aliases w:val="bt Char,BT Char,o Char,Outline-1 Char,Body text Char,BT1 Char,BT2 Char,BT3 Char,BT4 Char,BT5 Char,BT6 Char,BT7 Char,BT8 Char,BT9 Char,BT10 Char,bt1 Char,bt2 Char,Example Char,b Char,SD-body Char,vv Char,TRA body text Char,Test Char,  Char"/>
    <w:basedOn w:val="DefaultParagraphFont"/>
    <w:link w:val="BodyText"/>
    <w:rPr>
      <w:rFonts w:ascii="Calibri" w:eastAsia="Times New Roman" w:hAnsi="Calibri" w:cs="Times New Roman"/>
      <w:szCs w:val="20"/>
    </w:rPr>
  </w:style>
  <w:style w:type="paragraph" w:customStyle="1" w:styleId="Bullet">
    <w:name w:val="Bullet"/>
    <w:basedOn w:val="BodyText"/>
    <w:semiHidden/>
    <w:qFormat/>
  </w:style>
  <w:style w:type="character" w:styleId="CommentReference">
    <w:name w:val="annotation reference"/>
    <w:basedOn w:val="DefaultParagraphFont"/>
    <w:semiHidden/>
    <w:rPr>
      <w:rFonts w:ascii="Arial" w:hAnsi="Arial"/>
      <w:color w:val="FF0000"/>
      <w:position w:val="6"/>
      <w:sz w:val="20"/>
    </w:rPr>
  </w:style>
  <w:style w:type="paragraph" w:styleId="CommentText">
    <w:name w:val="annotation text"/>
    <w:basedOn w:val="Normal"/>
    <w:link w:val="CommentTextChar"/>
    <w:semiHidden/>
    <w:pPr>
      <w:spacing w:before="120"/>
    </w:pPr>
    <w:rPr>
      <w:rFonts w:ascii="Arial" w:hAnsi="Arial"/>
    </w:rPr>
  </w:style>
  <w:style w:type="character" w:customStyle="1" w:styleId="CommentTextChar">
    <w:name w:val="Comment Text Char"/>
    <w:basedOn w:val="DefaultParagraphFont"/>
    <w:link w:val="CommentText"/>
    <w:semiHidden/>
    <w:rPr>
      <w:rFonts w:ascii="Arial" w:eastAsia="Times New Roman" w:hAnsi="Arial" w:cs="Times New Roman"/>
      <w:szCs w:val="20"/>
    </w:rPr>
  </w:style>
  <w:style w:type="paragraph" w:customStyle="1" w:styleId="Divider">
    <w:name w:val="Divider"/>
    <w:next w:val="BodyText"/>
    <w:qFormat/>
    <w:pPr>
      <w:spacing w:before="8520" w:after="0" w:line="240" w:lineRule="auto"/>
      <w:jc w:val="right"/>
    </w:pPr>
    <w:rPr>
      <w:rFonts w:ascii="Calibri Light" w:eastAsia="Times New Roman" w:hAnsi="Calibri Light" w:cs="Times New Roman"/>
      <w:color w:val="000000" w:themeColor="text2"/>
      <w:sz w:val="60"/>
      <w:szCs w:val="60"/>
    </w:rPr>
  </w:style>
  <w:style w:type="paragraph" w:customStyle="1" w:styleId="Main-Head">
    <w:name w:val="Main-Head"/>
    <w:basedOn w:val="Normal"/>
    <w:next w:val="BodyText"/>
    <w:link w:val="Main-HeadChar"/>
    <w:semiHidden/>
    <w:qFormat/>
    <w:pPr>
      <w:spacing w:line="240" w:lineRule="exact"/>
    </w:pPr>
    <w:rPr>
      <w:rFonts w:ascii="Shruti" w:hAnsi="Shruti"/>
      <w:b/>
    </w:rPr>
  </w:style>
  <w:style w:type="paragraph" w:styleId="Caption">
    <w:name w:val="caption"/>
    <w:basedOn w:val="Figure--Caption"/>
    <w:next w:val="Normal"/>
    <w:qFormat/>
    <w:pPr>
      <w:spacing w:after="240"/>
      <w:jc w:val="left"/>
    </w:pPr>
  </w:style>
  <w:style w:type="paragraph" w:customStyle="1" w:styleId="FigureNumberandTitle">
    <w:name w:val="Figure Number and Title"/>
    <w:basedOn w:val="Normal"/>
    <w:next w:val="Figure--Caption"/>
    <w:qFormat/>
    <w:pPr>
      <w:keepLines/>
      <w:spacing w:before="120"/>
      <w:jc w:val="right"/>
    </w:pPr>
    <w:rPr>
      <w:rFonts w:ascii="Calibri Light" w:eastAsiaTheme="minorHAnsi" w:hAnsi="Calibri Light"/>
      <w:b/>
      <w:sz w:val="20"/>
    </w:rPr>
  </w:style>
  <w:style w:type="paragraph" w:customStyle="1" w:styleId="CalloutBoxBody">
    <w:name w:val="Callout Box Body"/>
    <w:basedOn w:val="BodyText"/>
    <w:pPr>
      <w:suppressAutoHyphens/>
      <w:autoSpaceDE w:val="0"/>
      <w:autoSpaceDN w:val="0"/>
      <w:adjustRightInd w:val="0"/>
      <w:spacing w:line="240" w:lineRule="atLeast"/>
      <w:textAlignment w:val="center"/>
    </w:pPr>
    <w:rPr>
      <w:rFonts w:ascii="Calibri Light" w:eastAsiaTheme="minorHAnsi" w:hAnsi="Calibri Light" w:cs="Guardian Sans Regular"/>
      <w:b/>
      <w:color w:val="FFFFFF"/>
      <w:spacing w:val="-4"/>
      <w:sz w:val="20"/>
      <w:szCs w:val="18"/>
    </w:rPr>
  </w:style>
  <w:style w:type="paragraph" w:styleId="BlockText">
    <w:name w:val="Block Text"/>
    <w:basedOn w:val="Normal"/>
    <w:pPr>
      <w:spacing w:after="120"/>
      <w:ind w:left="1440" w:right="1440"/>
    </w:pPr>
  </w:style>
  <w:style w:type="paragraph" w:customStyle="1" w:styleId="Contents">
    <w:name w:val="Contents"/>
    <w:basedOn w:val="Heading1"/>
    <w:next w:val="BodyText"/>
    <w:qFormat/>
    <w:pPr>
      <w:numPr>
        <w:numId w:val="0"/>
      </w:numPr>
    </w:pPr>
  </w:style>
  <w:style w:type="paragraph" w:styleId="Footer">
    <w:name w:val="footer"/>
    <w:basedOn w:val="Normal"/>
    <w:link w:val="FooterChar"/>
    <w:qFormat/>
    <w:pPr>
      <w:tabs>
        <w:tab w:val="center" w:pos="4680"/>
        <w:tab w:val="right" w:pos="9360"/>
      </w:tabs>
    </w:pPr>
    <w:rPr>
      <w:rFonts w:ascii="Calibri Light" w:hAnsi="Calibri Light"/>
      <w:caps/>
      <w:sz w:val="16"/>
      <w:szCs w:val="14"/>
    </w:rPr>
  </w:style>
  <w:style w:type="character" w:customStyle="1" w:styleId="FooterChar">
    <w:name w:val="Footer Char"/>
    <w:basedOn w:val="DefaultParagraphFont"/>
    <w:link w:val="Footer"/>
    <w:rPr>
      <w:rFonts w:ascii="Calibri Light" w:eastAsia="Times New Roman" w:hAnsi="Calibri Light" w:cs="Times New Roman"/>
      <w:caps/>
      <w:sz w:val="16"/>
      <w:szCs w:val="14"/>
    </w:rPr>
  </w:style>
  <w:style w:type="character" w:styleId="FootnoteReference">
    <w:name w:val="footnote reference"/>
    <w:basedOn w:val="DefaultParagraphFont"/>
    <w:qFormat/>
    <w:rPr>
      <w:rFonts w:asciiTheme="minorHAnsi" w:hAnsiTheme="minorHAnsi"/>
      <w:spacing w:val="0"/>
      <w:position w:val="6"/>
      <w:sz w:val="16"/>
    </w:rPr>
  </w:style>
  <w:style w:type="paragraph" w:styleId="FootnoteText">
    <w:name w:val="footnote text"/>
    <w:basedOn w:val="BodyText"/>
    <w:link w:val="FootnoteTextChar"/>
    <w:qFormat/>
    <w:rPr>
      <w:rFonts w:asciiTheme="minorHAnsi" w:hAnsiTheme="minorHAnsi"/>
      <w:sz w:val="16"/>
    </w:rPr>
  </w:style>
  <w:style w:type="character" w:customStyle="1" w:styleId="FootnoteTextChar">
    <w:name w:val="Footnote Text Char"/>
    <w:basedOn w:val="DefaultParagraphFont"/>
    <w:link w:val="FootnoteText"/>
    <w:rPr>
      <w:rFonts w:eastAsia="Times New Roman" w:cs="Times New Roman"/>
      <w:sz w:val="16"/>
      <w:szCs w:val="20"/>
    </w:rPr>
  </w:style>
  <w:style w:type="paragraph" w:styleId="Header">
    <w:name w:val="header"/>
    <w:basedOn w:val="Normal"/>
    <w:link w:val="HeaderChar"/>
    <w:semiHidden/>
    <w:qFormat/>
    <w:pPr>
      <w:spacing w:after="120"/>
      <w:contextualSpacing/>
    </w:pPr>
    <w:rPr>
      <w:rFonts w:ascii="Calibri Light" w:hAnsi="Calibri Light"/>
      <w:caps/>
      <w:sz w:val="16"/>
    </w:rPr>
  </w:style>
  <w:style w:type="character" w:customStyle="1" w:styleId="HeaderChar">
    <w:name w:val="Header Char"/>
    <w:basedOn w:val="DefaultParagraphFont"/>
    <w:link w:val="Header"/>
    <w:semiHidden/>
    <w:rPr>
      <w:rFonts w:ascii="Calibri Light" w:eastAsia="Times New Roman" w:hAnsi="Calibri Light" w:cs="Times New Roman"/>
      <w:caps/>
      <w:sz w:val="16"/>
      <w:szCs w:val="20"/>
    </w:rPr>
  </w:style>
  <w:style w:type="paragraph" w:styleId="NormalIndent">
    <w:name w:val="Normal Indent"/>
    <w:basedOn w:val="Normal"/>
    <w:semiHidden/>
    <w:qFormat/>
    <w:pPr>
      <w:ind w:left="360"/>
    </w:pPr>
  </w:style>
  <w:style w:type="paragraph" w:customStyle="1" w:styleId="Number">
    <w:name w:val="Number"/>
    <w:basedOn w:val="BodyText"/>
    <w:semiHidden/>
    <w:qFormat/>
    <w:pPr>
      <w:ind w:left="360" w:hanging="360"/>
    </w:pPr>
  </w:style>
  <w:style w:type="character" w:styleId="PageNumber">
    <w:name w:val="page number"/>
    <w:qFormat/>
    <w:rPr>
      <w:sz w:val="16"/>
      <w:szCs w:val="18"/>
    </w:rPr>
  </w:style>
  <w:style w:type="paragraph" w:customStyle="1" w:styleId="TableHead">
    <w:name w:val="Table Head"/>
    <w:basedOn w:val="Normal"/>
    <w:next w:val="Normal"/>
    <w:qFormat/>
    <w:pPr>
      <w:keepNext/>
      <w:keepLines/>
      <w:spacing w:before="80" w:after="80"/>
      <w:jc w:val="center"/>
    </w:pPr>
    <w:rPr>
      <w:b/>
      <w:sz w:val="18"/>
    </w:rPr>
  </w:style>
  <w:style w:type="paragraph" w:customStyle="1" w:styleId="TableBody">
    <w:name w:val="Table Body"/>
    <w:basedOn w:val="TableHead"/>
    <w:qFormat/>
    <w:pPr>
      <w:keepNext w:val="0"/>
      <w:keepLines w:val="0"/>
      <w:jc w:val="left"/>
    </w:pPr>
    <w:rPr>
      <w:b w:val="0"/>
    </w:rPr>
  </w:style>
  <w:style w:type="paragraph" w:customStyle="1" w:styleId="TableNotes">
    <w:name w:val="Table Notes"/>
    <w:basedOn w:val="Normal"/>
    <w:qFormat/>
    <w:pPr>
      <w:spacing w:before="80" w:after="80"/>
    </w:pPr>
    <w:rPr>
      <w:sz w:val="18"/>
      <w:szCs w:val="18"/>
    </w:rPr>
  </w:style>
  <w:style w:type="paragraph" w:customStyle="1" w:styleId="Tick">
    <w:name w:val="Tick"/>
    <w:basedOn w:val="BodyText"/>
    <w:next w:val="BodyText"/>
    <w:semiHidden/>
    <w:qFormat/>
    <w:pPr>
      <w:spacing w:after="0"/>
      <w:ind w:left="720" w:hanging="360"/>
    </w:pPr>
  </w:style>
  <w:style w:type="paragraph" w:styleId="Title">
    <w:name w:val="Title"/>
    <w:basedOn w:val="Main-Head"/>
    <w:link w:val="TitleChar"/>
    <w:qFormat/>
    <w:pPr>
      <w:keepNext/>
      <w:spacing w:before="160" w:after="30"/>
    </w:pPr>
    <w:rPr>
      <w:sz w:val="20"/>
    </w:rPr>
  </w:style>
  <w:style w:type="character" w:customStyle="1" w:styleId="TitleChar">
    <w:name w:val="Title Char"/>
    <w:basedOn w:val="DefaultParagraphFont"/>
    <w:link w:val="Title"/>
    <w:rPr>
      <w:rFonts w:ascii="Shruti" w:eastAsia="Times New Roman" w:hAnsi="Shruti" w:cs="Times New Roman"/>
      <w:b/>
      <w:sz w:val="20"/>
      <w:szCs w:val="20"/>
    </w:rPr>
  </w:style>
  <w:style w:type="paragraph" w:styleId="TOC1">
    <w:name w:val="toc 1"/>
    <w:basedOn w:val="BodyText"/>
    <w:next w:val="TOC2"/>
    <w:uiPriority w:val="39"/>
    <w:qFormat/>
    <w:pPr>
      <w:tabs>
        <w:tab w:val="left" w:pos="720"/>
        <w:tab w:val="right" w:leader="dot" w:pos="9360"/>
      </w:tabs>
      <w:spacing w:before="160" w:after="0"/>
      <w:ind w:left="720" w:hanging="720"/>
    </w:pPr>
    <w:rPr>
      <w:b/>
    </w:rPr>
  </w:style>
  <w:style w:type="paragraph" w:styleId="TOC2">
    <w:name w:val="toc 2"/>
    <w:basedOn w:val="TOC1"/>
    <w:next w:val="TOC3"/>
    <w:uiPriority w:val="39"/>
    <w:qFormat/>
    <w:pPr>
      <w:spacing w:before="0"/>
      <w:ind w:left="1440"/>
    </w:pPr>
    <w:rPr>
      <w:b w:val="0"/>
    </w:rPr>
  </w:style>
  <w:style w:type="paragraph" w:styleId="TOC3">
    <w:name w:val="toc 3"/>
    <w:basedOn w:val="TOC2"/>
    <w:uiPriority w:val="39"/>
    <w:qFormat/>
    <w:pPr>
      <w:ind w:left="2160"/>
    </w:pPr>
    <w:rPr>
      <w:rFonts w:asciiTheme="minorHAnsi" w:eastAsiaTheme="minorEastAsia" w:hAnsiTheme="minorHAnsi" w:cstheme="minorBidi"/>
      <w:szCs w:val="22"/>
    </w:rPr>
  </w:style>
  <w:style w:type="paragraph" w:styleId="ListBullet">
    <w:name w:val="List Bullet"/>
    <w:basedOn w:val="Bullet--FirstLevel"/>
    <w:semiHidden/>
    <w:qFormat/>
  </w:style>
  <w:style w:type="paragraph" w:styleId="TOC4">
    <w:name w:val="toc 4"/>
    <w:basedOn w:val="TOC3"/>
    <w:next w:val="TOC5"/>
    <w:semiHidden/>
    <w:qFormat/>
    <w:pPr>
      <w:tabs>
        <w:tab w:val="left" w:pos="2880"/>
      </w:tabs>
    </w:pPr>
  </w:style>
  <w:style w:type="paragraph" w:styleId="TOC5">
    <w:name w:val="toc 5"/>
    <w:basedOn w:val="Normal"/>
    <w:next w:val="Normal"/>
    <w:semiHidden/>
    <w:qFormat/>
    <w:pPr>
      <w:ind w:left="880"/>
    </w:pPr>
  </w:style>
  <w:style w:type="paragraph" w:customStyle="1" w:styleId="Table--Caption">
    <w:name w:val="Table--Caption"/>
    <w:basedOn w:val="TableNumberandTitle"/>
    <w:next w:val="TableHead"/>
    <w:qFormat/>
    <w:pPr>
      <w:spacing w:before="0"/>
    </w:pPr>
    <w:rPr>
      <w:b w:val="0"/>
      <w:i/>
      <w:szCs w:val="18"/>
    </w:rPr>
  </w:style>
  <w:style w:type="paragraph" w:customStyle="1" w:styleId="toc--entries--appendixexhibit">
    <w:name w:val="toc--entries--appendix/exhibit"/>
    <w:basedOn w:val="Normal"/>
    <w:qFormat/>
    <w:pPr>
      <w:tabs>
        <w:tab w:val="left" w:pos="720"/>
        <w:tab w:val="right" w:leader="dot" w:pos="9360"/>
      </w:tabs>
    </w:pPr>
  </w:style>
  <w:style w:type="paragraph" w:customStyle="1" w:styleId="Flysheet">
    <w:name w:val="Flysheet"/>
    <w:basedOn w:val="Normal"/>
    <w:semiHidden/>
    <w:qFormat/>
    <w:pPr>
      <w:jc w:val="right"/>
    </w:pPr>
    <w:rPr>
      <w:b/>
      <w:sz w:val="28"/>
    </w:rPr>
  </w:style>
  <w:style w:type="paragraph" w:customStyle="1" w:styleId="FlysheetCont">
    <w:name w:val="Flysheet Cont"/>
    <w:basedOn w:val="Normal"/>
    <w:semiHidden/>
    <w:qFormat/>
    <w:pPr>
      <w:spacing w:before="9720"/>
      <w:jc w:val="right"/>
    </w:pPr>
    <w:rPr>
      <w:b/>
      <w:sz w:val="28"/>
    </w:rPr>
  </w:style>
  <w:style w:type="paragraph" w:customStyle="1" w:styleId="FlysheetTitle">
    <w:name w:val="Flysheet Title"/>
    <w:basedOn w:val="Normal"/>
    <w:semiHidden/>
    <w:qFormat/>
    <w:pPr>
      <w:spacing w:before="9720"/>
      <w:jc w:val="right"/>
    </w:pPr>
    <w:rPr>
      <w:b/>
      <w:sz w:val="28"/>
    </w:rPr>
  </w:style>
  <w:style w:type="paragraph" w:customStyle="1" w:styleId="CalloutBoxHeading">
    <w:name w:val="Callout Box Heading"/>
    <w:basedOn w:val="Normal"/>
    <w:pPr>
      <w:suppressAutoHyphens/>
      <w:autoSpaceDE w:val="0"/>
      <w:autoSpaceDN w:val="0"/>
      <w:adjustRightInd w:val="0"/>
      <w:spacing w:before="90" w:line="300" w:lineRule="atLeast"/>
      <w:ind w:right="180"/>
      <w:textAlignment w:val="center"/>
    </w:pPr>
    <w:rPr>
      <w:rFonts w:ascii="Calibri Light" w:eastAsiaTheme="minorHAnsi" w:hAnsi="Calibri Light" w:cs="Guardian Sans Regular"/>
      <w:b/>
      <w:color w:val="FFFFFF"/>
      <w:spacing w:val="-4"/>
      <w:sz w:val="26"/>
      <w:szCs w:val="26"/>
    </w:rPr>
  </w:style>
  <w:style w:type="paragraph" w:customStyle="1" w:styleId="QuoteBody">
    <w:name w:val="Quote Body"/>
    <w:basedOn w:val="Caption"/>
    <w:pPr>
      <w:suppressAutoHyphens/>
      <w:autoSpaceDE w:val="0"/>
      <w:autoSpaceDN w:val="0"/>
      <w:adjustRightInd w:val="0"/>
      <w:spacing w:after="80" w:line="300" w:lineRule="atLeast"/>
      <w:textAlignment w:val="center"/>
    </w:pPr>
    <w:rPr>
      <w:rFonts w:ascii="Calibri" w:hAnsi="Calibri" w:cs="Guardian Sans Light"/>
      <w:i w:val="0"/>
      <w:color w:val="767676" w:themeColor="accent1"/>
    </w:rPr>
  </w:style>
  <w:style w:type="paragraph" w:customStyle="1" w:styleId="QuoteAttribute">
    <w:name w:val="Quote Attribute"/>
    <w:basedOn w:val="QuoteBody"/>
    <w:pPr>
      <w:spacing w:line="260" w:lineRule="atLeast"/>
      <w:jc w:val="right"/>
    </w:pPr>
    <w:rPr>
      <w:sz w:val="16"/>
      <w:szCs w:val="16"/>
    </w:rPr>
  </w:style>
  <w:style w:type="paragraph" w:customStyle="1" w:styleId="toc--heads--appendixexhibit">
    <w:name w:val="toc--heads--appendix/exhibit"/>
    <w:basedOn w:val="BodyText"/>
    <w:next w:val="Normal"/>
    <w:qFormat/>
    <w:pPr>
      <w:tabs>
        <w:tab w:val="left" w:pos="720"/>
        <w:tab w:val="right" w:pos="9360"/>
      </w:tabs>
      <w:spacing w:before="240"/>
    </w:pPr>
    <w:rPr>
      <w:b/>
    </w:rPr>
  </w:style>
  <w:style w:type="paragraph" w:customStyle="1" w:styleId="AppendixTitle">
    <w:name w:val="Appendix Title"/>
    <w:basedOn w:val="Contents"/>
    <w:next w:val="BodyText"/>
    <w:qFormat/>
  </w:style>
  <w:style w:type="paragraph" w:customStyle="1" w:styleId="Preparedinpartnership">
    <w:name w:val="Prepared in partnership"/>
    <w:basedOn w:val="Normal"/>
    <w:semiHidden/>
    <w:pPr>
      <w:jc w:val="right"/>
    </w:pPr>
  </w:style>
  <w:style w:type="paragraph" w:customStyle="1" w:styleId="DocumentType">
    <w:name w:val="Document Type"/>
    <w:basedOn w:val="Normal"/>
    <w:next w:val="Normal"/>
    <w:pPr>
      <w:spacing w:after="960"/>
    </w:pPr>
    <w:rPr>
      <w:rFonts w:ascii="Calibri Light" w:hAnsi="Calibri Light"/>
      <w:caps/>
      <w:spacing w:val="60"/>
      <w:sz w:val="28"/>
      <w:szCs w:val="28"/>
    </w:rPr>
  </w:style>
  <w:style w:type="paragraph" w:customStyle="1" w:styleId="DocumentTitle">
    <w:name w:val="Document Title"/>
    <w:basedOn w:val="Normal"/>
    <w:next w:val="Preparedfor"/>
    <w:pPr>
      <w:spacing w:before="1920" w:after="2280"/>
    </w:pPr>
    <w:rPr>
      <w:rFonts w:ascii="Calibri Light" w:hAnsi="Calibri Light" w:cs="Raavi"/>
      <w:sz w:val="60"/>
      <w:szCs w:val="60"/>
    </w:rPr>
  </w:style>
  <w:style w:type="paragraph" w:customStyle="1" w:styleId="Preparedfor">
    <w:name w:val="Prepared for"/>
    <w:basedOn w:val="DocumentType"/>
    <w:next w:val="ClientName"/>
    <w:pPr>
      <w:spacing w:before="960" w:after="0"/>
    </w:pPr>
    <w:rPr>
      <w:i/>
      <w:caps w:val="0"/>
      <w:spacing w:val="0"/>
      <w:sz w:val="24"/>
    </w:rPr>
  </w:style>
  <w:style w:type="paragraph" w:customStyle="1" w:styleId="ClientName">
    <w:name w:val="Client Name"/>
    <w:basedOn w:val="Normal"/>
    <w:next w:val="Date"/>
    <w:pPr>
      <w:spacing w:after="1440"/>
    </w:pPr>
    <w:rPr>
      <w:rFonts w:ascii="Calibri Light" w:hAnsi="Calibri Light"/>
      <w:sz w:val="48"/>
      <w:szCs w:val="48"/>
    </w:rPr>
  </w:style>
  <w:style w:type="paragraph" w:styleId="Date">
    <w:name w:val="Date"/>
    <w:basedOn w:val="Preparedfor"/>
    <w:next w:val="Normal"/>
    <w:link w:val="DateChar"/>
    <w:pPr>
      <w:spacing w:before="0" w:after="960"/>
    </w:pPr>
    <w:rPr>
      <w:i w:val="0"/>
      <w:sz w:val="32"/>
      <w:szCs w:val="32"/>
    </w:rPr>
  </w:style>
  <w:style w:type="character" w:customStyle="1" w:styleId="DateChar">
    <w:name w:val="Date Char"/>
    <w:basedOn w:val="DefaultParagraphFont"/>
    <w:link w:val="Date"/>
    <w:rPr>
      <w:rFonts w:ascii="Calibri Light" w:eastAsia="Times New Roman" w:hAnsi="Calibri Light" w:cs="Times New Roman"/>
      <w:sz w:val="32"/>
      <w:szCs w:val="32"/>
    </w:rPr>
  </w:style>
  <w:style w:type="paragraph" w:customStyle="1" w:styleId="CSA">
    <w:name w:val="CSA"/>
    <w:basedOn w:val="BodyText"/>
    <w:next w:val="Heading1"/>
    <w:qFormat/>
    <w:pPr>
      <w:keepNext/>
      <w:spacing w:before="400" w:after="0"/>
    </w:pPr>
    <w:rPr>
      <w:rFonts w:ascii="Calibri Light" w:hAnsi="Calibri Light"/>
      <w:caps/>
      <w:color w:val="000000" w:themeColor="text2"/>
      <w:sz w:val="20"/>
    </w:rPr>
  </w:style>
  <w:style w:type="table" w:styleId="TableGrid">
    <w:name w:val="Table Grid"/>
    <w:basedOn w:val="TableNormal"/>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ain-HeadChar">
    <w:name w:val="Main-Head Char"/>
    <w:basedOn w:val="DefaultParagraphFont"/>
    <w:link w:val="Main-Head"/>
    <w:semiHidden/>
    <w:rPr>
      <w:rFonts w:ascii="Shruti" w:eastAsia="Times New Roman" w:hAnsi="Shruti" w:cs="Times New Roman"/>
      <w:b/>
      <w:szCs w:val="20"/>
    </w:rPr>
  </w:style>
  <w:style w:type="paragraph" w:styleId="BalloonText">
    <w:name w:val="Balloon Text"/>
    <w:basedOn w:val="Normal"/>
    <w:link w:val="BalloonTextChar"/>
    <w:semiHidden/>
    <w:rPr>
      <w:rFonts w:ascii="Tahoma" w:hAnsi="Tahoma" w:cs="Tahoma"/>
      <w:sz w:val="16"/>
      <w:szCs w:val="16"/>
    </w:rPr>
  </w:style>
  <w:style w:type="character" w:customStyle="1" w:styleId="BalloonTextChar">
    <w:name w:val="Balloon Text Char"/>
    <w:basedOn w:val="DefaultParagraphFont"/>
    <w:link w:val="BalloonText"/>
    <w:semiHidden/>
    <w:rPr>
      <w:rFonts w:ascii="Tahoma" w:eastAsia="Times New Roman" w:hAnsi="Tahoma" w:cs="Tahoma"/>
      <w:sz w:val="16"/>
      <w:szCs w:val="16"/>
    </w:rPr>
  </w:style>
  <w:style w:type="paragraph" w:customStyle="1" w:styleId="FirstMemoLine">
    <w:name w:val="First Memo Line"/>
    <w:basedOn w:val="Main-Head"/>
    <w:pPr>
      <w:pBdr>
        <w:bottom w:val="single" w:sz="6" w:space="1" w:color="auto"/>
      </w:pBdr>
      <w:tabs>
        <w:tab w:val="right" w:pos="9720"/>
      </w:tabs>
      <w:spacing w:line="220" w:lineRule="exact"/>
    </w:pPr>
    <w:rPr>
      <w:rFonts w:cs="Shruti"/>
      <w:spacing w:val="50"/>
      <w:sz w:val="20"/>
    </w:rPr>
  </w:style>
  <w:style w:type="paragraph" w:customStyle="1" w:styleId="MemoSubject">
    <w:name w:val="Memo Subject"/>
    <w:basedOn w:val="Normal"/>
    <w:pPr>
      <w:spacing w:after="240" w:line="320" w:lineRule="exact"/>
    </w:pPr>
    <w:rPr>
      <w:rFonts w:ascii="Shruti" w:hAnsi="Shruti"/>
      <w:b/>
      <w:sz w:val="36"/>
      <w:szCs w:val="36"/>
    </w:rPr>
  </w:style>
  <w:style w:type="paragraph" w:customStyle="1" w:styleId="Figure--Caption">
    <w:name w:val="Figure--Caption"/>
    <w:basedOn w:val="Normal"/>
    <w:qFormat/>
    <w:pPr>
      <w:keepLines/>
      <w:jc w:val="right"/>
    </w:pPr>
    <w:rPr>
      <w:rFonts w:ascii="Calibri Light" w:eastAsiaTheme="minorHAnsi" w:hAnsi="Calibri Light"/>
      <w:i/>
      <w:sz w:val="20"/>
    </w:rPr>
  </w:style>
  <w:style w:type="paragraph" w:customStyle="1" w:styleId="AcronymsandAbbreviations">
    <w:name w:val="Acronyms and Abbreviations"/>
    <w:basedOn w:val="Contents"/>
    <w:next w:val="BodyText"/>
    <w:qFormat/>
  </w:style>
  <w:style w:type="paragraph" w:customStyle="1" w:styleId="DateSubjProj">
    <w:name w:val="Date/Subj/Proj"/>
    <w:basedOn w:val="BodyText"/>
  </w:style>
  <w:style w:type="paragraph" w:customStyle="1" w:styleId="Memo-Multi-Name">
    <w:name w:val="Memo-Multi-Name"/>
    <w:basedOn w:val="BodyText"/>
    <w:semiHidden/>
    <w:pPr>
      <w:spacing w:after="0"/>
      <w:ind w:left="1350"/>
    </w:pPr>
    <w:rPr>
      <w:b/>
    </w:rPr>
  </w:style>
  <w:style w:type="paragraph" w:customStyle="1" w:styleId="Multi-NameLines">
    <w:name w:val="Multi-Name Lines"/>
    <w:basedOn w:val="Memo-Multi-Name"/>
    <w:semiHidden/>
    <w:pPr>
      <w:ind w:left="1440"/>
    </w:pPr>
  </w:style>
  <w:style w:type="paragraph" w:customStyle="1" w:styleId="NameDateSubjProj">
    <w:name w:val="Name:Date/Subj/Proj"/>
    <w:basedOn w:val="Memo-Multi-Name"/>
    <w:semiHidden/>
  </w:style>
  <w:style w:type="paragraph" w:customStyle="1" w:styleId="OfficeAddress">
    <w:name w:val="Office Address"/>
    <w:basedOn w:val="BodyText"/>
    <w:qFormat/>
    <w:pPr>
      <w:spacing w:after="0"/>
    </w:pPr>
  </w:style>
  <w:style w:type="paragraph" w:customStyle="1" w:styleId="LogoPlacement">
    <w:name w:val="Logo Placement"/>
    <w:basedOn w:val="Normal"/>
    <w:qFormat/>
    <w:pPr>
      <w:ind w:left="-86"/>
    </w:pPr>
  </w:style>
  <w:style w:type="paragraph" w:customStyle="1" w:styleId="Legal">
    <w:name w:val="Legal"/>
    <w:basedOn w:val="Normal"/>
    <w:qFormat/>
    <w:pPr>
      <w:widowControl w:val="0"/>
      <w:autoSpaceDE w:val="0"/>
      <w:autoSpaceDN w:val="0"/>
      <w:adjustRightInd w:val="0"/>
      <w:textAlignment w:val="center"/>
    </w:pPr>
    <w:rPr>
      <w:rFonts w:ascii="Calibri Light" w:eastAsiaTheme="minorEastAsia" w:hAnsi="Calibri Light" w:cs="PrecisionSans-Light"/>
      <w:sz w:val="16"/>
      <w:szCs w:val="14"/>
    </w:rPr>
  </w:style>
  <w:style w:type="paragraph" w:customStyle="1" w:styleId="TOCSection-Page">
    <w:name w:val="TOC Section-Page"/>
    <w:basedOn w:val="BodyText"/>
    <w:qFormat/>
    <w:pPr>
      <w:tabs>
        <w:tab w:val="right" w:pos="9360"/>
      </w:tabs>
    </w:pPr>
    <w:rPr>
      <w:rFonts w:ascii="Calibri Light" w:hAnsi="Calibri Light"/>
    </w:rPr>
  </w:style>
  <w:style w:type="paragraph" w:customStyle="1" w:styleId="AcronymText">
    <w:name w:val="Acronym Text"/>
    <w:basedOn w:val="BodyText"/>
    <w:qFormat/>
    <w:pPr>
      <w:ind w:left="1800" w:hanging="1800"/>
    </w:pPr>
  </w:style>
  <w:style w:type="paragraph" w:customStyle="1" w:styleId="Header--Left">
    <w:name w:val="Header--Left"/>
    <w:basedOn w:val="Header"/>
    <w:qFormat/>
  </w:style>
  <w:style w:type="paragraph" w:customStyle="1" w:styleId="Header--Right">
    <w:name w:val="Header--Right"/>
    <w:basedOn w:val="Header"/>
    <w:qFormat/>
    <w:pPr>
      <w:jc w:val="right"/>
    </w:pPr>
  </w:style>
  <w:style w:type="paragraph" w:customStyle="1" w:styleId="FocusDotBody">
    <w:name w:val="Focus Dot Body"/>
    <w:basedOn w:val="Caption"/>
    <w:pPr>
      <w:suppressAutoHyphens/>
      <w:autoSpaceDE w:val="0"/>
      <w:autoSpaceDN w:val="0"/>
      <w:adjustRightInd w:val="0"/>
      <w:spacing w:after="80" w:line="300" w:lineRule="atLeast"/>
      <w:jc w:val="center"/>
      <w:textAlignment w:val="center"/>
    </w:pPr>
    <w:rPr>
      <w:rFonts w:cs="Guardian Sans Regular"/>
      <w:b/>
      <w:i w:val="0"/>
      <w:color w:val="FFFFFF"/>
      <w:sz w:val="24"/>
      <w:szCs w:val="24"/>
    </w:rPr>
  </w:style>
  <w:style w:type="paragraph" w:customStyle="1" w:styleId="Bullet--FirstLevel">
    <w:name w:val="Bullet--First Level"/>
    <w:basedOn w:val="BodyText"/>
    <w:qFormat/>
    <w:pPr>
      <w:numPr>
        <w:numId w:val="35"/>
      </w:numPr>
    </w:pPr>
  </w:style>
  <w:style w:type="paragraph" w:customStyle="1" w:styleId="Bullet--ThirdLevel">
    <w:name w:val="Bullet--Third Level"/>
    <w:basedOn w:val="Bullet--FirstLevel"/>
    <w:qFormat/>
    <w:pPr>
      <w:numPr>
        <w:numId w:val="39"/>
      </w:numPr>
    </w:pPr>
  </w:style>
  <w:style w:type="paragraph" w:customStyle="1" w:styleId="Bullet--SecondLevel">
    <w:name w:val="Bullet--Second Level"/>
    <w:basedOn w:val="Tick"/>
    <w:qFormat/>
    <w:pPr>
      <w:numPr>
        <w:numId w:val="36"/>
      </w:numPr>
      <w:spacing w:after="120"/>
    </w:pPr>
  </w:style>
  <w:style w:type="paragraph" w:customStyle="1" w:styleId="TableNumberandTitle">
    <w:name w:val="Table Number and Title"/>
    <w:basedOn w:val="Normal"/>
    <w:next w:val="Table--Caption"/>
    <w:qFormat/>
    <w:pPr>
      <w:keepNext/>
      <w:keepLines/>
      <w:spacing w:before="120"/>
    </w:pPr>
    <w:rPr>
      <w:rFonts w:ascii="Calibri Light" w:eastAsiaTheme="minorHAnsi" w:hAnsi="Calibri Light"/>
      <w:b/>
      <w:sz w:val="20"/>
    </w:rPr>
  </w:style>
  <w:style w:type="paragraph" w:customStyle="1" w:styleId="TableBullet">
    <w:name w:val="Table Bullet"/>
    <w:basedOn w:val="Normal"/>
    <w:pPr>
      <w:numPr>
        <w:numId w:val="40"/>
      </w:numPr>
      <w:suppressAutoHyphens/>
      <w:autoSpaceDE w:val="0"/>
      <w:autoSpaceDN w:val="0"/>
      <w:adjustRightInd w:val="0"/>
      <w:spacing w:before="80" w:after="80"/>
      <w:textAlignment w:val="center"/>
    </w:pPr>
    <w:rPr>
      <w:rFonts w:eastAsiaTheme="minorHAnsi" w:cs="Guardian Sans Regular"/>
      <w:sz w:val="18"/>
      <w:szCs w:val="16"/>
    </w:rPr>
  </w:style>
  <w:style w:type="paragraph" w:customStyle="1" w:styleId="TableHeadLevel2">
    <w:name w:val="Table Head Level 2"/>
    <w:basedOn w:val="TableHead"/>
    <w:qFormat/>
    <w:pPr>
      <w:jc w:val="left"/>
    </w:pPr>
    <w:rPr>
      <w:i/>
    </w:rPr>
  </w:style>
  <w:style w:type="paragraph" w:customStyle="1" w:styleId="CalloutBullet">
    <w:name w:val="Callout Bullet"/>
    <w:basedOn w:val="CalloutBoxBody"/>
    <w:qFormat/>
    <w:pPr>
      <w:numPr>
        <w:numId w:val="38"/>
      </w:numPr>
    </w:pPr>
  </w:style>
  <w:style w:type="paragraph" w:styleId="CommentSubject">
    <w:name w:val="annotation subject"/>
    <w:basedOn w:val="CommentText"/>
    <w:next w:val="CommentText"/>
    <w:link w:val="CommentSubjectChar"/>
    <w:uiPriority w:val="99"/>
    <w:semiHidden/>
    <w:unhideWhenUsed/>
    <w:pPr>
      <w:spacing w:before="0"/>
    </w:pPr>
    <w:rPr>
      <w:rFonts w:ascii="Calibri" w:hAnsi="Calibri"/>
      <w:b/>
      <w:bCs/>
      <w:sz w:val="20"/>
    </w:rPr>
  </w:style>
  <w:style w:type="character" w:customStyle="1" w:styleId="CommentSubjectChar">
    <w:name w:val="Comment Subject Char"/>
    <w:basedOn w:val="CommentTextChar"/>
    <w:link w:val="CommentSubject"/>
    <w:uiPriority w:val="99"/>
    <w:semiHidden/>
    <w:rPr>
      <w:rFonts w:ascii="Calibri" w:eastAsia="Times New Roman" w:hAnsi="Calibri" w:cs="Times New Roman"/>
      <w:b/>
      <w:bCs/>
      <w:sz w:val="20"/>
      <w:szCs w:val="20"/>
    </w:rPr>
  </w:style>
  <w:style w:type="character" w:styleId="Hyperlink">
    <w:name w:val="Hyperlink"/>
    <w:basedOn w:val="DefaultParagraphFont"/>
    <w:uiPriority w:val="99"/>
    <w:rPr>
      <w:color w:val="0563C1" w:themeColor="hyperlink"/>
      <w:u w:val="single"/>
    </w:rPr>
  </w:style>
  <w:style w:type="paragraph" w:customStyle="1" w:styleId="TableFlysheet">
    <w:name w:val="Table Flysheet"/>
    <w:basedOn w:val="Normal"/>
    <w:semiHidden/>
    <w:qFormat/>
    <w:pPr>
      <w:jc w:val="right"/>
    </w:pPr>
    <w:rPr>
      <w:rFonts w:asciiTheme="minorHAnsi" w:hAnsiTheme="minorHAnsi"/>
      <w:b/>
      <w:sz w:val="28"/>
    </w:rPr>
  </w:style>
  <w:style w:type="paragraph" w:customStyle="1" w:styleId="TableFlysheetCont">
    <w:name w:val="Table Flysheet Cont"/>
    <w:basedOn w:val="Normal"/>
    <w:semiHidden/>
    <w:qFormat/>
    <w:pPr>
      <w:spacing w:before="9720"/>
      <w:jc w:val="right"/>
    </w:pPr>
    <w:rPr>
      <w:rFonts w:asciiTheme="minorHAnsi" w:hAnsiTheme="minorHAnsi"/>
      <w:b/>
      <w:sz w:val="28"/>
    </w:rPr>
  </w:style>
  <w:style w:type="paragraph" w:customStyle="1" w:styleId="TableFlysheetTitle">
    <w:name w:val="Table Flysheet Title"/>
    <w:basedOn w:val="Normal"/>
    <w:semiHidden/>
    <w:qFormat/>
    <w:pPr>
      <w:spacing w:before="9720"/>
      <w:jc w:val="right"/>
    </w:pPr>
    <w:rPr>
      <w:rFonts w:asciiTheme="minorHAnsi" w:hAnsiTheme="minorHAnsi"/>
      <w:b/>
      <w:sz w:val="28"/>
    </w:rPr>
  </w:style>
  <w:style w:type="paragraph" w:customStyle="1" w:styleId="Preparedby">
    <w:name w:val="Prepared by"/>
    <w:basedOn w:val="BodyText"/>
    <w:qFormat/>
    <w:pPr>
      <w:spacing w:before="40" w:after="60"/>
    </w:pPr>
    <w:rPr>
      <w:rFonts w:ascii="Calibri Light" w:hAnsi="Calibri Light" w:cs="Shruti"/>
      <w:b/>
      <w:caps/>
      <w:sz w:val="16"/>
      <w:szCs w:val="16"/>
    </w:rPr>
  </w:style>
  <w:style w:type="paragraph" w:customStyle="1" w:styleId="ESHeading1">
    <w:name w:val="ES Heading 1"/>
    <w:basedOn w:val="Heading1"/>
    <w:next w:val="BodyText"/>
    <w:qFormat/>
    <w:pPr>
      <w:numPr>
        <w:numId w:val="0"/>
      </w:numPr>
    </w:pPr>
  </w:style>
  <w:style w:type="paragraph" w:customStyle="1" w:styleId="ESHeading2">
    <w:name w:val="ES Heading 2"/>
    <w:basedOn w:val="Heading2"/>
    <w:next w:val="BodyText"/>
    <w:qFormat/>
    <w:pPr>
      <w:numPr>
        <w:ilvl w:val="0"/>
        <w:numId w:val="0"/>
      </w:numPr>
    </w:pPr>
  </w:style>
  <w:style w:type="paragraph" w:customStyle="1" w:styleId="ESHeading3">
    <w:name w:val="ES Heading 3"/>
    <w:basedOn w:val="Heading3"/>
    <w:next w:val="BlockText"/>
    <w:qFormat/>
    <w:pPr>
      <w:numPr>
        <w:ilvl w:val="0"/>
        <w:numId w:val="0"/>
      </w:numPr>
    </w:pPr>
  </w:style>
  <w:style w:type="paragraph" w:customStyle="1" w:styleId="ESHeading4">
    <w:name w:val="ES Heading 4"/>
    <w:basedOn w:val="Heading4"/>
    <w:next w:val="BodyText"/>
    <w:qFormat/>
    <w:pPr>
      <w:numPr>
        <w:ilvl w:val="0"/>
        <w:numId w:val="0"/>
      </w:numPr>
    </w:pPr>
  </w:style>
  <w:style w:type="character" w:styleId="FollowedHyperlink">
    <w:name w:val="FollowedHyperlink"/>
    <w:basedOn w:val="DefaultParagraphFont"/>
    <w:uiPriority w:val="99"/>
    <w:semiHidden/>
    <w:unhideWhenUsed/>
    <w:rPr>
      <w:color w:val="954F72" w:themeColor="followedHyperlink"/>
      <w:u w:val="single"/>
    </w:rPr>
  </w:style>
  <w:style w:type="paragraph" w:styleId="ListParagraph">
    <w:name w:val="List Paragraph"/>
    <w:basedOn w:val="Normal"/>
    <w:uiPriority w:val="34"/>
    <w:qFormat/>
    <w:pPr>
      <w:ind w:left="720"/>
      <w:contextualSpacing/>
    </w:pPr>
  </w:style>
  <w:style w:type="paragraph" w:styleId="PlainText">
    <w:name w:val="Plain Text"/>
    <w:basedOn w:val="Normal"/>
    <w:link w:val="PlainTextChar"/>
    <w:uiPriority w:val="99"/>
    <w:unhideWhenUsed/>
    <w:rPr>
      <w:rFonts w:eastAsiaTheme="minorHAnsi"/>
      <w:szCs w:val="22"/>
    </w:rPr>
  </w:style>
  <w:style w:type="character" w:customStyle="1" w:styleId="PlainTextChar">
    <w:name w:val="Plain Text Char"/>
    <w:basedOn w:val="DefaultParagraphFont"/>
    <w:link w:val="PlainText"/>
    <w:uiPriority w:val="99"/>
    <w:rPr>
      <w:rFonts w:ascii="Calibri" w:hAnsi="Calibri" w:cs="Times New Roman"/>
    </w:rPr>
  </w:style>
  <w:style w:type="paragraph" w:styleId="Revision">
    <w:name w:val="Revision"/>
    <w:hidden/>
    <w:uiPriority w:val="99"/>
    <w:semiHidden/>
    <w:pPr>
      <w:spacing w:after="0" w:line="240" w:lineRule="auto"/>
    </w:pPr>
    <w:rPr>
      <w:rFonts w:ascii="Calibri" w:eastAsia="Times New Roman" w:hAnsi="Calibri" w:cs="Times New Roman"/>
      <w:szCs w:val="20"/>
    </w:rPr>
  </w:style>
  <w:style w:type="paragraph" w:customStyle="1" w:styleId="TableNotesHangingIndent">
    <w:name w:val="Table Notes – Hanging Indent"/>
    <w:basedOn w:val="TableNotes"/>
    <w:qFormat/>
    <w:pPr>
      <w:ind w:left="59" w:hangingChars="33" w:hanging="59"/>
    </w:pPr>
  </w:style>
  <w:style w:type="paragraph" w:customStyle="1" w:styleId="BulletSS--FirstLevel">
    <w:name w:val="Bullet SS--First Level"/>
    <w:basedOn w:val="Bullet--FirstLevel"/>
    <w:qFormat/>
    <w:pPr>
      <w:contextualSpacing/>
    </w:pPr>
  </w:style>
  <w:style w:type="paragraph" w:styleId="Bibliography">
    <w:name w:val="Bibliography"/>
    <w:basedOn w:val="Normal"/>
    <w:next w:val="Normal"/>
    <w:uiPriority w:val="37"/>
    <w:semiHidden/>
    <w:unhideWhenUsed/>
  </w:style>
  <w:style w:type="paragraph" w:styleId="BodyText2">
    <w:name w:val="Body Text 2"/>
    <w:basedOn w:val="Normal"/>
    <w:link w:val="BodyText2Char"/>
    <w:uiPriority w:val="99"/>
    <w:semiHidden/>
    <w:unhideWhenUsed/>
    <w:pPr>
      <w:spacing w:after="120" w:line="480" w:lineRule="auto"/>
    </w:pPr>
  </w:style>
  <w:style w:type="character" w:customStyle="1" w:styleId="BodyText2Char">
    <w:name w:val="Body Text 2 Char"/>
    <w:basedOn w:val="DefaultParagraphFont"/>
    <w:link w:val="BodyText2"/>
    <w:uiPriority w:val="99"/>
    <w:semiHidden/>
    <w:rPr>
      <w:rFonts w:ascii="Calibri" w:eastAsia="Times New Roman" w:hAnsi="Calibri" w:cs="Times New Roman"/>
      <w:szCs w:val="20"/>
    </w:rPr>
  </w:style>
  <w:style w:type="paragraph" w:styleId="BodyText3">
    <w:name w:val="Body Text 3"/>
    <w:basedOn w:val="Normal"/>
    <w:link w:val="BodyText3Char"/>
    <w:uiPriority w:val="99"/>
    <w:semiHidden/>
    <w:unhideWhenUsed/>
    <w:pPr>
      <w:spacing w:after="120"/>
    </w:pPr>
    <w:rPr>
      <w:sz w:val="16"/>
      <w:szCs w:val="16"/>
    </w:rPr>
  </w:style>
  <w:style w:type="character" w:customStyle="1" w:styleId="BodyText3Char">
    <w:name w:val="Body Text 3 Char"/>
    <w:basedOn w:val="DefaultParagraphFont"/>
    <w:link w:val="BodyText3"/>
    <w:uiPriority w:val="99"/>
    <w:semiHidden/>
    <w:rPr>
      <w:rFonts w:ascii="Calibri" w:eastAsia="Times New Roman" w:hAnsi="Calibri" w:cs="Times New Roman"/>
      <w:sz w:val="16"/>
      <w:szCs w:val="16"/>
    </w:rPr>
  </w:style>
  <w:style w:type="paragraph" w:styleId="BodyTextFirstIndent">
    <w:name w:val="Body Text First Indent"/>
    <w:basedOn w:val="BodyText"/>
    <w:link w:val="BodyTextFirstIndentChar"/>
    <w:uiPriority w:val="99"/>
    <w:semiHidden/>
    <w:unhideWhenUsed/>
    <w:pPr>
      <w:spacing w:after="0"/>
      <w:ind w:firstLine="360"/>
    </w:pPr>
  </w:style>
  <w:style w:type="character" w:customStyle="1" w:styleId="BodyTextFirstIndentChar">
    <w:name w:val="Body Text First Indent Char"/>
    <w:basedOn w:val="BodyTextChar"/>
    <w:link w:val="BodyTextFirstIndent"/>
    <w:uiPriority w:val="99"/>
    <w:semiHidden/>
    <w:rPr>
      <w:rFonts w:ascii="Calibri" w:eastAsia="Times New Roman" w:hAnsi="Calibri" w:cs="Times New Roman"/>
      <w:szCs w:val="20"/>
    </w:rPr>
  </w:style>
  <w:style w:type="paragraph" w:styleId="BodyTextIndent">
    <w:name w:val="Body Text Indent"/>
    <w:basedOn w:val="Normal"/>
    <w:link w:val="BodyTextIndentChar"/>
    <w:uiPriority w:val="99"/>
    <w:semiHidden/>
    <w:unhideWhenUsed/>
    <w:pPr>
      <w:spacing w:after="120"/>
      <w:ind w:left="360"/>
    </w:pPr>
  </w:style>
  <w:style w:type="character" w:customStyle="1" w:styleId="BodyTextIndentChar">
    <w:name w:val="Body Text Indent Char"/>
    <w:basedOn w:val="DefaultParagraphFont"/>
    <w:link w:val="BodyTextIndent"/>
    <w:uiPriority w:val="99"/>
    <w:semiHidden/>
    <w:rPr>
      <w:rFonts w:ascii="Calibri" w:eastAsia="Times New Roman" w:hAnsi="Calibri" w:cs="Times New Roman"/>
      <w:szCs w:val="20"/>
    </w:rPr>
  </w:style>
  <w:style w:type="paragraph" w:styleId="BodyTextFirstIndent2">
    <w:name w:val="Body Text First Indent 2"/>
    <w:basedOn w:val="BodyTextIndent"/>
    <w:link w:val="BodyTextFirstIndent2Char"/>
    <w:uiPriority w:val="99"/>
    <w:semiHidden/>
    <w:unhideWhenUsed/>
    <w:pPr>
      <w:spacing w:after="0"/>
      <w:ind w:firstLine="360"/>
    </w:pPr>
  </w:style>
  <w:style w:type="character" w:customStyle="1" w:styleId="BodyTextFirstIndent2Char">
    <w:name w:val="Body Text First Indent 2 Char"/>
    <w:basedOn w:val="BodyTextIndentChar"/>
    <w:link w:val="BodyTextFirstIndent2"/>
    <w:uiPriority w:val="99"/>
    <w:semiHidden/>
    <w:rPr>
      <w:rFonts w:ascii="Calibri" w:eastAsia="Times New Roman" w:hAnsi="Calibri" w:cs="Times New Roman"/>
      <w:szCs w:val="20"/>
    </w:rPr>
  </w:style>
  <w:style w:type="paragraph" w:styleId="BodyTextIndent2">
    <w:name w:val="Body Text Indent 2"/>
    <w:basedOn w:val="Normal"/>
    <w:link w:val="BodyTextIndent2Char"/>
    <w:uiPriority w:val="99"/>
    <w:semiHidden/>
    <w:unhideWhenUsed/>
    <w:pPr>
      <w:spacing w:after="120" w:line="480" w:lineRule="auto"/>
      <w:ind w:left="360"/>
    </w:pPr>
  </w:style>
  <w:style w:type="character" w:customStyle="1" w:styleId="BodyTextIndent2Char">
    <w:name w:val="Body Text Indent 2 Char"/>
    <w:basedOn w:val="DefaultParagraphFont"/>
    <w:link w:val="BodyTextIndent2"/>
    <w:uiPriority w:val="99"/>
    <w:semiHidden/>
    <w:rPr>
      <w:rFonts w:ascii="Calibri" w:eastAsia="Times New Roman" w:hAnsi="Calibri" w:cs="Times New Roman"/>
      <w:szCs w:val="20"/>
    </w:rPr>
  </w:style>
  <w:style w:type="paragraph" w:styleId="BodyTextIndent3">
    <w:name w:val="Body Text Indent 3"/>
    <w:basedOn w:val="Normal"/>
    <w:link w:val="BodyTextIndent3Char"/>
    <w:uiPriority w:val="99"/>
    <w:semiHidden/>
    <w:unhideWhenUsed/>
    <w:pPr>
      <w:spacing w:after="120"/>
      <w:ind w:left="360"/>
    </w:pPr>
    <w:rPr>
      <w:sz w:val="16"/>
      <w:szCs w:val="16"/>
    </w:rPr>
  </w:style>
  <w:style w:type="character" w:customStyle="1" w:styleId="BodyTextIndent3Char">
    <w:name w:val="Body Text Indent 3 Char"/>
    <w:basedOn w:val="DefaultParagraphFont"/>
    <w:link w:val="BodyTextIndent3"/>
    <w:uiPriority w:val="99"/>
    <w:semiHidden/>
    <w:rPr>
      <w:rFonts w:ascii="Calibri" w:eastAsia="Times New Roman" w:hAnsi="Calibri" w:cs="Times New Roman"/>
      <w:sz w:val="16"/>
      <w:szCs w:val="16"/>
    </w:rPr>
  </w:style>
  <w:style w:type="paragraph" w:styleId="Closing">
    <w:name w:val="Closing"/>
    <w:basedOn w:val="Normal"/>
    <w:link w:val="ClosingChar"/>
    <w:uiPriority w:val="99"/>
    <w:semiHidden/>
    <w:unhideWhenUsed/>
    <w:pPr>
      <w:ind w:left="4320"/>
    </w:pPr>
  </w:style>
  <w:style w:type="character" w:customStyle="1" w:styleId="ClosingChar">
    <w:name w:val="Closing Char"/>
    <w:basedOn w:val="DefaultParagraphFont"/>
    <w:link w:val="Closing"/>
    <w:uiPriority w:val="99"/>
    <w:semiHidden/>
    <w:rPr>
      <w:rFonts w:ascii="Calibri" w:eastAsia="Times New Roman" w:hAnsi="Calibri" w:cs="Times New Roman"/>
      <w:szCs w:val="20"/>
    </w:rPr>
  </w:style>
  <w:style w:type="paragraph" w:styleId="DocumentMap">
    <w:name w:val="Document Map"/>
    <w:basedOn w:val="Normal"/>
    <w:link w:val="DocumentMapChar"/>
    <w:uiPriority w:val="99"/>
    <w:semiHidden/>
    <w:unhideWhenUsed/>
    <w:rPr>
      <w:rFonts w:ascii="Segoe UI" w:hAnsi="Segoe UI" w:cs="Segoe UI"/>
      <w:sz w:val="16"/>
      <w:szCs w:val="16"/>
    </w:rPr>
  </w:style>
  <w:style w:type="character" w:customStyle="1" w:styleId="DocumentMapChar">
    <w:name w:val="Document Map Char"/>
    <w:basedOn w:val="DefaultParagraphFont"/>
    <w:link w:val="DocumentMap"/>
    <w:uiPriority w:val="99"/>
    <w:semiHidden/>
    <w:rPr>
      <w:rFonts w:ascii="Segoe UI" w:eastAsia="Times New Roman" w:hAnsi="Segoe UI" w:cs="Segoe UI"/>
      <w:sz w:val="16"/>
      <w:szCs w:val="16"/>
    </w:rPr>
  </w:style>
  <w:style w:type="paragraph" w:styleId="E-mailSignature">
    <w:name w:val="E-mail Signature"/>
    <w:basedOn w:val="Normal"/>
    <w:link w:val="E-mailSignatureChar"/>
    <w:uiPriority w:val="99"/>
    <w:semiHidden/>
    <w:unhideWhenUsed/>
  </w:style>
  <w:style w:type="character" w:customStyle="1" w:styleId="E-mailSignatureChar">
    <w:name w:val="E-mail Signature Char"/>
    <w:basedOn w:val="DefaultParagraphFont"/>
    <w:link w:val="E-mailSignature"/>
    <w:uiPriority w:val="99"/>
    <w:semiHidden/>
    <w:rPr>
      <w:rFonts w:ascii="Calibri" w:eastAsia="Times New Roman" w:hAnsi="Calibri" w:cs="Times New Roman"/>
      <w:szCs w:val="20"/>
    </w:rPr>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basedOn w:val="DefaultParagraphFont"/>
    <w:link w:val="EndnoteText"/>
    <w:uiPriority w:val="99"/>
    <w:semiHidden/>
    <w:rPr>
      <w:rFonts w:ascii="Calibri" w:eastAsia="Times New Roman" w:hAnsi="Calibri" w:cs="Times New Roman"/>
      <w:sz w:val="20"/>
      <w:szCs w:val="20"/>
    </w:rPr>
  </w:style>
  <w:style w:type="paragraph" w:styleId="EnvelopeAddress">
    <w:name w:val="envelope address"/>
    <w:basedOn w:val="Normal"/>
    <w:uiPriority w:val="99"/>
    <w:semiHidden/>
    <w:unhideWhenUsed/>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Pr>
      <w:rFonts w:asciiTheme="majorHAnsi" w:eastAsiaTheme="majorEastAsia" w:hAnsiTheme="majorHAnsi" w:cstheme="majorBidi"/>
      <w:sz w:val="20"/>
    </w:rPr>
  </w:style>
  <w:style w:type="paragraph" w:styleId="HTMLAddress">
    <w:name w:val="HTML Address"/>
    <w:basedOn w:val="Normal"/>
    <w:link w:val="HTMLAddressChar"/>
    <w:uiPriority w:val="99"/>
    <w:semiHidden/>
    <w:unhideWhenUsed/>
    <w:rPr>
      <w:i/>
      <w:iCs/>
    </w:rPr>
  </w:style>
  <w:style w:type="character" w:customStyle="1" w:styleId="HTMLAddressChar">
    <w:name w:val="HTML Address Char"/>
    <w:basedOn w:val="DefaultParagraphFont"/>
    <w:link w:val="HTMLAddress"/>
    <w:uiPriority w:val="99"/>
    <w:semiHidden/>
    <w:rPr>
      <w:rFonts w:ascii="Calibri" w:eastAsia="Times New Roman" w:hAnsi="Calibri" w:cs="Times New Roman"/>
      <w:i/>
      <w:iCs/>
      <w:szCs w:val="20"/>
    </w:rPr>
  </w:style>
  <w:style w:type="paragraph" w:styleId="HTMLPreformatted">
    <w:name w:val="HTML Preformatted"/>
    <w:basedOn w:val="Normal"/>
    <w:link w:val="HTMLPreformattedChar"/>
    <w:uiPriority w:val="99"/>
    <w:semiHidden/>
    <w:unhideWhenUsed/>
    <w:rPr>
      <w:rFonts w:ascii="Consolas" w:hAnsi="Consolas"/>
      <w:sz w:val="20"/>
    </w:rPr>
  </w:style>
  <w:style w:type="character" w:customStyle="1" w:styleId="HTMLPreformattedChar">
    <w:name w:val="HTML Preformatted Char"/>
    <w:basedOn w:val="DefaultParagraphFont"/>
    <w:link w:val="HTMLPreformatted"/>
    <w:uiPriority w:val="99"/>
    <w:semiHidden/>
    <w:rPr>
      <w:rFonts w:ascii="Consolas" w:eastAsia="Times New Roman" w:hAnsi="Consolas" w:cs="Times New Roman"/>
      <w:sz w:val="20"/>
      <w:szCs w:val="20"/>
    </w:rPr>
  </w:style>
  <w:style w:type="paragraph" w:styleId="Index1">
    <w:name w:val="index 1"/>
    <w:basedOn w:val="Normal"/>
    <w:next w:val="Normal"/>
    <w:autoRedefine/>
    <w:uiPriority w:val="99"/>
    <w:semiHidden/>
    <w:unhideWhenUsed/>
    <w:pPr>
      <w:ind w:left="220" w:hanging="220"/>
    </w:pPr>
  </w:style>
  <w:style w:type="paragraph" w:styleId="Index2">
    <w:name w:val="index 2"/>
    <w:basedOn w:val="Normal"/>
    <w:next w:val="Normal"/>
    <w:autoRedefine/>
    <w:uiPriority w:val="99"/>
    <w:semiHidden/>
    <w:unhideWhenUsed/>
    <w:pPr>
      <w:ind w:left="440" w:hanging="220"/>
    </w:pPr>
  </w:style>
  <w:style w:type="paragraph" w:styleId="Index3">
    <w:name w:val="index 3"/>
    <w:basedOn w:val="Normal"/>
    <w:next w:val="Normal"/>
    <w:autoRedefine/>
    <w:uiPriority w:val="99"/>
    <w:semiHidden/>
    <w:unhideWhenUsed/>
    <w:pPr>
      <w:ind w:left="660" w:hanging="220"/>
    </w:pPr>
  </w:style>
  <w:style w:type="paragraph" w:styleId="Index4">
    <w:name w:val="index 4"/>
    <w:basedOn w:val="Normal"/>
    <w:next w:val="Normal"/>
    <w:autoRedefine/>
    <w:uiPriority w:val="99"/>
    <w:semiHidden/>
    <w:unhideWhenUsed/>
    <w:pPr>
      <w:ind w:left="880" w:hanging="220"/>
    </w:pPr>
  </w:style>
  <w:style w:type="paragraph" w:styleId="Index5">
    <w:name w:val="index 5"/>
    <w:basedOn w:val="Normal"/>
    <w:next w:val="Normal"/>
    <w:autoRedefine/>
    <w:uiPriority w:val="99"/>
    <w:semiHidden/>
    <w:unhideWhenUsed/>
    <w:pPr>
      <w:ind w:left="1100" w:hanging="220"/>
    </w:pPr>
  </w:style>
  <w:style w:type="paragraph" w:styleId="Index6">
    <w:name w:val="index 6"/>
    <w:basedOn w:val="Normal"/>
    <w:next w:val="Normal"/>
    <w:autoRedefine/>
    <w:uiPriority w:val="99"/>
    <w:semiHidden/>
    <w:unhideWhenUsed/>
    <w:pPr>
      <w:ind w:left="1320" w:hanging="220"/>
    </w:pPr>
  </w:style>
  <w:style w:type="paragraph" w:styleId="Index7">
    <w:name w:val="index 7"/>
    <w:basedOn w:val="Normal"/>
    <w:next w:val="Normal"/>
    <w:autoRedefine/>
    <w:uiPriority w:val="99"/>
    <w:semiHidden/>
    <w:unhideWhenUsed/>
    <w:pPr>
      <w:ind w:left="1540" w:hanging="220"/>
    </w:pPr>
  </w:style>
  <w:style w:type="paragraph" w:styleId="Index8">
    <w:name w:val="index 8"/>
    <w:basedOn w:val="Normal"/>
    <w:next w:val="Normal"/>
    <w:autoRedefine/>
    <w:uiPriority w:val="99"/>
    <w:semiHidden/>
    <w:unhideWhenUsed/>
    <w:pPr>
      <w:ind w:left="1760" w:hanging="220"/>
    </w:pPr>
  </w:style>
  <w:style w:type="paragraph" w:styleId="Index9">
    <w:name w:val="index 9"/>
    <w:basedOn w:val="Normal"/>
    <w:next w:val="Normal"/>
    <w:autoRedefine/>
    <w:uiPriority w:val="99"/>
    <w:semiHidden/>
    <w:unhideWhenUsed/>
    <w:pPr>
      <w:ind w:left="1980" w:hanging="220"/>
    </w:pPr>
  </w:style>
  <w:style w:type="paragraph" w:styleId="IndexHeading">
    <w:name w:val="index heading"/>
    <w:basedOn w:val="Normal"/>
    <w:next w:val="Index1"/>
    <w:uiPriority w:val="99"/>
    <w:semiHidden/>
    <w:unhideWhenUsed/>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pPr>
      <w:pBdr>
        <w:top w:val="single" w:sz="4" w:space="10" w:color="767676" w:themeColor="accent1"/>
        <w:bottom w:val="single" w:sz="4" w:space="10" w:color="767676" w:themeColor="accent1"/>
      </w:pBdr>
      <w:spacing w:before="360" w:after="360"/>
      <w:ind w:left="864" w:right="864"/>
      <w:jc w:val="center"/>
    </w:pPr>
    <w:rPr>
      <w:i/>
      <w:iCs/>
      <w:color w:val="767676" w:themeColor="accent1"/>
    </w:rPr>
  </w:style>
  <w:style w:type="character" w:customStyle="1" w:styleId="IntenseQuoteChar">
    <w:name w:val="Intense Quote Char"/>
    <w:basedOn w:val="DefaultParagraphFont"/>
    <w:link w:val="IntenseQuote"/>
    <w:uiPriority w:val="30"/>
    <w:rPr>
      <w:rFonts w:ascii="Calibri" w:eastAsia="Times New Roman" w:hAnsi="Calibri" w:cs="Times New Roman"/>
      <w:i/>
      <w:iCs/>
      <w:color w:val="767676" w:themeColor="accent1"/>
      <w:szCs w:val="20"/>
    </w:rPr>
  </w:style>
  <w:style w:type="paragraph" w:styleId="List">
    <w:name w:val="List"/>
    <w:basedOn w:val="Normal"/>
    <w:uiPriority w:val="99"/>
    <w:semiHidden/>
    <w:unhideWhenUsed/>
    <w:pPr>
      <w:ind w:left="360" w:hanging="360"/>
      <w:contextualSpacing/>
    </w:pPr>
  </w:style>
  <w:style w:type="paragraph" w:styleId="List2">
    <w:name w:val="List 2"/>
    <w:basedOn w:val="Normal"/>
    <w:uiPriority w:val="99"/>
    <w:semiHidden/>
    <w:unhideWhenUsed/>
    <w:pPr>
      <w:ind w:left="720" w:hanging="360"/>
      <w:contextualSpacing/>
    </w:pPr>
  </w:style>
  <w:style w:type="paragraph" w:styleId="List3">
    <w:name w:val="List 3"/>
    <w:basedOn w:val="Normal"/>
    <w:uiPriority w:val="99"/>
    <w:semiHidden/>
    <w:unhideWhenUsed/>
    <w:pPr>
      <w:ind w:left="1080" w:hanging="360"/>
      <w:contextualSpacing/>
    </w:pPr>
  </w:style>
  <w:style w:type="paragraph" w:styleId="List4">
    <w:name w:val="List 4"/>
    <w:basedOn w:val="Normal"/>
    <w:uiPriority w:val="99"/>
    <w:semiHidden/>
    <w:unhideWhenUsed/>
    <w:pPr>
      <w:ind w:left="1440" w:hanging="360"/>
      <w:contextualSpacing/>
    </w:pPr>
  </w:style>
  <w:style w:type="paragraph" w:styleId="List5">
    <w:name w:val="List 5"/>
    <w:basedOn w:val="Normal"/>
    <w:uiPriority w:val="99"/>
    <w:semiHidden/>
    <w:unhideWhenUsed/>
    <w:pPr>
      <w:ind w:left="1800" w:hanging="360"/>
      <w:contextualSpacing/>
    </w:pPr>
  </w:style>
  <w:style w:type="paragraph" w:styleId="ListBullet2">
    <w:name w:val="List Bullet 2"/>
    <w:basedOn w:val="Normal"/>
    <w:uiPriority w:val="99"/>
    <w:semiHidden/>
    <w:unhideWhenUsed/>
    <w:pPr>
      <w:numPr>
        <w:numId w:val="41"/>
      </w:numPr>
      <w:contextualSpacing/>
    </w:pPr>
  </w:style>
  <w:style w:type="paragraph" w:styleId="ListBullet3">
    <w:name w:val="List Bullet 3"/>
    <w:basedOn w:val="Normal"/>
    <w:uiPriority w:val="99"/>
    <w:semiHidden/>
    <w:unhideWhenUsed/>
    <w:pPr>
      <w:numPr>
        <w:numId w:val="42"/>
      </w:numPr>
      <w:contextualSpacing/>
    </w:pPr>
  </w:style>
  <w:style w:type="paragraph" w:styleId="ListBullet4">
    <w:name w:val="List Bullet 4"/>
    <w:basedOn w:val="Normal"/>
    <w:uiPriority w:val="99"/>
    <w:semiHidden/>
    <w:unhideWhenUsed/>
    <w:pPr>
      <w:numPr>
        <w:numId w:val="43"/>
      </w:numPr>
      <w:contextualSpacing/>
    </w:pPr>
  </w:style>
  <w:style w:type="paragraph" w:styleId="ListBullet5">
    <w:name w:val="List Bullet 5"/>
    <w:basedOn w:val="Normal"/>
    <w:uiPriority w:val="99"/>
    <w:semiHidden/>
    <w:unhideWhenUsed/>
    <w:pPr>
      <w:numPr>
        <w:numId w:val="44"/>
      </w:numPr>
      <w:contextualSpacing/>
    </w:pPr>
  </w:style>
  <w:style w:type="paragraph" w:styleId="ListContinue">
    <w:name w:val="List Continue"/>
    <w:basedOn w:val="Normal"/>
    <w:uiPriority w:val="99"/>
    <w:semiHidden/>
    <w:unhideWhenUsed/>
    <w:pPr>
      <w:spacing w:after="120"/>
      <w:ind w:left="360"/>
      <w:contextualSpacing/>
    </w:pPr>
  </w:style>
  <w:style w:type="paragraph" w:styleId="ListContinue2">
    <w:name w:val="List Continue 2"/>
    <w:basedOn w:val="Normal"/>
    <w:uiPriority w:val="99"/>
    <w:semiHidden/>
    <w:unhideWhenUsed/>
    <w:pPr>
      <w:spacing w:after="120"/>
      <w:ind w:left="720"/>
      <w:contextualSpacing/>
    </w:pPr>
  </w:style>
  <w:style w:type="paragraph" w:styleId="ListContinue3">
    <w:name w:val="List Continue 3"/>
    <w:basedOn w:val="Normal"/>
    <w:uiPriority w:val="99"/>
    <w:semiHidden/>
    <w:unhideWhenUsed/>
    <w:pPr>
      <w:spacing w:after="120"/>
      <w:ind w:left="1080"/>
      <w:contextualSpacing/>
    </w:pPr>
  </w:style>
  <w:style w:type="paragraph" w:styleId="ListContinue4">
    <w:name w:val="List Continue 4"/>
    <w:basedOn w:val="Normal"/>
    <w:uiPriority w:val="99"/>
    <w:semiHidden/>
    <w:unhideWhenUsed/>
    <w:pPr>
      <w:spacing w:after="120"/>
      <w:ind w:left="1440"/>
      <w:contextualSpacing/>
    </w:pPr>
  </w:style>
  <w:style w:type="paragraph" w:styleId="ListContinue5">
    <w:name w:val="List Continue 5"/>
    <w:basedOn w:val="Normal"/>
    <w:uiPriority w:val="99"/>
    <w:semiHidden/>
    <w:unhideWhenUsed/>
    <w:pPr>
      <w:spacing w:after="120"/>
      <w:ind w:left="1800"/>
      <w:contextualSpacing/>
    </w:pPr>
  </w:style>
  <w:style w:type="paragraph" w:styleId="ListNumber">
    <w:name w:val="List Number"/>
    <w:basedOn w:val="Normal"/>
    <w:uiPriority w:val="99"/>
    <w:semiHidden/>
    <w:unhideWhenUsed/>
    <w:pPr>
      <w:numPr>
        <w:numId w:val="12"/>
      </w:numPr>
      <w:contextualSpacing/>
    </w:pPr>
  </w:style>
  <w:style w:type="paragraph" w:styleId="ListNumber2">
    <w:name w:val="List Number 2"/>
    <w:basedOn w:val="Normal"/>
    <w:uiPriority w:val="99"/>
    <w:semiHidden/>
    <w:unhideWhenUsed/>
    <w:pPr>
      <w:numPr>
        <w:numId w:val="45"/>
      </w:numPr>
      <w:contextualSpacing/>
    </w:pPr>
  </w:style>
  <w:style w:type="paragraph" w:styleId="ListNumber3">
    <w:name w:val="List Number 3"/>
    <w:basedOn w:val="Normal"/>
    <w:uiPriority w:val="99"/>
    <w:semiHidden/>
    <w:unhideWhenUsed/>
    <w:pPr>
      <w:numPr>
        <w:numId w:val="46"/>
      </w:numPr>
      <w:contextualSpacing/>
    </w:pPr>
  </w:style>
  <w:style w:type="paragraph" w:styleId="ListNumber4">
    <w:name w:val="List Number 4"/>
    <w:basedOn w:val="Normal"/>
    <w:uiPriority w:val="99"/>
    <w:semiHidden/>
    <w:unhideWhenUsed/>
    <w:pPr>
      <w:numPr>
        <w:numId w:val="47"/>
      </w:numPr>
      <w:contextualSpacing/>
    </w:pPr>
  </w:style>
  <w:style w:type="paragraph" w:styleId="ListNumber5">
    <w:name w:val="List Number 5"/>
    <w:basedOn w:val="Normal"/>
    <w:uiPriority w:val="99"/>
    <w:semiHidden/>
    <w:unhideWhenUsed/>
    <w:pPr>
      <w:numPr>
        <w:numId w:val="48"/>
      </w:numPr>
      <w:contextualSpacing/>
    </w:pPr>
  </w:style>
  <w:style w:type="paragraph" w:styleId="MacroText">
    <w:name w:val="macro"/>
    <w:link w:val="MacroTextChar"/>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imes New Roman" w:hAnsi="Consolas" w:cs="Times New Roman"/>
      <w:sz w:val="20"/>
      <w:szCs w:val="20"/>
    </w:rPr>
  </w:style>
  <w:style w:type="character" w:customStyle="1" w:styleId="MacroTextChar">
    <w:name w:val="Macro Text Char"/>
    <w:basedOn w:val="DefaultParagraphFont"/>
    <w:link w:val="MacroText"/>
    <w:uiPriority w:val="99"/>
    <w:semiHidden/>
    <w:rPr>
      <w:rFonts w:ascii="Consolas" w:eastAsia="Times New Roman" w:hAnsi="Consolas" w:cs="Times New Roman"/>
      <w:sz w:val="20"/>
      <w:szCs w:val="20"/>
    </w:r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Pr>
      <w:rFonts w:asciiTheme="majorHAnsi" w:eastAsiaTheme="majorEastAsia" w:hAnsiTheme="majorHAnsi" w:cstheme="majorBidi"/>
      <w:sz w:val="24"/>
      <w:szCs w:val="24"/>
      <w:shd w:val="pct20" w:color="auto" w:fill="auto"/>
    </w:rPr>
  </w:style>
  <w:style w:type="paragraph" w:styleId="NoSpacing">
    <w:name w:val="No Spacing"/>
    <w:uiPriority w:val="1"/>
    <w:qFormat/>
    <w:pPr>
      <w:spacing w:after="0" w:line="240" w:lineRule="auto"/>
    </w:pPr>
    <w:rPr>
      <w:rFonts w:ascii="Calibri" w:eastAsia="Times New Roman" w:hAnsi="Calibri" w:cs="Times New Roman"/>
      <w:szCs w:val="20"/>
    </w:rPr>
  </w:style>
  <w:style w:type="paragraph" w:styleId="NormalWeb">
    <w:name w:val="Normal (Web)"/>
    <w:basedOn w:val="Normal"/>
    <w:uiPriority w:val="99"/>
    <w:semiHidden/>
    <w:unhideWhenUsed/>
    <w:rPr>
      <w:rFonts w:ascii="Times New Roman" w:hAnsi="Times New Roman"/>
      <w:sz w:val="24"/>
      <w:szCs w:val="24"/>
    </w:rPr>
  </w:style>
  <w:style w:type="paragraph" w:styleId="NoteHeading">
    <w:name w:val="Note Heading"/>
    <w:basedOn w:val="Normal"/>
    <w:next w:val="Normal"/>
    <w:link w:val="NoteHeadingChar"/>
    <w:uiPriority w:val="99"/>
    <w:semiHidden/>
    <w:unhideWhenUsed/>
  </w:style>
  <w:style w:type="character" w:customStyle="1" w:styleId="NoteHeadingChar">
    <w:name w:val="Note Heading Char"/>
    <w:basedOn w:val="DefaultParagraphFont"/>
    <w:link w:val="NoteHeading"/>
    <w:uiPriority w:val="99"/>
    <w:semiHidden/>
    <w:rPr>
      <w:rFonts w:ascii="Calibri" w:eastAsia="Times New Roman" w:hAnsi="Calibri" w:cs="Times New Roman"/>
      <w:szCs w:val="20"/>
    </w:rPr>
  </w:style>
  <w:style w:type="paragraph" w:styleId="Quote">
    <w:name w:val="Quote"/>
    <w:basedOn w:val="Normal"/>
    <w:next w:val="Normal"/>
    <w:link w:val="QuoteChar"/>
    <w:uiPriority w:val="29"/>
    <w:qFormat/>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Pr>
      <w:rFonts w:ascii="Calibri" w:eastAsia="Times New Roman" w:hAnsi="Calibri" w:cs="Times New Roman"/>
      <w:i/>
      <w:iCs/>
      <w:color w:val="404040" w:themeColor="text1" w:themeTint="BF"/>
      <w:szCs w:val="20"/>
    </w:rPr>
  </w:style>
  <w:style w:type="paragraph" w:styleId="Salutation">
    <w:name w:val="Salutation"/>
    <w:basedOn w:val="Normal"/>
    <w:next w:val="Normal"/>
    <w:link w:val="SalutationChar"/>
    <w:uiPriority w:val="99"/>
    <w:semiHidden/>
    <w:unhideWhenUsed/>
  </w:style>
  <w:style w:type="character" w:customStyle="1" w:styleId="SalutationChar">
    <w:name w:val="Salutation Char"/>
    <w:basedOn w:val="DefaultParagraphFont"/>
    <w:link w:val="Salutation"/>
    <w:uiPriority w:val="99"/>
    <w:semiHidden/>
    <w:rPr>
      <w:rFonts w:ascii="Calibri" w:eastAsia="Times New Roman" w:hAnsi="Calibri" w:cs="Times New Roman"/>
      <w:szCs w:val="20"/>
    </w:rPr>
  </w:style>
  <w:style w:type="paragraph" w:styleId="Signature">
    <w:name w:val="Signature"/>
    <w:basedOn w:val="Normal"/>
    <w:link w:val="SignatureChar"/>
    <w:uiPriority w:val="99"/>
    <w:semiHidden/>
    <w:unhideWhenUsed/>
    <w:pPr>
      <w:ind w:left="4320"/>
    </w:pPr>
  </w:style>
  <w:style w:type="character" w:customStyle="1" w:styleId="SignatureChar">
    <w:name w:val="Signature Char"/>
    <w:basedOn w:val="DefaultParagraphFont"/>
    <w:link w:val="Signature"/>
    <w:uiPriority w:val="99"/>
    <w:semiHidden/>
    <w:rPr>
      <w:rFonts w:ascii="Calibri" w:eastAsia="Times New Roman" w:hAnsi="Calibri" w:cs="Times New Roman"/>
      <w:szCs w:val="20"/>
    </w:rPr>
  </w:style>
  <w:style w:type="paragraph" w:styleId="Subtitle">
    <w:name w:val="Subtitle"/>
    <w:basedOn w:val="Normal"/>
    <w:next w:val="Normal"/>
    <w:link w:val="SubtitleChar"/>
    <w:uiPriority w:val="11"/>
    <w:qFormat/>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pPr>
      <w:ind w:left="220" w:hanging="220"/>
    </w:pPr>
  </w:style>
  <w:style w:type="paragraph" w:styleId="TableofFigures">
    <w:name w:val="table of figures"/>
    <w:basedOn w:val="Normal"/>
    <w:next w:val="Normal"/>
    <w:uiPriority w:val="99"/>
    <w:semiHidden/>
    <w:unhideWhenUsed/>
  </w:style>
  <w:style w:type="paragraph" w:styleId="TOAHeading">
    <w:name w:val="toa heading"/>
    <w:basedOn w:val="Normal"/>
    <w:next w:val="Normal"/>
    <w:uiPriority w:val="99"/>
    <w:semiHidden/>
    <w:unhideWhenUsed/>
    <w:pPr>
      <w:spacing w:before="120"/>
    </w:pPr>
    <w:rPr>
      <w:rFonts w:asciiTheme="majorHAnsi" w:eastAsiaTheme="majorEastAsia" w:hAnsiTheme="majorHAnsi" w:cstheme="majorBidi"/>
      <w:b/>
      <w:bCs/>
      <w:sz w:val="24"/>
      <w:szCs w:val="24"/>
    </w:rPr>
  </w:style>
  <w:style w:type="paragraph" w:styleId="TOC6">
    <w:name w:val="toc 6"/>
    <w:basedOn w:val="Normal"/>
    <w:next w:val="Normal"/>
    <w:autoRedefine/>
    <w:uiPriority w:val="39"/>
    <w:semiHidden/>
    <w:unhideWhenUsed/>
    <w:pPr>
      <w:spacing w:after="100"/>
      <w:ind w:left="1100"/>
    </w:pPr>
  </w:style>
  <w:style w:type="paragraph" w:styleId="TOC7">
    <w:name w:val="toc 7"/>
    <w:basedOn w:val="Normal"/>
    <w:next w:val="Normal"/>
    <w:autoRedefine/>
    <w:uiPriority w:val="39"/>
    <w:semiHidden/>
    <w:unhideWhenUsed/>
    <w:pPr>
      <w:spacing w:after="100"/>
      <w:ind w:left="1320"/>
    </w:pPr>
  </w:style>
  <w:style w:type="paragraph" w:styleId="TOC8">
    <w:name w:val="toc 8"/>
    <w:basedOn w:val="Normal"/>
    <w:next w:val="Normal"/>
    <w:autoRedefine/>
    <w:uiPriority w:val="39"/>
    <w:semiHidden/>
    <w:unhideWhenUsed/>
    <w:pPr>
      <w:spacing w:after="100"/>
      <w:ind w:left="1540"/>
    </w:pPr>
  </w:style>
  <w:style w:type="paragraph" w:styleId="TOC9">
    <w:name w:val="toc 9"/>
    <w:basedOn w:val="Normal"/>
    <w:next w:val="Normal"/>
    <w:autoRedefine/>
    <w:uiPriority w:val="39"/>
    <w:semiHidden/>
    <w:unhideWhenUsed/>
    <w:pPr>
      <w:spacing w:after="100"/>
      <w:ind w:left="1760"/>
    </w:pPr>
  </w:style>
  <w:style w:type="paragraph" w:styleId="TOCHeading">
    <w:name w:val="TOC Heading"/>
    <w:basedOn w:val="Heading1"/>
    <w:next w:val="Normal"/>
    <w:uiPriority w:val="39"/>
    <w:semiHidden/>
    <w:unhideWhenUsed/>
    <w:qFormat/>
    <w:pPr>
      <w:keepLines/>
      <w:numPr>
        <w:numId w:val="0"/>
      </w:numPr>
      <w:spacing w:before="240" w:after="0"/>
      <w:outlineLvl w:val="9"/>
    </w:pPr>
    <w:rPr>
      <w:rFonts w:asciiTheme="majorHAnsi" w:eastAsiaTheme="majorEastAsia" w:hAnsiTheme="majorHAnsi" w:cstheme="majorBidi"/>
      <w:color w:val="585858" w:themeColor="accent1" w:themeShade="BF"/>
      <w:spacing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9272515">
      <w:bodyDiv w:val="1"/>
      <w:marLeft w:val="0"/>
      <w:marRight w:val="0"/>
      <w:marTop w:val="0"/>
      <w:marBottom w:val="0"/>
      <w:divBdr>
        <w:top w:val="none" w:sz="0" w:space="0" w:color="auto"/>
        <w:left w:val="none" w:sz="0" w:space="0" w:color="auto"/>
        <w:bottom w:val="none" w:sz="0" w:space="0" w:color="auto"/>
        <w:right w:val="none" w:sz="0" w:space="0" w:color="auto"/>
      </w:divBdr>
    </w:div>
    <w:div w:id="1752778846">
      <w:bodyDiv w:val="1"/>
      <w:marLeft w:val="0"/>
      <w:marRight w:val="0"/>
      <w:marTop w:val="0"/>
      <w:marBottom w:val="0"/>
      <w:divBdr>
        <w:top w:val="none" w:sz="0" w:space="0" w:color="auto"/>
        <w:left w:val="none" w:sz="0" w:space="0" w:color="auto"/>
        <w:bottom w:val="none" w:sz="0" w:space="0" w:color="auto"/>
        <w:right w:val="none" w:sz="0" w:space="0" w:color="auto"/>
      </w:divBdr>
    </w:div>
    <w:div w:id="1893694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8.xml"/><Relationship Id="rId3" Type="http://schemas.openxmlformats.org/officeDocument/2006/relationships/customXml" Target="../customXml/item2.xml"/><Relationship Id="rId21" Type="http://schemas.openxmlformats.org/officeDocument/2006/relationships/footer" Target="footer5.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5" Type="http://schemas.openxmlformats.org/officeDocument/2006/relationships/header" Target="header7.xml"/><Relationship Id="rId2" Type="http://schemas.openxmlformats.org/officeDocument/2006/relationships/customXml" Target="../customXml/item1.xml"/><Relationship Id="rId16" Type="http://schemas.openxmlformats.org/officeDocument/2006/relationships/footer" Target="footer2.xml"/><Relationship Id="rId20" Type="http://schemas.openxmlformats.org/officeDocument/2006/relationships/footer" Target="footer4.xml"/><Relationship Id="rId29"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footer" Target="footer6.xml"/><Relationship Id="rId5" Type="http://schemas.openxmlformats.org/officeDocument/2006/relationships/customXml" Target="../customXml/item4.xml"/><Relationship Id="rId15" Type="http://schemas.openxmlformats.org/officeDocument/2006/relationships/footer" Target="footer1.xml"/><Relationship Id="rId23" Type="http://schemas.openxmlformats.org/officeDocument/2006/relationships/header" Target="header6.xml"/><Relationship Id="rId28" Type="http://schemas.openxmlformats.org/officeDocument/2006/relationships/footer" Target="footer7.xml"/><Relationship Id="rId10" Type="http://schemas.openxmlformats.org/officeDocument/2006/relationships/webSettings" Target="webSettings.xml"/><Relationship Id="rId19" Type="http://schemas.openxmlformats.org/officeDocument/2006/relationships/footer" Target="footer3.xml"/><Relationship Id="rId30" Type="http://schemas.openxmlformats.org/officeDocument/2006/relationships/theme" Target="theme/theme1.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header" Target="header5.xml"/><Relationship Id="rId27" Type="http://schemas.openxmlformats.org/officeDocument/2006/relationships/header" Target="header9.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miller6\AppData\Roaming\Microsoft\Templates\CH2M%20Delivery\Level4.dotx" TargetMode="External"/></Relationships>
</file>

<file path=word/theme/theme1.xml><?xml version="1.0" encoding="utf-8"?>
<a:theme xmlns:a="http://schemas.openxmlformats.org/drawingml/2006/main" name="CH2M-Black-White">
  <a:themeElements>
    <a:clrScheme name="CH2M-Black-White">
      <a:dk1>
        <a:sysClr val="windowText" lastClr="000000"/>
      </a:dk1>
      <a:lt1>
        <a:sysClr val="window" lastClr="FFFFFF"/>
      </a:lt1>
      <a:dk2>
        <a:srgbClr val="000000"/>
      </a:dk2>
      <a:lt2>
        <a:srgbClr val="FFFFFF"/>
      </a:lt2>
      <a:accent1>
        <a:srgbClr val="767676"/>
      </a:accent1>
      <a:accent2>
        <a:srgbClr val="009A49"/>
      </a:accent2>
      <a:accent3>
        <a:srgbClr val="EA7502"/>
      </a:accent3>
      <a:accent4>
        <a:srgbClr val="00A1D7"/>
      </a:accent4>
      <a:accent5>
        <a:srgbClr val="FDD443"/>
      </a:accent5>
      <a:accent6>
        <a:srgbClr val="65219A"/>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noFill/>
        <a:ln w="6350">
          <a:noFill/>
        </a:ln>
        <a:effectLst/>
      </a:spPr>
      <a:bodyPr rot="0" spcFirstLastPara="0" vertOverflow="overflow" horzOverflow="overflow" vert="horz" wrap="none" lIns="91440" tIns="45720" rIns="91440" bIns="45720" numCol="1" spcCol="0" rtlCol="0" fromWordArt="0" anchor="t" anchorCtr="0" forceAA="0" compatLnSpc="1">
        <a:prstTxWarp prst="textNoShape">
          <a:avLst/>
        </a:prstTxWarp>
        <a:sp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_dlc_DocId xmlns="c1b0ee9c-2a74-4936-be73-b8d4717c1975">EVY2ES6MJQX3-14-5767</_dlc_DocId>
    <_dlc_DocIdUrl xmlns="c1b0ee9c-2a74-4936-be73-b8d4717c1975">
      <Url>https://deliver.ch2m.com/sites/TM2/_layouts/DocIdRedir.aspx?ID=EVY2ES6MJQX3-14-5767</Url>
      <Description>EVY2ES6MJQX3-14-5767</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4B8147F2C096C4E8D87C101F755106F" ma:contentTypeVersion="1" ma:contentTypeDescription="Create a new document." ma:contentTypeScope="" ma:versionID="bcb8c5463471c14b954d7a383fb09af1">
  <xsd:schema xmlns:xsd="http://www.w3.org/2001/XMLSchema" xmlns:xs="http://www.w3.org/2001/XMLSchema" xmlns:p="http://schemas.microsoft.com/office/2006/metadata/properties" xmlns:ns2="http://schemas.microsoft.com/sharepoint/v4" targetNamespace="http://schemas.microsoft.com/office/2006/metadata/properties" ma:root="true" ma:fieldsID="c79c8594d4fa4c9fd200c91a62336472" ns2:_="">
    <xsd:import namespace="http://schemas.microsoft.com/sharepoint/v4"/>
    <xsd:element name="properties">
      <xsd:complexType>
        <xsd:sequence>
          <xsd:element name="documentManagement">
            <xsd:complexType>
              <xsd:all>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Props1.xml><?xml version="1.0" encoding="utf-8"?>
<ds:datastoreItem xmlns:ds="http://schemas.openxmlformats.org/officeDocument/2006/customXml" ds:itemID="{5DBE01C3-9762-4601-A5E0-4542771284C8}"/>
</file>

<file path=customXml/itemProps2.xml><?xml version="1.0" encoding="utf-8"?>
<ds:datastoreItem xmlns:ds="http://schemas.openxmlformats.org/officeDocument/2006/customXml" ds:itemID="{4ED9EF69-6C1D-4E2C-9437-320C2BF58DC3}"/>
</file>

<file path=customXml/itemProps3.xml><?xml version="1.0" encoding="utf-8"?>
<ds:datastoreItem xmlns:ds="http://schemas.openxmlformats.org/officeDocument/2006/customXml" ds:itemID="{445175F8-9AB0-4906-86F2-D6D64FF28C99}">
  <ds:schemaRefs>
    <ds:schemaRef ds:uri="http://purl.org/dc/dcmitype/"/>
    <ds:schemaRef ds:uri="http://www.w3.org/XML/1998/namespace"/>
    <ds:schemaRef ds:uri="http://schemas.microsoft.com/office/2006/documentManagement/types"/>
    <ds:schemaRef ds:uri="http://purl.org/dc/elements/1.1/"/>
    <ds:schemaRef ds:uri="c1b0ee9c-2a74-4936-be73-b8d4717c1975"/>
    <ds:schemaRef ds:uri="http://purl.org/dc/terms/"/>
    <ds:schemaRef ds:uri="http://schemas.microsoft.com/office/2006/metadata/properties"/>
    <ds:schemaRef ds:uri="http://schemas.microsoft.com/office/infopath/2007/PartnerControls"/>
    <ds:schemaRef ds:uri="http://schemas.openxmlformats.org/package/2006/metadata/core-properties"/>
    <ds:schemaRef ds:uri="http://schemas.microsoft.com/sharepoint/v4"/>
  </ds:schemaRefs>
</ds:datastoreItem>
</file>

<file path=customXml/itemProps4.xml><?xml version="1.0" encoding="utf-8"?>
<ds:datastoreItem xmlns:ds="http://schemas.openxmlformats.org/officeDocument/2006/customXml" ds:itemID="{ADFF872B-6B8A-415B-9CC1-5152A297801D}"/>
</file>

<file path=customXml/itemProps5.xml><?xml version="1.0" encoding="utf-8"?>
<ds:datastoreItem xmlns:ds="http://schemas.openxmlformats.org/officeDocument/2006/customXml" ds:itemID="{445175F8-9AB0-4906-86F2-D6D64FF28C99}"/>
</file>

<file path=docProps/app.xml><?xml version="1.0" encoding="utf-8"?>
<Properties xmlns="http://schemas.openxmlformats.org/officeDocument/2006/extended-properties" xmlns:vt="http://schemas.openxmlformats.org/officeDocument/2006/docPropsVTypes">
  <Template>Level4.dotx</Template>
  <TotalTime>174</TotalTime>
  <Pages>27</Pages>
  <Words>6921</Words>
  <Characters>39452</Characters>
  <Application>Microsoft Office Word</Application>
  <DocSecurity>0</DocSecurity>
  <Lines>328</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MacPhee, Stephanie/KWO</dc:creator>
  <cp:keywords/>
  <dc:description/>
  <cp:lastModifiedBy>Thompson, Meagan/COS</cp:lastModifiedBy>
  <cp:revision>15</cp:revision>
  <cp:lastPrinted>2016-04-29T20:58:00Z</cp:lastPrinted>
  <dcterms:created xsi:type="dcterms:W3CDTF">2016-04-13T16:33:00Z</dcterms:created>
  <dcterms:modified xsi:type="dcterms:W3CDTF">2016-08-26T20:53:00Z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0x010100E4B8147F2C096C4E8D87C101F755106F</vt:lpwstr>
  </property>
  <property fmtid="{D5CDD505-2E9C-101B-9397-08002B2CF9AE}" pid="3" name="_dlc_DocIdItemGuid">
    <vt:lpwstr>83f386f7-145c-47ce-91ad-661b90c72b16</vt:lpwstr>
  </property>
</Properties>
</file>