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5F7" w:rsidRPr="00D91AD3" w:rsidRDefault="004935F7" w:rsidP="00D91AD3">
      <w:pPr>
        <w:spacing w:after="240" w:line="240" w:lineRule="auto"/>
        <w:rPr>
          <w:rFonts w:ascii="Arial" w:hAnsi="Arial" w:cs="Arial"/>
          <w:b/>
          <w:sz w:val="20"/>
          <w:szCs w:val="20"/>
        </w:rPr>
      </w:pPr>
      <w:r w:rsidRPr="00D91AD3">
        <w:rPr>
          <w:rFonts w:ascii="Arial" w:hAnsi="Arial" w:cs="Arial"/>
          <w:b/>
          <w:sz w:val="20"/>
          <w:szCs w:val="20"/>
        </w:rPr>
        <w:t>Response to Comments from Draft Report Version (as Received November 25, 2014).</w:t>
      </w:r>
    </w:p>
    <w:tbl>
      <w:tblPr>
        <w:tblStyle w:val="TableGrid"/>
        <w:tblW w:w="12960" w:type="dxa"/>
        <w:jc w:val="center"/>
        <w:tblLayout w:type="fixed"/>
        <w:tblCellMar>
          <w:left w:w="115" w:type="dxa"/>
          <w:right w:w="115" w:type="dxa"/>
        </w:tblCellMar>
        <w:tblLook w:val="04A0" w:firstRow="1" w:lastRow="0" w:firstColumn="1" w:lastColumn="0" w:noHBand="0" w:noVBand="1"/>
      </w:tblPr>
      <w:tblGrid>
        <w:gridCol w:w="1080"/>
        <w:gridCol w:w="720"/>
        <w:gridCol w:w="3780"/>
        <w:gridCol w:w="7380"/>
      </w:tblGrid>
      <w:tr w:rsidR="007E517D" w:rsidRPr="00D91AD3" w:rsidTr="00D91AD3">
        <w:trPr>
          <w:cantSplit/>
          <w:tblHeader/>
          <w:jc w:val="center"/>
        </w:trPr>
        <w:tc>
          <w:tcPr>
            <w:tcW w:w="1080" w:type="dxa"/>
            <w:shd w:val="clear" w:color="auto" w:fill="73C6A1" w:themeFill="accent1"/>
            <w:vAlign w:val="center"/>
          </w:tcPr>
          <w:p w:rsidR="007E517D" w:rsidRPr="00D91AD3" w:rsidRDefault="007E517D" w:rsidP="00D91AD3">
            <w:pPr>
              <w:spacing w:before="60" w:after="60"/>
              <w:jc w:val="center"/>
              <w:rPr>
                <w:rFonts w:ascii="Arial" w:hAnsi="Arial" w:cs="Arial"/>
                <w:b/>
                <w:sz w:val="18"/>
                <w:szCs w:val="18"/>
              </w:rPr>
            </w:pPr>
            <w:r w:rsidRPr="00D91AD3">
              <w:rPr>
                <w:rFonts w:ascii="Arial" w:hAnsi="Arial" w:cs="Arial"/>
                <w:b/>
                <w:sz w:val="18"/>
                <w:szCs w:val="18"/>
              </w:rPr>
              <w:t>Comment No.</w:t>
            </w:r>
          </w:p>
        </w:tc>
        <w:tc>
          <w:tcPr>
            <w:tcW w:w="720" w:type="dxa"/>
            <w:shd w:val="clear" w:color="auto" w:fill="73C6A1" w:themeFill="accent1"/>
            <w:vAlign w:val="center"/>
          </w:tcPr>
          <w:p w:rsidR="007E517D" w:rsidRPr="00D91AD3" w:rsidRDefault="007E517D" w:rsidP="00D91AD3">
            <w:pPr>
              <w:spacing w:before="60" w:after="60"/>
              <w:jc w:val="center"/>
              <w:rPr>
                <w:rFonts w:ascii="Arial" w:hAnsi="Arial" w:cs="Arial"/>
                <w:b/>
                <w:sz w:val="18"/>
                <w:szCs w:val="18"/>
              </w:rPr>
            </w:pPr>
            <w:r w:rsidRPr="00D91AD3">
              <w:rPr>
                <w:rFonts w:ascii="Arial" w:hAnsi="Arial" w:cs="Arial"/>
                <w:b/>
                <w:sz w:val="18"/>
                <w:szCs w:val="18"/>
              </w:rPr>
              <w:t>Page</w:t>
            </w:r>
          </w:p>
        </w:tc>
        <w:tc>
          <w:tcPr>
            <w:tcW w:w="3780" w:type="dxa"/>
            <w:shd w:val="clear" w:color="auto" w:fill="73C6A1" w:themeFill="accent1"/>
            <w:vAlign w:val="center"/>
          </w:tcPr>
          <w:p w:rsidR="007E517D" w:rsidRPr="00D91AD3" w:rsidRDefault="007E517D" w:rsidP="00D91AD3">
            <w:pPr>
              <w:spacing w:before="60" w:after="60"/>
              <w:rPr>
                <w:rFonts w:ascii="Arial" w:hAnsi="Arial" w:cs="Arial"/>
                <w:b/>
                <w:sz w:val="18"/>
                <w:szCs w:val="18"/>
              </w:rPr>
            </w:pPr>
            <w:r w:rsidRPr="00D91AD3">
              <w:rPr>
                <w:rFonts w:ascii="Arial" w:hAnsi="Arial" w:cs="Arial"/>
                <w:b/>
                <w:sz w:val="18"/>
                <w:szCs w:val="18"/>
              </w:rPr>
              <w:t>Comment</w:t>
            </w:r>
          </w:p>
        </w:tc>
        <w:tc>
          <w:tcPr>
            <w:tcW w:w="7380" w:type="dxa"/>
            <w:shd w:val="clear" w:color="auto" w:fill="73C6A1" w:themeFill="accent1"/>
            <w:vAlign w:val="center"/>
          </w:tcPr>
          <w:p w:rsidR="007E517D" w:rsidRPr="00D91AD3" w:rsidRDefault="007E517D" w:rsidP="00D91AD3">
            <w:pPr>
              <w:spacing w:before="60" w:after="60"/>
              <w:rPr>
                <w:rFonts w:ascii="Arial" w:hAnsi="Arial" w:cs="Arial"/>
                <w:b/>
                <w:sz w:val="18"/>
                <w:szCs w:val="18"/>
              </w:rPr>
            </w:pPr>
            <w:r w:rsidRPr="00D91AD3">
              <w:rPr>
                <w:rFonts w:ascii="Arial" w:hAnsi="Arial" w:cs="Arial"/>
                <w:b/>
                <w:sz w:val="18"/>
                <w:szCs w:val="18"/>
              </w:rPr>
              <w:t>Response</w:t>
            </w:r>
          </w:p>
        </w:tc>
      </w:tr>
      <w:tr w:rsidR="007E517D" w:rsidRPr="00D91AD3" w:rsidTr="00D91AD3">
        <w:trPr>
          <w:cantSplit/>
          <w:jc w:val="center"/>
        </w:trPr>
        <w:tc>
          <w:tcPr>
            <w:tcW w:w="108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1</w:t>
            </w:r>
          </w:p>
        </w:tc>
        <w:tc>
          <w:tcPr>
            <w:tcW w:w="72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4</w:t>
            </w:r>
          </w:p>
        </w:tc>
        <w:tc>
          <w:tcPr>
            <w:tcW w:w="3780" w:type="dxa"/>
            <w:vAlign w:val="center"/>
          </w:tcPr>
          <w:p w:rsidR="007E517D" w:rsidRPr="00D91AD3" w:rsidRDefault="007E517D" w:rsidP="00D91AD3">
            <w:pPr>
              <w:spacing w:before="60" w:after="60"/>
              <w:rPr>
                <w:rFonts w:ascii="Arial" w:hAnsi="Arial" w:cs="Arial"/>
                <w:sz w:val="18"/>
                <w:szCs w:val="18"/>
              </w:rPr>
            </w:pPr>
            <w:r w:rsidRPr="00D91AD3">
              <w:rPr>
                <w:rFonts w:ascii="Arial" w:hAnsi="Arial" w:cs="Arial"/>
                <w:color w:val="000000"/>
                <w:sz w:val="18"/>
                <w:szCs w:val="18"/>
              </w:rPr>
              <w:t>In previous report, it stated that the well was damaged....</w:t>
            </w:r>
          </w:p>
        </w:tc>
        <w:tc>
          <w:tcPr>
            <w:tcW w:w="7380" w:type="dxa"/>
            <w:vAlign w:val="center"/>
          </w:tcPr>
          <w:p w:rsidR="007E517D" w:rsidRPr="00D91AD3" w:rsidRDefault="00A25277" w:rsidP="00D91AD3">
            <w:pPr>
              <w:spacing w:before="60" w:after="60"/>
              <w:rPr>
                <w:rFonts w:ascii="Arial" w:hAnsi="Arial" w:cs="Arial"/>
                <w:sz w:val="18"/>
                <w:szCs w:val="18"/>
              </w:rPr>
            </w:pPr>
            <w:r w:rsidRPr="00D91AD3">
              <w:rPr>
                <w:rFonts w:ascii="Arial" w:hAnsi="Arial" w:cs="Arial"/>
                <w:sz w:val="18"/>
                <w:szCs w:val="18"/>
              </w:rPr>
              <w:t xml:space="preserve">CH-P-13-03/10 was damaged at the top coupler of the PVC </w:t>
            </w:r>
            <w:proofErr w:type="gramStart"/>
            <w:r w:rsidRPr="00D91AD3">
              <w:rPr>
                <w:rFonts w:ascii="Arial" w:hAnsi="Arial" w:cs="Arial"/>
                <w:sz w:val="18"/>
                <w:szCs w:val="18"/>
              </w:rPr>
              <w:t>pipe,</w:t>
            </w:r>
            <w:proofErr w:type="gramEnd"/>
            <w:r w:rsidRPr="00D91AD3">
              <w:rPr>
                <w:rFonts w:ascii="Arial" w:hAnsi="Arial" w:cs="Arial"/>
                <w:sz w:val="18"/>
                <w:szCs w:val="18"/>
              </w:rPr>
              <w:t xml:space="preserve"> the field crew was able to successfully repair the well</w:t>
            </w:r>
            <w:r w:rsidR="00BD6597" w:rsidRPr="00D91AD3">
              <w:rPr>
                <w:rFonts w:ascii="Arial" w:hAnsi="Arial" w:cs="Arial"/>
                <w:sz w:val="18"/>
                <w:szCs w:val="18"/>
              </w:rPr>
              <w:t xml:space="preserve"> during the fall</w:t>
            </w:r>
            <w:r w:rsidRPr="00D91AD3">
              <w:rPr>
                <w:rFonts w:ascii="Arial" w:hAnsi="Arial" w:cs="Arial"/>
                <w:sz w:val="18"/>
                <w:szCs w:val="18"/>
              </w:rPr>
              <w:t>. The well casing material (sand) was missing and presumed to have fallen into the well</w:t>
            </w:r>
            <w:r w:rsidR="00BD6597" w:rsidRPr="00D91AD3">
              <w:rPr>
                <w:rFonts w:ascii="Arial" w:hAnsi="Arial" w:cs="Arial"/>
                <w:sz w:val="18"/>
                <w:szCs w:val="18"/>
              </w:rPr>
              <w:t xml:space="preserve"> (this was also observed in the spring)</w:t>
            </w:r>
            <w:r w:rsidRPr="00D91AD3">
              <w:rPr>
                <w:rFonts w:ascii="Arial" w:hAnsi="Arial" w:cs="Arial"/>
                <w:sz w:val="18"/>
                <w:szCs w:val="18"/>
              </w:rPr>
              <w:t xml:space="preserve">, as indicated by the DTB measurement of 5.2 m which was less than that previously documented DTB (10 m). Re-developing the well and removing the sand was not possible using a </w:t>
            </w:r>
            <w:proofErr w:type="spellStart"/>
            <w:r w:rsidRPr="00D91AD3">
              <w:rPr>
                <w:rFonts w:ascii="Arial" w:hAnsi="Arial" w:cs="Arial"/>
                <w:sz w:val="18"/>
                <w:szCs w:val="18"/>
              </w:rPr>
              <w:t>hydrolift</w:t>
            </w:r>
            <w:proofErr w:type="spellEnd"/>
            <w:r w:rsidRPr="00D91AD3">
              <w:rPr>
                <w:rFonts w:ascii="Arial" w:hAnsi="Arial" w:cs="Arial"/>
                <w:sz w:val="18"/>
                <w:szCs w:val="18"/>
              </w:rPr>
              <w:t xml:space="preserve"> due to an absence of groundwater. </w:t>
            </w:r>
            <w:r w:rsidR="00FC58CC" w:rsidRPr="00D91AD3">
              <w:rPr>
                <w:rFonts w:ascii="Arial" w:hAnsi="Arial" w:cs="Arial"/>
                <w:sz w:val="18"/>
                <w:szCs w:val="18"/>
              </w:rPr>
              <w:t xml:space="preserve">Due to the variation in DTB the well was </w:t>
            </w:r>
            <w:r w:rsidRPr="00D91AD3">
              <w:rPr>
                <w:rFonts w:ascii="Arial" w:hAnsi="Arial" w:cs="Arial"/>
                <w:sz w:val="18"/>
                <w:szCs w:val="18"/>
              </w:rPr>
              <w:t>recorded as ‘blocked’</w:t>
            </w:r>
            <w:r w:rsidR="008270A0" w:rsidRPr="00D91AD3">
              <w:rPr>
                <w:rFonts w:ascii="Arial" w:hAnsi="Arial" w:cs="Arial"/>
                <w:sz w:val="18"/>
                <w:szCs w:val="18"/>
              </w:rPr>
              <w:t xml:space="preserve">, but we have changed the status to </w:t>
            </w:r>
            <w:proofErr w:type="spellStart"/>
            <w:r w:rsidR="008270A0" w:rsidRPr="00D91AD3">
              <w:rPr>
                <w:rFonts w:ascii="Arial" w:hAnsi="Arial" w:cs="Arial"/>
                <w:sz w:val="18"/>
                <w:szCs w:val="18"/>
              </w:rPr>
              <w:t>Damaged</w:t>
            </w:r>
            <w:proofErr w:type="spellEnd"/>
            <w:r w:rsidR="008270A0" w:rsidRPr="00D91AD3">
              <w:rPr>
                <w:rFonts w:ascii="Arial" w:hAnsi="Arial" w:cs="Arial"/>
                <w:sz w:val="18"/>
                <w:szCs w:val="18"/>
              </w:rPr>
              <w:t xml:space="preserve"> to better represent the condition observed. </w:t>
            </w:r>
            <w:r w:rsidRPr="00D91AD3">
              <w:rPr>
                <w:rFonts w:ascii="Arial" w:hAnsi="Arial" w:cs="Arial"/>
                <w:sz w:val="18"/>
                <w:szCs w:val="18"/>
              </w:rPr>
              <w:t xml:space="preserve"> </w:t>
            </w:r>
          </w:p>
        </w:tc>
      </w:tr>
      <w:tr w:rsidR="007E517D" w:rsidRPr="00D91AD3" w:rsidTr="00D91AD3">
        <w:trPr>
          <w:cantSplit/>
          <w:jc w:val="center"/>
        </w:trPr>
        <w:tc>
          <w:tcPr>
            <w:tcW w:w="108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2</w:t>
            </w:r>
          </w:p>
        </w:tc>
        <w:tc>
          <w:tcPr>
            <w:tcW w:w="72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4</w:t>
            </w:r>
          </w:p>
        </w:tc>
        <w:tc>
          <w:tcPr>
            <w:tcW w:w="3780" w:type="dxa"/>
            <w:vAlign w:val="center"/>
          </w:tcPr>
          <w:p w:rsidR="007E517D" w:rsidRPr="00D91AD3" w:rsidRDefault="007E517D" w:rsidP="00D91AD3">
            <w:pPr>
              <w:spacing w:before="60" w:after="60"/>
              <w:rPr>
                <w:rFonts w:ascii="Arial" w:hAnsi="Arial" w:cs="Arial"/>
                <w:sz w:val="18"/>
                <w:szCs w:val="18"/>
              </w:rPr>
            </w:pPr>
            <w:r w:rsidRPr="00D91AD3">
              <w:rPr>
                <w:rFonts w:ascii="Arial" w:hAnsi="Arial" w:cs="Arial"/>
                <w:color w:val="000000"/>
                <w:sz w:val="18"/>
                <w:szCs w:val="18"/>
              </w:rPr>
              <w:t>In the previous report, stated that obstruction may be a plastic bailer. Can this be removed?</w:t>
            </w:r>
          </w:p>
        </w:tc>
        <w:tc>
          <w:tcPr>
            <w:tcW w:w="7380" w:type="dxa"/>
            <w:vAlign w:val="center"/>
          </w:tcPr>
          <w:p w:rsidR="007E517D" w:rsidRPr="00D91AD3" w:rsidRDefault="00A25277" w:rsidP="00D91AD3">
            <w:pPr>
              <w:spacing w:before="60" w:after="60"/>
              <w:rPr>
                <w:rFonts w:ascii="Arial" w:hAnsi="Arial" w:cs="Arial"/>
                <w:sz w:val="18"/>
                <w:szCs w:val="18"/>
              </w:rPr>
            </w:pPr>
            <w:r w:rsidRPr="00D91AD3">
              <w:rPr>
                <w:rFonts w:ascii="Arial" w:hAnsi="Arial" w:cs="Arial"/>
                <w:sz w:val="18"/>
                <w:szCs w:val="18"/>
              </w:rPr>
              <w:t>During both the spring and fall sampling events the field crew described a hollow plastic sound when measuring depth-to-blockage</w:t>
            </w:r>
            <w:r w:rsidR="00BD6597" w:rsidRPr="00D91AD3">
              <w:rPr>
                <w:rFonts w:ascii="Arial" w:hAnsi="Arial" w:cs="Arial"/>
                <w:sz w:val="18"/>
                <w:szCs w:val="18"/>
              </w:rPr>
              <w:t xml:space="preserve"> at this location</w:t>
            </w:r>
            <w:r w:rsidRPr="00D91AD3">
              <w:rPr>
                <w:rFonts w:ascii="Arial" w:hAnsi="Arial" w:cs="Arial"/>
                <w:sz w:val="18"/>
                <w:szCs w:val="18"/>
              </w:rPr>
              <w:t>. The blockage was assumed to be a plastic bailer, although this was not confirmed. Efforts were made to remove the blockage during the fa</w:t>
            </w:r>
            <w:r w:rsidR="00BD6597" w:rsidRPr="00D91AD3">
              <w:rPr>
                <w:rFonts w:ascii="Arial" w:hAnsi="Arial" w:cs="Arial"/>
                <w:sz w:val="18"/>
                <w:szCs w:val="18"/>
              </w:rPr>
              <w:t>ll event with no success</w:t>
            </w:r>
            <w:r w:rsidRPr="00D91AD3">
              <w:rPr>
                <w:rFonts w:ascii="Arial" w:hAnsi="Arial" w:cs="Arial"/>
                <w:sz w:val="18"/>
                <w:szCs w:val="18"/>
              </w:rPr>
              <w:t xml:space="preserve">. A </w:t>
            </w:r>
            <w:r w:rsidR="00253787" w:rsidRPr="00D91AD3">
              <w:rPr>
                <w:rFonts w:ascii="Arial" w:hAnsi="Arial" w:cs="Arial"/>
                <w:sz w:val="18"/>
                <w:szCs w:val="18"/>
              </w:rPr>
              <w:t xml:space="preserve">small diameter </w:t>
            </w:r>
            <w:r w:rsidRPr="00D91AD3">
              <w:rPr>
                <w:rFonts w:ascii="Arial" w:hAnsi="Arial" w:cs="Arial"/>
                <w:sz w:val="18"/>
                <w:szCs w:val="18"/>
              </w:rPr>
              <w:t xml:space="preserve">camera could be used during future monitoring events to </w:t>
            </w:r>
            <w:r w:rsidR="00BD6597" w:rsidRPr="00D91AD3">
              <w:rPr>
                <w:rFonts w:ascii="Arial" w:hAnsi="Arial" w:cs="Arial"/>
                <w:sz w:val="18"/>
                <w:szCs w:val="18"/>
              </w:rPr>
              <w:t>investigate the blockage in more detail</w:t>
            </w:r>
            <w:r w:rsidR="00253787" w:rsidRPr="00D91AD3">
              <w:rPr>
                <w:rFonts w:ascii="Arial" w:hAnsi="Arial" w:cs="Arial"/>
                <w:sz w:val="18"/>
                <w:szCs w:val="18"/>
              </w:rPr>
              <w:t xml:space="preserve">. </w:t>
            </w:r>
            <w:r w:rsidRPr="00D91AD3">
              <w:rPr>
                <w:rFonts w:ascii="Arial" w:hAnsi="Arial" w:cs="Arial"/>
                <w:sz w:val="18"/>
                <w:szCs w:val="18"/>
              </w:rPr>
              <w:t xml:space="preserve"> </w:t>
            </w:r>
          </w:p>
        </w:tc>
      </w:tr>
      <w:tr w:rsidR="007E517D" w:rsidRPr="00D91AD3" w:rsidTr="00D91AD3">
        <w:trPr>
          <w:cantSplit/>
          <w:jc w:val="center"/>
        </w:trPr>
        <w:tc>
          <w:tcPr>
            <w:tcW w:w="108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3</w:t>
            </w:r>
          </w:p>
        </w:tc>
        <w:tc>
          <w:tcPr>
            <w:tcW w:w="72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5</w:t>
            </w:r>
          </w:p>
        </w:tc>
        <w:tc>
          <w:tcPr>
            <w:tcW w:w="3780" w:type="dxa"/>
            <w:vAlign w:val="center"/>
          </w:tcPr>
          <w:p w:rsidR="007E517D" w:rsidRPr="00D91AD3" w:rsidRDefault="007E517D" w:rsidP="00D91AD3">
            <w:pPr>
              <w:spacing w:before="60" w:after="60"/>
              <w:rPr>
                <w:rFonts w:ascii="Arial" w:hAnsi="Arial" w:cs="Arial"/>
                <w:sz w:val="18"/>
                <w:szCs w:val="18"/>
              </w:rPr>
            </w:pPr>
            <w:r w:rsidRPr="00D91AD3">
              <w:rPr>
                <w:rFonts w:ascii="Arial" w:hAnsi="Arial" w:cs="Arial"/>
                <w:color w:val="000000"/>
                <w:sz w:val="18"/>
                <w:szCs w:val="18"/>
              </w:rPr>
              <w:t>Previous report stated that there was an obstruction.</w:t>
            </w:r>
          </w:p>
        </w:tc>
        <w:tc>
          <w:tcPr>
            <w:tcW w:w="7380" w:type="dxa"/>
            <w:vAlign w:val="center"/>
          </w:tcPr>
          <w:p w:rsidR="007E517D" w:rsidRPr="00D91AD3" w:rsidRDefault="00811DBF" w:rsidP="00D91AD3">
            <w:pPr>
              <w:autoSpaceDE w:val="0"/>
              <w:autoSpaceDN w:val="0"/>
              <w:adjustRightInd w:val="0"/>
              <w:spacing w:before="60" w:after="60"/>
              <w:rPr>
                <w:rFonts w:ascii="Arial" w:hAnsi="Arial" w:cs="Arial"/>
                <w:sz w:val="18"/>
                <w:szCs w:val="18"/>
              </w:rPr>
            </w:pPr>
            <w:r w:rsidRPr="00D91AD3">
              <w:rPr>
                <w:rFonts w:ascii="Arial" w:hAnsi="Arial" w:cs="Arial"/>
                <w:sz w:val="18"/>
                <w:szCs w:val="18"/>
              </w:rPr>
              <w:t>Sample location MW09-01 could not be sampled due to an excessive quantity of tailings present in the groundwater. Presence of tailing</w:t>
            </w:r>
            <w:r w:rsidR="00483967" w:rsidRPr="00D91AD3">
              <w:rPr>
                <w:rFonts w:ascii="Arial" w:hAnsi="Arial" w:cs="Arial"/>
                <w:sz w:val="18"/>
                <w:szCs w:val="18"/>
              </w:rPr>
              <w:t>s</w:t>
            </w:r>
            <w:r w:rsidRPr="00D91AD3">
              <w:rPr>
                <w:rFonts w:ascii="Arial" w:hAnsi="Arial" w:cs="Arial"/>
                <w:sz w:val="18"/>
                <w:szCs w:val="18"/>
              </w:rPr>
              <w:t xml:space="preserve"> may indicate the well screen has been damaged or compromised.</w:t>
            </w:r>
          </w:p>
        </w:tc>
      </w:tr>
      <w:tr w:rsidR="007E517D" w:rsidRPr="00D91AD3" w:rsidTr="00D91AD3">
        <w:trPr>
          <w:cantSplit/>
          <w:jc w:val="center"/>
        </w:trPr>
        <w:tc>
          <w:tcPr>
            <w:tcW w:w="108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4</w:t>
            </w:r>
          </w:p>
        </w:tc>
        <w:tc>
          <w:tcPr>
            <w:tcW w:w="720" w:type="dxa"/>
            <w:vAlign w:val="center"/>
          </w:tcPr>
          <w:p w:rsidR="007E517D" w:rsidRPr="00D91AD3" w:rsidRDefault="007E517D" w:rsidP="00D91AD3">
            <w:pPr>
              <w:spacing w:before="60" w:after="60"/>
              <w:jc w:val="center"/>
              <w:rPr>
                <w:rFonts w:ascii="Arial" w:hAnsi="Arial" w:cs="Arial"/>
                <w:sz w:val="18"/>
                <w:szCs w:val="18"/>
              </w:rPr>
            </w:pPr>
            <w:r w:rsidRPr="00D91AD3">
              <w:rPr>
                <w:rFonts w:ascii="Arial" w:hAnsi="Arial" w:cs="Arial"/>
                <w:sz w:val="18"/>
                <w:szCs w:val="18"/>
              </w:rPr>
              <w:t>5</w:t>
            </w:r>
          </w:p>
        </w:tc>
        <w:tc>
          <w:tcPr>
            <w:tcW w:w="3780" w:type="dxa"/>
            <w:vAlign w:val="center"/>
          </w:tcPr>
          <w:p w:rsidR="007E517D" w:rsidRPr="00D91AD3" w:rsidRDefault="007E517D" w:rsidP="00D91AD3">
            <w:pPr>
              <w:spacing w:before="60" w:after="60"/>
              <w:rPr>
                <w:rFonts w:ascii="Arial" w:hAnsi="Arial" w:cs="Arial"/>
                <w:sz w:val="18"/>
                <w:szCs w:val="18"/>
              </w:rPr>
            </w:pPr>
            <w:r w:rsidRPr="00D91AD3">
              <w:rPr>
                <w:rFonts w:ascii="Arial" w:hAnsi="Arial" w:cs="Arial"/>
                <w:color w:val="000000"/>
                <w:sz w:val="18"/>
                <w:szCs w:val="18"/>
              </w:rPr>
              <w:t>Is it repairable?</w:t>
            </w:r>
          </w:p>
        </w:tc>
        <w:tc>
          <w:tcPr>
            <w:tcW w:w="7380" w:type="dxa"/>
            <w:vAlign w:val="center"/>
          </w:tcPr>
          <w:p w:rsidR="007E517D" w:rsidRPr="00D91AD3" w:rsidRDefault="00BD6597" w:rsidP="00D91AD3">
            <w:pPr>
              <w:autoSpaceDE w:val="0"/>
              <w:autoSpaceDN w:val="0"/>
              <w:adjustRightInd w:val="0"/>
              <w:spacing w:before="60" w:after="60"/>
              <w:rPr>
                <w:rFonts w:ascii="Arial" w:hAnsi="Arial" w:cs="Arial"/>
                <w:sz w:val="18"/>
                <w:szCs w:val="18"/>
              </w:rPr>
            </w:pPr>
            <w:r w:rsidRPr="00D91AD3">
              <w:rPr>
                <w:rFonts w:ascii="Arial" w:hAnsi="Arial" w:cs="Arial"/>
                <w:sz w:val="18"/>
                <w:szCs w:val="18"/>
              </w:rPr>
              <w:t>CH-P-13-02/10 need</w:t>
            </w:r>
            <w:r w:rsidR="00483967" w:rsidRPr="00D91AD3">
              <w:rPr>
                <w:rFonts w:ascii="Arial" w:hAnsi="Arial" w:cs="Arial"/>
                <w:sz w:val="18"/>
                <w:szCs w:val="18"/>
              </w:rPr>
              <w:t>s</w:t>
            </w:r>
            <w:r w:rsidRPr="00D91AD3">
              <w:rPr>
                <w:rFonts w:ascii="Arial" w:hAnsi="Arial" w:cs="Arial"/>
                <w:sz w:val="18"/>
                <w:szCs w:val="18"/>
              </w:rPr>
              <w:t xml:space="preserve"> to be re-developed. </w:t>
            </w:r>
            <w:r w:rsidR="00811DBF" w:rsidRPr="00D91AD3">
              <w:rPr>
                <w:rFonts w:ascii="Arial" w:hAnsi="Arial" w:cs="Arial"/>
                <w:sz w:val="18"/>
                <w:szCs w:val="18"/>
              </w:rPr>
              <w:t xml:space="preserve">Although sample site CH-P-13-02/10 was recorded as a dry well, ~90 ml of standing water was measured. This volume was determined to be insufficient for sampling. Bentonite was also present at the bottom of the well. </w:t>
            </w:r>
            <w:r w:rsidRPr="00D91AD3">
              <w:rPr>
                <w:rFonts w:ascii="Arial" w:hAnsi="Arial" w:cs="Arial"/>
                <w:sz w:val="18"/>
                <w:szCs w:val="18"/>
              </w:rPr>
              <w:t xml:space="preserve">Standing water volume was insufficient for re-development of this well.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5</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9</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sz w:val="18"/>
                <w:szCs w:val="18"/>
              </w:rPr>
              <w:t>AAM's</w:t>
            </w:r>
          </w:p>
        </w:tc>
        <w:tc>
          <w:tcPr>
            <w:tcW w:w="7380" w:type="dxa"/>
            <w:vAlign w:val="center"/>
          </w:tcPr>
          <w:p w:rsidR="007E517D" w:rsidRPr="00D91AD3" w:rsidRDefault="00A469E0" w:rsidP="00D91AD3">
            <w:pPr>
              <w:spacing w:before="60" w:after="60"/>
              <w:rPr>
                <w:rFonts w:ascii="Arial" w:hAnsi="Arial" w:cs="Arial"/>
                <w:sz w:val="18"/>
                <w:szCs w:val="18"/>
              </w:rPr>
            </w:pPr>
            <w:r w:rsidRPr="00D91AD3">
              <w:rPr>
                <w:rFonts w:ascii="Arial" w:hAnsi="Arial" w:cs="Arial"/>
                <w:sz w:val="18"/>
                <w:szCs w:val="18"/>
              </w:rPr>
              <w:t>Report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6</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9</w:t>
            </w:r>
          </w:p>
        </w:tc>
        <w:tc>
          <w:tcPr>
            <w:tcW w:w="3780" w:type="dxa"/>
            <w:vAlign w:val="center"/>
          </w:tcPr>
          <w:p w:rsidR="007E517D" w:rsidRPr="00D91AD3" w:rsidRDefault="004F5CBB" w:rsidP="00D91AD3">
            <w:pPr>
              <w:spacing w:before="60" w:after="60"/>
              <w:rPr>
                <w:rFonts w:ascii="Arial" w:hAnsi="Arial" w:cs="Arial"/>
                <w:sz w:val="18"/>
                <w:szCs w:val="18"/>
              </w:rPr>
            </w:pPr>
            <w:proofErr w:type="gramStart"/>
            <w:r w:rsidRPr="00D91AD3">
              <w:rPr>
                <w:rFonts w:ascii="Arial" w:hAnsi="Arial" w:cs="Arial"/>
                <w:sz w:val="18"/>
                <w:szCs w:val="18"/>
              </w:rPr>
              <w:t>consultant</w:t>
            </w:r>
            <w:proofErr w:type="gramEnd"/>
            <w:r w:rsidRPr="00D91AD3">
              <w:rPr>
                <w:rFonts w:ascii="Arial" w:hAnsi="Arial" w:cs="Arial"/>
                <w:sz w:val="18"/>
                <w:szCs w:val="18"/>
              </w:rPr>
              <w:t xml:space="preserve"> (AMEC) prior to the.......</w:t>
            </w:r>
          </w:p>
        </w:tc>
        <w:tc>
          <w:tcPr>
            <w:tcW w:w="7380" w:type="dxa"/>
            <w:vAlign w:val="center"/>
          </w:tcPr>
          <w:p w:rsidR="007E517D" w:rsidRPr="00D91AD3" w:rsidRDefault="00A469E0" w:rsidP="00D91AD3">
            <w:pPr>
              <w:spacing w:before="60" w:after="60"/>
              <w:rPr>
                <w:rFonts w:ascii="Arial" w:hAnsi="Arial" w:cs="Arial"/>
                <w:sz w:val="18"/>
                <w:szCs w:val="18"/>
              </w:rPr>
            </w:pPr>
            <w:r w:rsidRPr="00D91AD3">
              <w:rPr>
                <w:rFonts w:ascii="Arial" w:hAnsi="Arial" w:cs="Arial"/>
                <w:sz w:val="18"/>
                <w:szCs w:val="18"/>
              </w:rPr>
              <w:t>Report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7</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9</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sz w:val="18"/>
                <w:szCs w:val="18"/>
              </w:rPr>
              <w:t>AAM's consultant (AMEC) and employed......</w:t>
            </w:r>
          </w:p>
        </w:tc>
        <w:tc>
          <w:tcPr>
            <w:tcW w:w="7380" w:type="dxa"/>
            <w:vAlign w:val="center"/>
          </w:tcPr>
          <w:p w:rsidR="007E517D" w:rsidRPr="00D91AD3" w:rsidRDefault="00A469E0" w:rsidP="00D91AD3">
            <w:pPr>
              <w:spacing w:before="60" w:after="60"/>
              <w:rPr>
                <w:rFonts w:ascii="Arial" w:hAnsi="Arial" w:cs="Arial"/>
                <w:sz w:val="18"/>
                <w:szCs w:val="18"/>
              </w:rPr>
            </w:pPr>
            <w:r w:rsidRPr="00D91AD3">
              <w:rPr>
                <w:rFonts w:ascii="Arial" w:hAnsi="Arial" w:cs="Arial"/>
                <w:sz w:val="18"/>
                <w:szCs w:val="18"/>
              </w:rPr>
              <w:t>Report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8</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10</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sz w:val="18"/>
                <w:szCs w:val="18"/>
              </w:rPr>
              <w:t>What about dissolved oxygen?</w:t>
            </w:r>
          </w:p>
        </w:tc>
        <w:tc>
          <w:tcPr>
            <w:tcW w:w="7380" w:type="dxa"/>
            <w:vAlign w:val="center"/>
          </w:tcPr>
          <w:p w:rsidR="007E517D" w:rsidRPr="00D91AD3" w:rsidRDefault="008270A0" w:rsidP="00D91AD3">
            <w:pPr>
              <w:spacing w:before="60" w:after="60"/>
              <w:rPr>
                <w:rFonts w:ascii="Arial" w:hAnsi="Arial" w:cs="Arial"/>
                <w:sz w:val="18"/>
                <w:szCs w:val="18"/>
              </w:rPr>
            </w:pPr>
            <w:r w:rsidRPr="00D91AD3">
              <w:rPr>
                <w:rFonts w:ascii="Arial" w:hAnsi="Arial" w:cs="Arial"/>
                <w:sz w:val="18"/>
                <w:szCs w:val="18"/>
              </w:rPr>
              <w:t>Report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9</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10</w:t>
            </w:r>
          </w:p>
        </w:tc>
        <w:tc>
          <w:tcPr>
            <w:tcW w:w="3780" w:type="dxa"/>
            <w:vAlign w:val="center"/>
          </w:tcPr>
          <w:p w:rsidR="007E517D" w:rsidRPr="00D91AD3" w:rsidRDefault="004F5CBB" w:rsidP="00D91AD3">
            <w:pPr>
              <w:tabs>
                <w:tab w:val="left" w:pos="1335"/>
              </w:tabs>
              <w:spacing w:before="60" w:after="60"/>
              <w:rPr>
                <w:rFonts w:ascii="Arial" w:hAnsi="Arial" w:cs="Arial"/>
                <w:sz w:val="18"/>
                <w:szCs w:val="18"/>
              </w:rPr>
            </w:pPr>
            <w:r w:rsidRPr="00D91AD3">
              <w:rPr>
                <w:rFonts w:ascii="Arial" w:hAnsi="Arial" w:cs="Arial"/>
                <w:sz w:val="18"/>
                <w:szCs w:val="18"/>
              </w:rPr>
              <w:t>Notation appears to be in the wrong spot.</w:t>
            </w:r>
          </w:p>
        </w:tc>
        <w:tc>
          <w:tcPr>
            <w:tcW w:w="7380" w:type="dxa"/>
            <w:vAlign w:val="center"/>
          </w:tcPr>
          <w:p w:rsidR="007E517D" w:rsidRPr="00D91AD3" w:rsidRDefault="00A469E0" w:rsidP="00D91AD3">
            <w:pPr>
              <w:spacing w:before="60" w:after="60"/>
              <w:rPr>
                <w:rFonts w:ascii="Arial" w:hAnsi="Arial" w:cs="Arial"/>
                <w:sz w:val="18"/>
                <w:szCs w:val="18"/>
              </w:rPr>
            </w:pPr>
            <w:r w:rsidRPr="00D91AD3">
              <w:rPr>
                <w:rFonts w:ascii="Arial" w:hAnsi="Arial" w:cs="Arial"/>
                <w:sz w:val="18"/>
                <w:szCs w:val="18"/>
              </w:rPr>
              <w:t>Report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10</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10</w:t>
            </w:r>
          </w:p>
        </w:tc>
        <w:tc>
          <w:tcPr>
            <w:tcW w:w="3780" w:type="dxa"/>
            <w:vAlign w:val="center"/>
          </w:tcPr>
          <w:p w:rsidR="007E517D" w:rsidRPr="00D91AD3" w:rsidRDefault="004F5CBB" w:rsidP="00D91AD3">
            <w:pPr>
              <w:spacing w:before="60" w:after="60"/>
              <w:rPr>
                <w:rFonts w:ascii="Arial" w:hAnsi="Arial" w:cs="Arial"/>
                <w:sz w:val="18"/>
                <w:szCs w:val="18"/>
              </w:rPr>
            </w:pPr>
            <w:proofErr w:type="gramStart"/>
            <w:r w:rsidRPr="00D91AD3">
              <w:rPr>
                <w:rFonts w:ascii="Arial" w:hAnsi="Arial" w:cs="Arial"/>
                <w:sz w:val="18"/>
                <w:szCs w:val="18"/>
              </w:rPr>
              <w:t>Where's</w:t>
            </w:r>
            <w:proofErr w:type="gramEnd"/>
            <w:r w:rsidRPr="00D91AD3">
              <w:rPr>
                <w:rFonts w:ascii="Arial" w:hAnsi="Arial" w:cs="Arial"/>
                <w:sz w:val="18"/>
                <w:szCs w:val="18"/>
              </w:rPr>
              <w:t xml:space="preserve"> number 2?</w:t>
            </w:r>
          </w:p>
        </w:tc>
        <w:tc>
          <w:tcPr>
            <w:tcW w:w="7380" w:type="dxa"/>
            <w:vAlign w:val="center"/>
          </w:tcPr>
          <w:p w:rsidR="007E517D" w:rsidRPr="00D91AD3" w:rsidRDefault="00A469E0" w:rsidP="00D91AD3">
            <w:pPr>
              <w:spacing w:before="60" w:after="60"/>
              <w:rPr>
                <w:rFonts w:ascii="Arial" w:hAnsi="Arial" w:cs="Arial"/>
                <w:sz w:val="18"/>
                <w:szCs w:val="18"/>
              </w:rPr>
            </w:pPr>
            <w:r w:rsidRPr="00D91AD3">
              <w:rPr>
                <w:rFonts w:ascii="Arial" w:hAnsi="Arial" w:cs="Arial"/>
                <w:sz w:val="18"/>
                <w:szCs w:val="18"/>
              </w:rPr>
              <w:t>Report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11</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11</w:t>
            </w:r>
          </w:p>
        </w:tc>
        <w:tc>
          <w:tcPr>
            <w:tcW w:w="3780" w:type="dxa"/>
            <w:vAlign w:val="center"/>
          </w:tcPr>
          <w:p w:rsidR="007E517D" w:rsidRPr="00D91AD3" w:rsidRDefault="004F5CBB" w:rsidP="00D91AD3">
            <w:pPr>
              <w:tabs>
                <w:tab w:val="left" w:pos="1335"/>
              </w:tabs>
              <w:spacing w:before="60" w:after="60"/>
              <w:rPr>
                <w:rFonts w:ascii="Arial" w:hAnsi="Arial" w:cs="Arial"/>
                <w:sz w:val="18"/>
                <w:szCs w:val="18"/>
              </w:rPr>
            </w:pPr>
            <w:r w:rsidRPr="00D91AD3">
              <w:rPr>
                <w:rFonts w:ascii="Arial" w:hAnsi="Arial" w:cs="Arial"/>
                <w:sz w:val="18"/>
                <w:szCs w:val="18"/>
              </w:rPr>
              <w:t xml:space="preserve">Please ensure </w:t>
            </w:r>
            <w:proofErr w:type="gramStart"/>
            <w:r w:rsidRPr="00D91AD3">
              <w:rPr>
                <w:rFonts w:ascii="Arial" w:hAnsi="Arial" w:cs="Arial"/>
                <w:sz w:val="18"/>
                <w:szCs w:val="18"/>
              </w:rPr>
              <w:t>notation are</w:t>
            </w:r>
            <w:proofErr w:type="gramEnd"/>
            <w:r w:rsidRPr="00D91AD3">
              <w:rPr>
                <w:rFonts w:ascii="Arial" w:hAnsi="Arial" w:cs="Arial"/>
                <w:sz w:val="18"/>
                <w:szCs w:val="18"/>
              </w:rPr>
              <w:t xml:space="preserve"> correct.</w:t>
            </w:r>
          </w:p>
        </w:tc>
        <w:tc>
          <w:tcPr>
            <w:tcW w:w="7380" w:type="dxa"/>
            <w:vAlign w:val="center"/>
          </w:tcPr>
          <w:p w:rsidR="007E517D" w:rsidRPr="00D91AD3" w:rsidRDefault="00A469E0" w:rsidP="00D91AD3">
            <w:pPr>
              <w:spacing w:before="60" w:after="60"/>
              <w:rPr>
                <w:rFonts w:ascii="Arial" w:hAnsi="Arial" w:cs="Arial"/>
                <w:sz w:val="18"/>
                <w:szCs w:val="18"/>
              </w:rPr>
            </w:pPr>
            <w:r w:rsidRPr="00D91AD3">
              <w:rPr>
                <w:rFonts w:ascii="Arial" w:hAnsi="Arial" w:cs="Arial"/>
                <w:sz w:val="18"/>
                <w:szCs w:val="18"/>
              </w:rPr>
              <w:t>Notation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12</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14</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sz w:val="18"/>
                <w:szCs w:val="18"/>
              </w:rPr>
              <w:t xml:space="preserve">Why are we comparing to October 13 data? </w:t>
            </w:r>
            <w:proofErr w:type="gramStart"/>
            <w:r w:rsidRPr="00D91AD3">
              <w:rPr>
                <w:rFonts w:ascii="Arial" w:hAnsi="Arial" w:cs="Arial"/>
                <w:sz w:val="18"/>
                <w:szCs w:val="18"/>
              </w:rPr>
              <w:t>Shouldn't we not be comparing to June 14 (the most recent)?</w:t>
            </w:r>
            <w:proofErr w:type="gramEnd"/>
            <w:r w:rsidRPr="00D91AD3">
              <w:rPr>
                <w:rFonts w:ascii="Arial" w:hAnsi="Arial" w:cs="Arial"/>
                <w:sz w:val="18"/>
                <w:szCs w:val="18"/>
              </w:rPr>
              <w:t xml:space="preserve"> Or is it a seasonal reason for why we choose October 13.  </w:t>
            </w:r>
          </w:p>
        </w:tc>
        <w:tc>
          <w:tcPr>
            <w:tcW w:w="7380" w:type="dxa"/>
            <w:vAlign w:val="center"/>
          </w:tcPr>
          <w:p w:rsidR="007E517D" w:rsidRPr="00D91AD3" w:rsidRDefault="00A469E0" w:rsidP="00D91AD3">
            <w:pPr>
              <w:spacing w:before="60" w:after="60"/>
              <w:rPr>
                <w:rFonts w:ascii="Arial" w:hAnsi="Arial" w:cs="Arial"/>
                <w:sz w:val="18"/>
                <w:szCs w:val="18"/>
              </w:rPr>
            </w:pPr>
            <w:r w:rsidRPr="00D91AD3">
              <w:rPr>
                <w:rFonts w:ascii="Arial" w:hAnsi="Arial" w:cs="Arial"/>
                <w:sz w:val="18"/>
                <w:szCs w:val="18"/>
              </w:rPr>
              <w:t>Table 3-1 is a summary of parameters collected for October 2014. The table title has been revised accordingly.</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13</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17</w:t>
            </w:r>
          </w:p>
        </w:tc>
        <w:tc>
          <w:tcPr>
            <w:tcW w:w="3780" w:type="dxa"/>
            <w:vAlign w:val="center"/>
          </w:tcPr>
          <w:p w:rsidR="007E517D" w:rsidRPr="00D91AD3" w:rsidRDefault="004E3858" w:rsidP="00D91AD3">
            <w:pPr>
              <w:spacing w:before="60" w:after="60"/>
              <w:rPr>
                <w:rFonts w:ascii="Arial" w:hAnsi="Arial" w:cs="Arial"/>
                <w:sz w:val="18"/>
                <w:szCs w:val="18"/>
              </w:rPr>
            </w:pPr>
            <w:r w:rsidRPr="00D91AD3">
              <w:rPr>
                <w:rFonts w:ascii="Arial" w:hAnsi="Arial" w:cs="Arial"/>
                <w:color w:val="000000"/>
                <w:sz w:val="18"/>
                <w:szCs w:val="18"/>
              </w:rPr>
              <w:t>W</w:t>
            </w:r>
            <w:r w:rsidR="004F5CBB" w:rsidRPr="00D91AD3">
              <w:rPr>
                <w:rFonts w:ascii="Arial" w:hAnsi="Arial" w:cs="Arial"/>
                <w:color w:val="000000"/>
                <w:sz w:val="18"/>
                <w:szCs w:val="18"/>
              </w:rPr>
              <w:t>hy is it measured as a percentage?</w:t>
            </w:r>
          </w:p>
        </w:tc>
        <w:tc>
          <w:tcPr>
            <w:tcW w:w="7380" w:type="dxa"/>
            <w:vAlign w:val="center"/>
          </w:tcPr>
          <w:p w:rsidR="007E517D" w:rsidRPr="00D91AD3" w:rsidRDefault="00E34B24" w:rsidP="00D91AD3">
            <w:pPr>
              <w:spacing w:before="60" w:after="60"/>
              <w:rPr>
                <w:rFonts w:ascii="Arial" w:hAnsi="Arial" w:cs="Arial"/>
                <w:sz w:val="18"/>
                <w:szCs w:val="18"/>
              </w:rPr>
            </w:pPr>
            <w:r w:rsidRPr="00D91AD3">
              <w:rPr>
                <w:rFonts w:ascii="Arial" w:hAnsi="Arial" w:cs="Arial"/>
                <w:sz w:val="18"/>
                <w:szCs w:val="18"/>
              </w:rPr>
              <w:t xml:space="preserve">The </w:t>
            </w:r>
            <w:r w:rsidR="008270A0" w:rsidRPr="00D91AD3">
              <w:rPr>
                <w:rFonts w:ascii="Arial" w:hAnsi="Arial" w:cs="Arial"/>
                <w:sz w:val="18"/>
                <w:szCs w:val="18"/>
              </w:rPr>
              <w:t xml:space="preserve">meters </w:t>
            </w:r>
            <w:r w:rsidRPr="00D91AD3">
              <w:rPr>
                <w:rFonts w:ascii="Arial" w:hAnsi="Arial" w:cs="Arial"/>
                <w:sz w:val="18"/>
                <w:szCs w:val="18"/>
              </w:rPr>
              <w:t xml:space="preserve">used to measure headspace gases were sourced from two </w:t>
            </w:r>
            <w:r w:rsidR="008270A0" w:rsidRPr="00D91AD3">
              <w:rPr>
                <w:rFonts w:ascii="Arial" w:hAnsi="Arial" w:cs="Arial"/>
                <w:sz w:val="18"/>
                <w:szCs w:val="18"/>
              </w:rPr>
              <w:t xml:space="preserve">rental </w:t>
            </w:r>
            <w:r w:rsidRPr="00D91AD3">
              <w:rPr>
                <w:rFonts w:ascii="Arial" w:hAnsi="Arial" w:cs="Arial"/>
                <w:sz w:val="18"/>
                <w:szCs w:val="18"/>
              </w:rPr>
              <w:t xml:space="preserve">companies </w:t>
            </w:r>
            <w:r w:rsidR="008270A0" w:rsidRPr="00D91AD3">
              <w:rPr>
                <w:rFonts w:ascii="Arial" w:hAnsi="Arial" w:cs="Arial"/>
                <w:sz w:val="18"/>
                <w:szCs w:val="18"/>
              </w:rPr>
              <w:t xml:space="preserve">and each </w:t>
            </w:r>
            <w:r w:rsidRPr="00D91AD3">
              <w:rPr>
                <w:rFonts w:ascii="Arial" w:hAnsi="Arial" w:cs="Arial"/>
                <w:sz w:val="18"/>
                <w:szCs w:val="18"/>
              </w:rPr>
              <w:t xml:space="preserve">unit had </w:t>
            </w:r>
            <w:r w:rsidR="00334CE2" w:rsidRPr="00D91AD3">
              <w:rPr>
                <w:rFonts w:ascii="Arial" w:hAnsi="Arial" w:cs="Arial"/>
                <w:sz w:val="18"/>
                <w:szCs w:val="18"/>
              </w:rPr>
              <w:t>been setup differently</w:t>
            </w:r>
            <w:r w:rsidR="008270A0" w:rsidRPr="00D91AD3">
              <w:rPr>
                <w:rFonts w:ascii="Arial" w:hAnsi="Arial" w:cs="Arial"/>
                <w:sz w:val="18"/>
                <w:szCs w:val="18"/>
              </w:rPr>
              <w:t>,</w:t>
            </w:r>
            <w:r w:rsidR="00334CE2" w:rsidRPr="00D91AD3">
              <w:rPr>
                <w:rFonts w:ascii="Arial" w:hAnsi="Arial" w:cs="Arial"/>
                <w:sz w:val="18"/>
                <w:szCs w:val="18"/>
              </w:rPr>
              <w:t xml:space="preserve"> therefore units for CO2 varied. </w:t>
            </w:r>
            <w:r w:rsidR="000B4D1E" w:rsidRPr="00D91AD3">
              <w:rPr>
                <w:rFonts w:ascii="Arial" w:hAnsi="Arial" w:cs="Arial"/>
                <w:sz w:val="18"/>
                <w:szCs w:val="18"/>
              </w:rPr>
              <w:t xml:space="preserve">One meter malfunctioned in the field and also reported CO2 in % rather than </w:t>
            </w:r>
            <w:r w:rsidR="00423AB7" w:rsidRPr="00D91AD3">
              <w:rPr>
                <w:rFonts w:ascii="Arial" w:hAnsi="Arial" w:cs="Arial"/>
                <w:sz w:val="18"/>
                <w:szCs w:val="18"/>
              </w:rPr>
              <w:t>ppm</w:t>
            </w:r>
            <w:r w:rsidR="000B4D1E" w:rsidRPr="00D91AD3">
              <w:rPr>
                <w:rFonts w:ascii="Arial" w:hAnsi="Arial" w:cs="Arial"/>
                <w:sz w:val="18"/>
                <w:szCs w:val="18"/>
              </w:rPr>
              <w:t xml:space="preserve">. Only four measurements were taken using this meter, and the </w:t>
            </w:r>
            <w:r w:rsidR="000B4D1E" w:rsidRPr="00D91AD3">
              <w:rPr>
                <w:rFonts w:ascii="Arial" w:hAnsi="Arial" w:cs="Arial"/>
                <w:sz w:val="18"/>
                <w:szCs w:val="18"/>
              </w:rPr>
              <w:lastRenderedPageBreak/>
              <w:t xml:space="preserve">readings did not appear to be accurate. These have been removed from the final version. </w:t>
            </w:r>
            <w:r w:rsidR="00423AB7" w:rsidRPr="00D91AD3">
              <w:rPr>
                <w:rFonts w:ascii="Arial" w:hAnsi="Arial" w:cs="Arial"/>
                <w:sz w:val="18"/>
                <w:szCs w:val="18"/>
              </w:rPr>
              <w:t xml:space="preserve">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lastRenderedPageBreak/>
              <w:t>14</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17</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What is the size and are all the drive points the same size?</w:t>
            </w:r>
          </w:p>
        </w:tc>
        <w:tc>
          <w:tcPr>
            <w:tcW w:w="7380" w:type="dxa"/>
            <w:vAlign w:val="center"/>
          </w:tcPr>
          <w:p w:rsidR="007E517D" w:rsidRPr="00D91AD3" w:rsidRDefault="00334CE2" w:rsidP="00D91AD3">
            <w:pPr>
              <w:spacing w:before="60" w:after="60"/>
              <w:rPr>
                <w:rFonts w:ascii="Arial" w:hAnsi="Arial" w:cs="Arial"/>
                <w:sz w:val="18"/>
                <w:szCs w:val="18"/>
              </w:rPr>
            </w:pPr>
            <w:r w:rsidRPr="00D91AD3">
              <w:rPr>
                <w:rFonts w:ascii="Arial" w:hAnsi="Arial" w:cs="Arial"/>
                <w:sz w:val="18"/>
                <w:szCs w:val="18"/>
              </w:rPr>
              <w:t xml:space="preserve">All drive points were ½” in diameter.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15</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18</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Ensure to make changes once analytical data (table A and B) has been reviewed with respects to comments provided.</w:t>
            </w:r>
          </w:p>
        </w:tc>
        <w:tc>
          <w:tcPr>
            <w:tcW w:w="7380" w:type="dxa"/>
            <w:vAlign w:val="center"/>
          </w:tcPr>
          <w:p w:rsidR="007E517D" w:rsidRPr="00D91AD3" w:rsidRDefault="00334CE2" w:rsidP="00D91AD3">
            <w:pPr>
              <w:spacing w:before="60" w:after="60"/>
              <w:rPr>
                <w:rFonts w:ascii="Arial" w:hAnsi="Arial" w:cs="Arial"/>
                <w:sz w:val="18"/>
                <w:szCs w:val="18"/>
              </w:rPr>
            </w:pPr>
            <w:r w:rsidRPr="00D91AD3">
              <w:rPr>
                <w:rFonts w:ascii="Arial" w:hAnsi="Arial" w:cs="Arial"/>
                <w:sz w:val="18"/>
                <w:szCs w:val="18"/>
              </w:rPr>
              <w:t>Analytical tables have been reviewed and no c</w:t>
            </w:r>
            <w:r w:rsidR="007C5A65" w:rsidRPr="00D91AD3">
              <w:rPr>
                <w:rFonts w:ascii="Arial" w:hAnsi="Arial" w:cs="Arial"/>
                <w:sz w:val="18"/>
                <w:szCs w:val="18"/>
              </w:rPr>
              <w:t>hanges to CCME guideline exceeda</w:t>
            </w:r>
            <w:r w:rsidRPr="00D91AD3">
              <w:rPr>
                <w:rFonts w:ascii="Arial" w:hAnsi="Arial" w:cs="Arial"/>
                <w:sz w:val="18"/>
                <w:szCs w:val="18"/>
              </w:rPr>
              <w:t xml:space="preserve">nces were required.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16</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18</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Is this common practice?</w:t>
            </w:r>
          </w:p>
        </w:tc>
        <w:tc>
          <w:tcPr>
            <w:tcW w:w="7380" w:type="dxa"/>
            <w:vAlign w:val="center"/>
          </w:tcPr>
          <w:p w:rsidR="007E517D" w:rsidRPr="00D91AD3" w:rsidRDefault="001502F4" w:rsidP="00D91AD3">
            <w:pPr>
              <w:spacing w:before="60" w:after="60"/>
              <w:rPr>
                <w:rFonts w:ascii="Arial" w:hAnsi="Arial" w:cs="Arial"/>
                <w:sz w:val="18"/>
                <w:szCs w:val="18"/>
              </w:rPr>
            </w:pPr>
            <w:r w:rsidRPr="00D91AD3">
              <w:rPr>
                <w:rFonts w:ascii="Arial" w:hAnsi="Arial" w:cs="Arial"/>
                <w:sz w:val="18"/>
                <w:szCs w:val="18"/>
              </w:rPr>
              <w:t xml:space="preserve">It is common practice for the laboratory to use dilution to analyse samples that contain elevated quantities of certain materials. No evidence exists to suggest that these samples exceed CCME guidelines and </w:t>
            </w:r>
            <w:r w:rsidR="00A206C4" w:rsidRPr="00D91AD3">
              <w:rPr>
                <w:rFonts w:ascii="Arial" w:hAnsi="Arial" w:cs="Arial"/>
                <w:sz w:val="18"/>
                <w:szCs w:val="18"/>
              </w:rPr>
              <w:t xml:space="preserve">the results </w:t>
            </w:r>
            <w:r w:rsidRPr="00D91AD3">
              <w:rPr>
                <w:rFonts w:ascii="Arial" w:hAnsi="Arial" w:cs="Arial"/>
                <w:sz w:val="18"/>
                <w:szCs w:val="18"/>
              </w:rPr>
              <w:t xml:space="preserve">are </w:t>
            </w:r>
            <w:r w:rsidR="007C5A65" w:rsidRPr="00D91AD3">
              <w:rPr>
                <w:rFonts w:ascii="Arial" w:hAnsi="Arial" w:cs="Arial"/>
                <w:sz w:val="18"/>
                <w:szCs w:val="18"/>
              </w:rPr>
              <w:t>therefore not flagged as exceeda</w:t>
            </w:r>
            <w:r w:rsidRPr="00D91AD3">
              <w:rPr>
                <w:rFonts w:ascii="Arial" w:hAnsi="Arial" w:cs="Arial"/>
                <w:sz w:val="18"/>
                <w:szCs w:val="18"/>
              </w:rPr>
              <w:t xml:space="preserve">nces.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17</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20</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Can it be removed?</w:t>
            </w:r>
          </w:p>
        </w:tc>
        <w:tc>
          <w:tcPr>
            <w:tcW w:w="7380" w:type="dxa"/>
            <w:vAlign w:val="center"/>
          </w:tcPr>
          <w:p w:rsidR="007E517D" w:rsidRPr="00D91AD3" w:rsidRDefault="008062C8" w:rsidP="00D91AD3">
            <w:pPr>
              <w:spacing w:before="60" w:after="60"/>
              <w:rPr>
                <w:rFonts w:ascii="Arial" w:hAnsi="Arial" w:cs="Arial"/>
                <w:sz w:val="18"/>
                <w:szCs w:val="18"/>
              </w:rPr>
            </w:pPr>
            <w:r w:rsidRPr="00D91AD3">
              <w:rPr>
                <w:rFonts w:ascii="Arial" w:hAnsi="Arial" w:cs="Arial"/>
                <w:sz w:val="18"/>
                <w:szCs w:val="18"/>
              </w:rPr>
              <w:t xml:space="preserve">As stated in comment 2, the blockage was assumed to be a plastic bailer. Efforts were made to remove the blockage during the fall event with no success. Further efforts could be made to remove the blockage, including using a camera to investigate the obstruction in more detail. Once we get a better look at the obstruction we can decide on the most effective approach for removal.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18</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20</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Were you able to go deeper? And was this an issue during the last event?</w:t>
            </w:r>
          </w:p>
        </w:tc>
        <w:tc>
          <w:tcPr>
            <w:tcW w:w="7380" w:type="dxa"/>
            <w:vAlign w:val="center"/>
          </w:tcPr>
          <w:p w:rsidR="007E517D" w:rsidRPr="00D91AD3" w:rsidRDefault="008062C8" w:rsidP="00D91AD3">
            <w:pPr>
              <w:spacing w:before="60" w:after="60"/>
              <w:rPr>
                <w:rFonts w:ascii="Arial" w:hAnsi="Arial" w:cs="Arial"/>
                <w:sz w:val="18"/>
                <w:szCs w:val="18"/>
              </w:rPr>
            </w:pPr>
            <w:r w:rsidRPr="00D91AD3">
              <w:rPr>
                <w:rFonts w:ascii="Arial" w:hAnsi="Arial" w:cs="Arial"/>
                <w:sz w:val="18"/>
                <w:szCs w:val="18"/>
              </w:rPr>
              <w:t xml:space="preserve">The blockage was observed at the same depth during the spring </w:t>
            </w:r>
            <w:r w:rsidR="00A206C4" w:rsidRPr="00D91AD3">
              <w:rPr>
                <w:rFonts w:ascii="Arial" w:hAnsi="Arial" w:cs="Arial"/>
                <w:sz w:val="18"/>
                <w:szCs w:val="18"/>
              </w:rPr>
              <w:t xml:space="preserve">and fall </w:t>
            </w:r>
            <w:r w:rsidRPr="00D91AD3">
              <w:rPr>
                <w:rFonts w:ascii="Arial" w:hAnsi="Arial" w:cs="Arial"/>
                <w:sz w:val="18"/>
                <w:szCs w:val="18"/>
              </w:rPr>
              <w:t xml:space="preserve">sampling event. We were not able to get below the </w:t>
            </w:r>
            <w:proofErr w:type="gramStart"/>
            <w:r w:rsidRPr="00D91AD3">
              <w:rPr>
                <w:rFonts w:ascii="Arial" w:hAnsi="Arial" w:cs="Arial"/>
                <w:sz w:val="18"/>
                <w:szCs w:val="18"/>
              </w:rPr>
              <w:t>obstruction,</w:t>
            </w:r>
            <w:proofErr w:type="gramEnd"/>
            <w:r w:rsidRPr="00D91AD3">
              <w:rPr>
                <w:rFonts w:ascii="Arial" w:hAnsi="Arial" w:cs="Arial"/>
                <w:sz w:val="18"/>
                <w:szCs w:val="18"/>
              </w:rPr>
              <w:t xml:space="preserve"> a bailer was lowered to the depth of the blockage to confirm there was no water in the accessible portion of the well.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19</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22</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Says in table that it's damaged.....?</w:t>
            </w:r>
          </w:p>
        </w:tc>
        <w:tc>
          <w:tcPr>
            <w:tcW w:w="7380" w:type="dxa"/>
            <w:vAlign w:val="center"/>
          </w:tcPr>
          <w:p w:rsidR="007E517D" w:rsidRPr="00D91AD3" w:rsidRDefault="003E4039" w:rsidP="00D91AD3">
            <w:pPr>
              <w:spacing w:before="60" w:after="60"/>
              <w:rPr>
                <w:rFonts w:ascii="Arial" w:hAnsi="Arial" w:cs="Arial"/>
                <w:sz w:val="18"/>
                <w:szCs w:val="18"/>
              </w:rPr>
            </w:pPr>
            <w:r w:rsidRPr="00D91AD3">
              <w:rPr>
                <w:rFonts w:ascii="Arial" w:hAnsi="Arial" w:cs="Arial"/>
                <w:sz w:val="18"/>
                <w:szCs w:val="18"/>
              </w:rPr>
              <w:t xml:space="preserve">This well was listed as damaged due to the bentonite observed in the bottom of the well. This well should be redeveloped. Due to the low volume of standing water present in the well, redevelopment was not possible during the October 2014 sampling event.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20</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23</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This seems high. Does it mean MP09-05 results should be disregarded?</w:t>
            </w:r>
          </w:p>
        </w:tc>
        <w:tc>
          <w:tcPr>
            <w:tcW w:w="7380" w:type="dxa"/>
            <w:vAlign w:val="center"/>
          </w:tcPr>
          <w:p w:rsidR="00510D70" w:rsidRPr="00D91AD3" w:rsidRDefault="002C303D" w:rsidP="00D91AD3">
            <w:pPr>
              <w:spacing w:before="60" w:after="60"/>
              <w:rPr>
                <w:rFonts w:ascii="Arial" w:hAnsi="Arial" w:cs="Arial"/>
                <w:color w:val="1F497D"/>
                <w:sz w:val="18"/>
                <w:szCs w:val="18"/>
              </w:rPr>
            </w:pPr>
            <w:r w:rsidRPr="00D91AD3">
              <w:rPr>
                <w:rFonts w:ascii="Arial" w:hAnsi="Arial" w:cs="Arial"/>
                <w:sz w:val="18"/>
                <w:szCs w:val="18"/>
              </w:rPr>
              <w:t xml:space="preserve">We do not recommend disregarding the MP09-05 sample altogether. </w:t>
            </w:r>
            <w:r w:rsidR="00A05945" w:rsidRPr="00D91AD3">
              <w:rPr>
                <w:rFonts w:ascii="Arial" w:hAnsi="Arial" w:cs="Arial"/>
                <w:sz w:val="18"/>
                <w:szCs w:val="18"/>
              </w:rPr>
              <w:t xml:space="preserve">RPD values for sulphate and total cyanide (25.8% and 22.9%) are only slightly above the 20% threshold and </w:t>
            </w:r>
            <w:r w:rsidR="00510D70" w:rsidRPr="00D91AD3">
              <w:rPr>
                <w:rFonts w:ascii="Arial" w:hAnsi="Arial" w:cs="Arial"/>
                <w:sz w:val="18"/>
                <w:szCs w:val="18"/>
              </w:rPr>
              <w:t xml:space="preserve">should </w:t>
            </w:r>
            <w:r w:rsidR="00A05945" w:rsidRPr="00D91AD3">
              <w:rPr>
                <w:rFonts w:ascii="Arial" w:hAnsi="Arial" w:cs="Arial"/>
                <w:sz w:val="18"/>
                <w:szCs w:val="18"/>
              </w:rPr>
              <w:t>therefore</w:t>
            </w:r>
            <w:r w:rsidR="00510D70" w:rsidRPr="00D91AD3">
              <w:rPr>
                <w:rFonts w:ascii="Arial" w:hAnsi="Arial" w:cs="Arial"/>
                <w:sz w:val="18"/>
                <w:szCs w:val="18"/>
              </w:rPr>
              <w:t xml:space="preserve"> be</w:t>
            </w:r>
            <w:r w:rsidR="00A05945" w:rsidRPr="00D91AD3">
              <w:rPr>
                <w:rFonts w:ascii="Arial" w:hAnsi="Arial" w:cs="Arial"/>
                <w:sz w:val="18"/>
                <w:szCs w:val="18"/>
              </w:rPr>
              <w:t xml:space="preserve"> considered satisfactory. RDP values for TOC </w:t>
            </w:r>
            <w:r w:rsidR="00510D70" w:rsidRPr="00D91AD3">
              <w:rPr>
                <w:rFonts w:ascii="Arial" w:hAnsi="Arial" w:cs="Arial"/>
                <w:sz w:val="18"/>
                <w:szCs w:val="18"/>
              </w:rPr>
              <w:t xml:space="preserve">however </w:t>
            </w:r>
            <w:r w:rsidR="00A05945" w:rsidRPr="00D91AD3">
              <w:rPr>
                <w:rFonts w:ascii="Arial" w:hAnsi="Arial" w:cs="Arial"/>
                <w:sz w:val="18"/>
                <w:szCs w:val="18"/>
              </w:rPr>
              <w:t>were 63.3%</w:t>
            </w:r>
            <w:r w:rsidRPr="00D91AD3">
              <w:rPr>
                <w:rFonts w:ascii="Arial" w:hAnsi="Arial" w:cs="Arial"/>
                <w:sz w:val="18"/>
                <w:szCs w:val="18"/>
              </w:rPr>
              <w:t>, in this case</w:t>
            </w:r>
            <w:r w:rsidR="008A6BC8" w:rsidRPr="00D91AD3">
              <w:rPr>
                <w:rFonts w:ascii="Arial" w:hAnsi="Arial" w:cs="Arial"/>
                <w:sz w:val="18"/>
                <w:szCs w:val="18"/>
              </w:rPr>
              <w:t xml:space="preserve">, the TOC value recorded </w:t>
            </w:r>
            <w:r w:rsidR="00A05945" w:rsidRPr="00D91AD3">
              <w:rPr>
                <w:rFonts w:ascii="Arial" w:hAnsi="Arial" w:cs="Arial"/>
                <w:sz w:val="18"/>
                <w:szCs w:val="18"/>
              </w:rPr>
              <w:t xml:space="preserve">may not be representative and </w:t>
            </w:r>
            <w:r w:rsidR="00510D70" w:rsidRPr="00D91AD3">
              <w:rPr>
                <w:rFonts w:ascii="Arial" w:hAnsi="Arial" w:cs="Arial"/>
                <w:sz w:val="18"/>
                <w:szCs w:val="18"/>
              </w:rPr>
              <w:t xml:space="preserve">additional sampling </w:t>
            </w:r>
            <w:r w:rsidR="008A6BC8" w:rsidRPr="00D91AD3">
              <w:rPr>
                <w:rFonts w:ascii="Arial" w:hAnsi="Arial" w:cs="Arial"/>
                <w:sz w:val="18"/>
                <w:szCs w:val="18"/>
              </w:rPr>
              <w:t xml:space="preserve">may need to </w:t>
            </w:r>
            <w:r w:rsidR="00510D70" w:rsidRPr="00D91AD3">
              <w:rPr>
                <w:rFonts w:ascii="Arial" w:hAnsi="Arial" w:cs="Arial"/>
                <w:sz w:val="18"/>
                <w:szCs w:val="18"/>
              </w:rPr>
              <w:t>be</w:t>
            </w:r>
            <w:r w:rsidR="00A05945" w:rsidRPr="00D91AD3">
              <w:rPr>
                <w:rFonts w:ascii="Arial" w:hAnsi="Arial" w:cs="Arial"/>
                <w:sz w:val="18"/>
                <w:szCs w:val="18"/>
              </w:rPr>
              <w:t xml:space="preserve"> completed</w:t>
            </w:r>
            <w:r w:rsidR="00510D70" w:rsidRPr="00D91AD3">
              <w:rPr>
                <w:rFonts w:ascii="Arial" w:hAnsi="Arial" w:cs="Arial"/>
                <w:sz w:val="18"/>
                <w:szCs w:val="18"/>
              </w:rPr>
              <w:t xml:space="preserve"> to confirm TOC concentration</w:t>
            </w:r>
            <w:r w:rsidR="00A05945" w:rsidRPr="00D91AD3">
              <w:rPr>
                <w:rFonts w:ascii="Arial" w:hAnsi="Arial" w:cs="Arial"/>
                <w:sz w:val="18"/>
                <w:szCs w:val="18"/>
              </w:rPr>
              <w:t>.</w:t>
            </w:r>
            <w:r w:rsidR="00A05945" w:rsidRPr="00D91AD3">
              <w:rPr>
                <w:rFonts w:ascii="Arial" w:hAnsi="Arial" w:cs="Arial"/>
                <w:color w:val="1F497D"/>
                <w:sz w:val="18"/>
                <w:szCs w:val="18"/>
              </w:rPr>
              <w:t xml:space="preserve"> </w:t>
            </w:r>
          </w:p>
          <w:p w:rsidR="007E517D" w:rsidRPr="00D91AD3" w:rsidRDefault="00510D70" w:rsidP="00D91AD3">
            <w:pPr>
              <w:spacing w:before="60" w:after="60"/>
              <w:rPr>
                <w:rFonts w:ascii="Arial" w:hAnsi="Arial" w:cs="Arial"/>
                <w:sz w:val="18"/>
                <w:szCs w:val="18"/>
              </w:rPr>
            </w:pPr>
            <w:r w:rsidRPr="00D91AD3">
              <w:rPr>
                <w:rFonts w:ascii="Arial" w:hAnsi="Arial" w:cs="Arial"/>
                <w:sz w:val="18"/>
                <w:szCs w:val="18"/>
              </w:rPr>
              <w:t xml:space="preserve">No variations from laboratory or field methods were identified that may have caused sample variation. Although turbidity was at an acceptable level in this sample (7.68 NTU), it is possible that sediment and/or </w:t>
            </w:r>
            <w:r w:rsidR="00A05945" w:rsidRPr="00D91AD3">
              <w:rPr>
                <w:rFonts w:ascii="Arial" w:hAnsi="Arial" w:cs="Arial"/>
                <w:sz w:val="18"/>
                <w:szCs w:val="18"/>
              </w:rPr>
              <w:t>particles in the water sample and duplicate varied, which could give a different TOC value. It is also possible that when the lab implements their sampling protocol we could see variations (i.e. they may shake the bottle right before analysis).</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bookmarkStart w:id="0" w:name="_GoBack"/>
            <w:r w:rsidRPr="00D91AD3">
              <w:rPr>
                <w:rFonts w:ascii="Arial" w:hAnsi="Arial" w:cs="Arial"/>
                <w:sz w:val="18"/>
                <w:szCs w:val="18"/>
              </w:rPr>
              <w:t>21</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23</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spelling</w:t>
            </w:r>
          </w:p>
        </w:tc>
        <w:tc>
          <w:tcPr>
            <w:tcW w:w="7380" w:type="dxa"/>
            <w:vAlign w:val="center"/>
          </w:tcPr>
          <w:p w:rsidR="007E517D" w:rsidRPr="00D91AD3" w:rsidRDefault="00107C04" w:rsidP="00D91AD3">
            <w:pPr>
              <w:spacing w:before="60" w:after="60"/>
              <w:rPr>
                <w:rFonts w:ascii="Arial" w:hAnsi="Arial" w:cs="Arial"/>
                <w:sz w:val="18"/>
                <w:szCs w:val="18"/>
              </w:rPr>
            </w:pPr>
            <w:r w:rsidRPr="00D91AD3">
              <w:rPr>
                <w:rFonts w:ascii="Arial" w:hAnsi="Arial" w:cs="Arial"/>
                <w:sz w:val="18"/>
                <w:szCs w:val="18"/>
              </w:rPr>
              <w:t>Report has been revised accordingly.</w:t>
            </w:r>
          </w:p>
        </w:tc>
      </w:tr>
      <w:bookmarkEnd w:id="0"/>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22</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23</w:t>
            </w:r>
          </w:p>
        </w:tc>
        <w:tc>
          <w:tcPr>
            <w:tcW w:w="3780" w:type="dxa"/>
            <w:vAlign w:val="center"/>
          </w:tcPr>
          <w:p w:rsidR="004F5CBB" w:rsidRPr="00D91AD3" w:rsidRDefault="004F5CBB" w:rsidP="00D91AD3">
            <w:pPr>
              <w:autoSpaceDE w:val="0"/>
              <w:autoSpaceDN w:val="0"/>
              <w:adjustRightInd w:val="0"/>
              <w:spacing w:before="60" w:after="60"/>
              <w:rPr>
                <w:rFonts w:ascii="Arial" w:hAnsi="Arial" w:cs="Arial"/>
                <w:color w:val="000000"/>
                <w:sz w:val="18"/>
                <w:szCs w:val="18"/>
              </w:rPr>
            </w:pPr>
            <w:r w:rsidRPr="00D91AD3">
              <w:rPr>
                <w:rFonts w:ascii="Arial" w:hAnsi="Arial" w:cs="Arial"/>
                <w:color w:val="000000"/>
                <w:sz w:val="18"/>
                <w:szCs w:val="18"/>
              </w:rPr>
              <w:t xml:space="preserve">Provide overall QA/QC conclusion. </w:t>
            </w:r>
          </w:p>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Are they acceptable or not?</w:t>
            </w:r>
          </w:p>
        </w:tc>
        <w:tc>
          <w:tcPr>
            <w:tcW w:w="7380" w:type="dxa"/>
            <w:vAlign w:val="center"/>
          </w:tcPr>
          <w:p w:rsidR="007E517D" w:rsidRPr="00D91AD3" w:rsidRDefault="00930173" w:rsidP="00D91AD3">
            <w:pPr>
              <w:spacing w:before="60" w:after="60"/>
              <w:rPr>
                <w:rFonts w:ascii="Arial" w:hAnsi="Arial" w:cs="Arial"/>
                <w:sz w:val="18"/>
                <w:szCs w:val="18"/>
              </w:rPr>
            </w:pPr>
            <w:r w:rsidRPr="00D91AD3">
              <w:rPr>
                <w:rFonts w:ascii="Arial" w:hAnsi="Arial" w:cs="Arial"/>
                <w:sz w:val="18"/>
                <w:szCs w:val="18"/>
              </w:rPr>
              <w:t>Conclusion section has been added</w:t>
            </w:r>
            <w:r w:rsidR="00400C75" w:rsidRPr="00D91AD3">
              <w:rPr>
                <w:rFonts w:ascii="Arial" w:hAnsi="Arial" w:cs="Arial"/>
                <w:sz w:val="18"/>
                <w:szCs w:val="18"/>
              </w:rPr>
              <w:t>.</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23</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24</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Identify how many wells require this and which ones?</w:t>
            </w:r>
          </w:p>
        </w:tc>
        <w:tc>
          <w:tcPr>
            <w:tcW w:w="7380" w:type="dxa"/>
            <w:vAlign w:val="center"/>
          </w:tcPr>
          <w:p w:rsidR="007E517D" w:rsidRPr="00D91AD3" w:rsidRDefault="00F24944" w:rsidP="00D91AD3">
            <w:pPr>
              <w:spacing w:before="60" w:after="60"/>
              <w:rPr>
                <w:rFonts w:ascii="Arial" w:hAnsi="Arial" w:cs="Arial"/>
                <w:sz w:val="18"/>
                <w:szCs w:val="18"/>
              </w:rPr>
            </w:pPr>
            <w:proofErr w:type="gramStart"/>
            <w:r w:rsidRPr="00D91AD3">
              <w:rPr>
                <w:rFonts w:ascii="Arial" w:hAnsi="Arial" w:cs="Arial"/>
                <w:sz w:val="18"/>
                <w:szCs w:val="18"/>
              </w:rPr>
              <w:t>Location ID for wells at risk of contamination have</w:t>
            </w:r>
            <w:proofErr w:type="gramEnd"/>
            <w:r w:rsidRPr="00D91AD3">
              <w:rPr>
                <w:rFonts w:ascii="Arial" w:hAnsi="Arial" w:cs="Arial"/>
                <w:sz w:val="18"/>
                <w:szCs w:val="18"/>
              </w:rPr>
              <w:t xml:space="preserve"> been added to the report recommendations.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lastRenderedPageBreak/>
              <w:t>24</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24</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I thought that this was going to be addressed during this program?</w:t>
            </w:r>
          </w:p>
        </w:tc>
        <w:tc>
          <w:tcPr>
            <w:tcW w:w="7380" w:type="dxa"/>
            <w:vAlign w:val="center"/>
          </w:tcPr>
          <w:p w:rsidR="00E00185" w:rsidRPr="00D91AD3" w:rsidRDefault="008C2803" w:rsidP="00D91AD3">
            <w:pPr>
              <w:spacing w:before="60" w:after="60"/>
              <w:rPr>
                <w:rFonts w:ascii="Arial" w:hAnsi="Arial" w:cs="Arial"/>
                <w:sz w:val="18"/>
                <w:szCs w:val="18"/>
              </w:rPr>
            </w:pPr>
            <w:r w:rsidRPr="00D91AD3">
              <w:rPr>
                <w:rFonts w:ascii="Arial" w:hAnsi="Arial" w:cs="Arial"/>
                <w:sz w:val="18"/>
                <w:szCs w:val="18"/>
              </w:rPr>
              <w:t>CH-P-13-03/10</w:t>
            </w:r>
            <w:r w:rsidR="00E00185" w:rsidRPr="00D91AD3">
              <w:rPr>
                <w:rFonts w:ascii="Arial" w:hAnsi="Arial" w:cs="Arial"/>
                <w:sz w:val="18"/>
                <w:szCs w:val="18"/>
              </w:rPr>
              <w:t xml:space="preserve"> </w:t>
            </w:r>
            <w:r w:rsidR="004A671D" w:rsidRPr="00D91AD3">
              <w:rPr>
                <w:rFonts w:ascii="Arial" w:hAnsi="Arial" w:cs="Arial"/>
                <w:sz w:val="18"/>
                <w:szCs w:val="18"/>
              </w:rPr>
              <w:t>was damaged at the top coupler of the PVC pipe</w:t>
            </w:r>
            <w:r w:rsidR="00094AB0" w:rsidRPr="00D91AD3">
              <w:rPr>
                <w:rFonts w:ascii="Arial" w:hAnsi="Arial" w:cs="Arial"/>
                <w:sz w:val="18"/>
                <w:szCs w:val="18"/>
              </w:rPr>
              <w:t xml:space="preserve">, the loose PVC stickup was repaired (glued) at the end of the spring 2014 program. </w:t>
            </w:r>
            <w:r w:rsidR="004A671D" w:rsidRPr="00D91AD3">
              <w:rPr>
                <w:rFonts w:ascii="Arial" w:hAnsi="Arial" w:cs="Arial"/>
                <w:sz w:val="18"/>
                <w:szCs w:val="18"/>
              </w:rPr>
              <w:t xml:space="preserve">The well casing material (sand) was missing and presumed to have fallen into the well, as indicated by the DTB measurement of 5.2 m which was less than that previously documented DTB (10 m) during the spring sampling event. Re-developing the well and removing the sand was not possible using a </w:t>
            </w:r>
            <w:proofErr w:type="spellStart"/>
            <w:r w:rsidR="004A671D" w:rsidRPr="00D91AD3">
              <w:rPr>
                <w:rFonts w:ascii="Arial" w:hAnsi="Arial" w:cs="Arial"/>
                <w:sz w:val="18"/>
                <w:szCs w:val="18"/>
              </w:rPr>
              <w:t>hydrolift</w:t>
            </w:r>
            <w:proofErr w:type="spellEnd"/>
            <w:r w:rsidR="004A671D" w:rsidRPr="00D91AD3">
              <w:rPr>
                <w:rFonts w:ascii="Arial" w:hAnsi="Arial" w:cs="Arial"/>
                <w:sz w:val="18"/>
                <w:szCs w:val="18"/>
              </w:rPr>
              <w:t xml:space="preserve"> due to an absence of groundwater.</w:t>
            </w:r>
            <w:r w:rsidR="00094AB0" w:rsidRPr="00D91AD3">
              <w:rPr>
                <w:rFonts w:ascii="Arial" w:hAnsi="Arial" w:cs="Arial"/>
                <w:sz w:val="18"/>
                <w:szCs w:val="18"/>
              </w:rPr>
              <w:t xml:space="preserve"> </w:t>
            </w:r>
            <w:r w:rsidR="00400C75" w:rsidRPr="00D91AD3">
              <w:rPr>
                <w:rFonts w:ascii="Arial" w:hAnsi="Arial" w:cs="Arial"/>
                <w:sz w:val="18"/>
                <w:szCs w:val="18"/>
              </w:rPr>
              <w:t xml:space="preserve">Removal of nearly 5m column of sand/sediment that extents over the water table may be challenging. A potential way to clear out the sand includes filling the well with water and simultaneously air-lifting the water (with an air compressor). Depending on the well’s hydraulic conductivity large volumes of water may be required. For example, if the well </w:t>
            </w:r>
            <w:r w:rsidR="00094AB0" w:rsidRPr="00D91AD3">
              <w:rPr>
                <w:rFonts w:ascii="Arial" w:hAnsi="Arial" w:cs="Arial"/>
                <w:sz w:val="18"/>
                <w:szCs w:val="18"/>
              </w:rPr>
              <w:t>accepts</w:t>
            </w:r>
            <w:r w:rsidR="00400C75" w:rsidRPr="00D91AD3">
              <w:rPr>
                <w:rFonts w:ascii="Arial" w:hAnsi="Arial" w:cs="Arial"/>
                <w:sz w:val="18"/>
                <w:szCs w:val="18"/>
              </w:rPr>
              <w:t xml:space="preserve"> large volumes of water without significant pooling inside the well, an air-lift redevelopment method may be effective. An alternative approach (better but much more expensive) would include using a </w:t>
            </w:r>
            <w:proofErr w:type="spellStart"/>
            <w:r w:rsidR="00400C75" w:rsidRPr="00D91AD3">
              <w:rPr>
                <w:rFonts w:ascii="Arial" w:hAnsi="Arial" w:cs="Arial"/>
                <w:sz w:val="18"/>
                <w:szCs w:val="18"/>
              </w:rPr>
              <w:t>hydrovac</w:t>
            </w:r>
            <w:proofErr w:type="spellEnd"/>
            <w:r w:rsidR="00400C75" w:rsidRPr="00D91AD3">
              <w:rPr>
                <w:rFonts w:ascii="Arial" w:hAnsi="Arial" w:cs="Arial"/>
                <w:sz w:val="18"/>
                <w:szCs w:val="18"/>
              </w:rPr>
              <w:t xml:space="preserve"> with </w:t>
            </w:r>
            <w:r w:rsidR="00930173" w:rsidRPr="00D91AD3">
              <w:rPr>
                <w:rFonts w:ascii="Arial" w:hAnsi="Arial" w:cs="Arial"/>
                <w:sz w:val="18"/>
                <w:szCs w:val="18"/>
              </w:rPr>
              <w:t xml:space="preserve">narrow </w:t>
            </w:r>
            <w:r w:rsidR="00400C75" w:rsidRPr="00D91AD3">
              <w:rPr>
                <w:rFonts w:ascii="Arial" w:hAnsi="Arial" w:cs="Arial"/>
                <w:sz w:val="18"/>
                <w:szCs w:val="18"/>
              </w:rPr>
              <w:t>tubing (1.5”) to vacuum the sand/sediment out of the well.  </w:t>
            </w:r>
          </w:p>
          <w:p w:rsidR="00245283" w:rsidRPr="00D91AD3" w:rsidRDefault="00245283" w:rsidP="00D91AD3">
            <w:pPr>
              <w:pStyle w:val="NoSpacing"/>
              <w:spacing w:before="60" w:after="60"/>
              <w:rPr>
                <w:rFonts w:ascii="Arial" w:hAnsi="Arial" w:cs="Arial"/>
                <w:sz w:val="18"/>
                <w:szCs w:val="18"/>
              </w:rPr>
            </w:pPr>
            <w:r w:rsidRPr="00D91AD3">
              <w:rPr>
                <w:rFonts w:ascii="Arial" w:hAnsi="Arial" w:cs="Arial"/>
                <w:sz w:val="18"/>
                <w:szCs w:val="18"/>
              </w:rPr>
              <w:t xml:space="preserve">CH-P-13-04/35 had blockage at 6.505 m below the surface. As mentioned earlier, this blockage could potentially be equipment associated with a previous piezometer installation. A deployable camera would be recommended to be used during future monitoring events to further investigate the blockage.   </w:t>
            </w:r>
          </w:p>
          <w:p w:rsidR="00400C75" w:rsidRPr="00D91AD3" w:rsidRDefault="008C2803" w:rsidP="00D91AD3">
            <w:pPr>
              <w:autoSpaceDE w:val="0"/>
              <w:autoSpaceDN w:val="0"/>
              <w:adjustRightInd w:val="0"/>
              <w:spacing w:before="60" w:after="60"/>
              <w:rPr>
                <w:rFonts w:ascii="Arial" w:hAnsi="Arial" w:cs="Arial"/>
                <w:sz w:val="18"/>
                <w:szCs w:val="18"/>
              </w:rPr>
            </w:pPr>
            <w:r w:rsidRPr="00D91AD3">
              <w:rPr>
                <w:rFonts w:ascii="Arial" w:hAnsi="Arial" w:cs="Arial"/>
                <w:sz w:val="18"/>
                <w:szCs w:val="18"/>
              </w:rPr>
              <w:t>MW09-01</w:t>
            </w:r>
            <w:r w:rsidR="004A671D" w:rsidRPr="00D91AD3">
              <w:rPr>
                <w:rFonts w:ascii="Arial" w:hAnsi="Arial" w:cs="Arial"/>
                <w:sz w:val="18"/>
                <w:szCs w:val="18"/>
              </w:rPr>
              <w:t xml:space="preserve"> could not be sampled due to an excessive quantity of tailings present in the groundwater. Presence of tailing may indicate the well screen has been damaged or compromised.</w:t>
            </w:r>
            <w:r w:rsidR="004B7F3C" w:rsidRPr="00D91AD3">
              <w:rPr>
                <w:rFonts w:ascii="Arial" w:hAnsi="Arial" w:cs="Arial"/>
                <w:sz w:val="18"/>
                <w:szCs w:val="18"/>
              </w:rPr>
              <w:t xml:space="preserve"> </w:t>
            </w:r>
            <w:r w:rsidR="00400C75" w:rsidRPr="00D91AD3">
              <w:rPr>
                <w:rFonts w:ascii="Arial" w:hAnsi="Arial" w:cs="Arial"/>
                <w:sz w:val="18"/>
                <w:szCs w:val="18"/>
              </w:rPr>
              <w:t xml:space="preserve">Not much can </w:t>
            </w:r>
            <w:r w:rsidR="00930173" w:rsidRPr="00D91AD3">
              <w:rPr>
                <w:rFonts w:ascii="Arial" w:hAnsi="Arial" w:cs="Arial"/>
                <w:sz w:val="18"/>
                <w:szCs w:val="18"/>
              </w:rPr>
              <w:t xml:space="preserve">be </w:t>
            </w:r>
            <w:r w:rsidR="00400C75" w:rsidRPr="00D91AD3">
              <w:rPr>
                <w:rFonts w:ascii="Arial" w:hAnsi="Arial" w:cs="Arial"/>
                <w:sz w:val="18"/>
                <w:szCs w:val="18"/>
              </w:rPr>
              <w:t>done to remedy this well other than reinstalling it</w:t>
            </w:r>
            <w:r w:rsidR="00930173" w:rsidRPr="00D91AD3">
              <w:rPr>
                <w:rFonts w:ascii="Arial" w:hAnsi="Arial" w:cs="Arial"/>
                <w:sz w:val="18"/>
                <w:szCs w:val="18"/>
              </w:rPr>
              <w:t xml:space="preserve"> if the condition persists.</w:t>
            </w:r>
          </w:p>
          <w:p w:rsidR="00400C75" w:rsidRPr="00D91AD3" w:rsidRDefault="008C2803" w:rsidP="00D91AD3">
            <w:pPr>
              <w:autoSpaceDE w:val="0"/>
              <w:autoSpaceDN w:val="0"/>
              <w:adjustRightInd w:val="0"/>
              <w:spacing w:before="60" w:after="60"/>
              <w:rPr>
                <w:rFonts w:ascii="Arial" w:hAnsi="Arial" w:cs="Arial"/>
                <w:sz w:val="18"/>
                <w:szCs w:val="18"/>
              </w:rPr>
            </w:pPr>
            <w:r w:rsidRPr="00D91AD3">
              <w:rPr>
                <w:rFonts w:ascii="Arial" w:hAnsi="Arial" w:cs="Arial"/>
                <w:sz w:val="18"/>
                <w:szCs w:val="18"/>
              </w:rPr>
              <w:t>CH-P-13-02/10</w:t>
            </w:r>
            <w:r w:rsidR="004B7F3C" w:rsidRPr="00D91AD3">
              <w:rPr>
                <w:rFonts w:ascii="Arial" w:hAnsi="Arial" w:cs="Arial"/>
                <w:sz w:val="18"/>
                <w:szCs w:val="18"/>
              </w:rPr>
              <w:t xml:space="preserve"> had only 90 ml of standing water present in the well</w:t>
            </w:r>
            <w:r w:rsidR="004A671D" w:rsidRPr="00D91AD3">
              <w:rPr>
                <w:rFonts w:ascii="Arial" w:hAnsi="Arial" w:cs="Arial"/>
                <w:sz w:val="18"/>
                <w:szCs w:val="18"/>
              </w:rPr>
              <w:t>. This volume was determined to be insufficient for sampling. Bentonite was also present at the bottom of the well. CH-P-13-02/10 was treated as dry well and therefore not sampled</w:t>
            </w:r>
            <w:r w:rsidR="004B7F3C" w:rsidRPr="00D91AD3">
              <w:rPr>
                <w:rFonts w:ascii="Arial" w:hAnsi="Arial" w:cs="Arial"/>
                <w:sz w:val="18"/>
                <w:szCs w:val="18"/>
              </w:rPr>
              <w:t xml:space="preserve">. Again, this well should be redeveloped but requires a larger quantity of standing water to complete the task. </w:t>
            </w:r>
            <w:r w:rsidR="00400C75" w:rsidRPr="00D91AD3">
              <w:rPr>
                <w:rFonts w:ascii="Arial" w:hAnsi="Arial" w:cs="Arial"/>
                <w:sz w:val="18"/>
                <w:szCs w:val="18"/>
              </w:rPr>
              <w:t>Similar redevelopment method as described above</w:t>
            </w:r>
            <w:r w:rsidR="00094AB0" w:rsidRPr="00D91AD3">
              <w:rPr>
                <w:rFonts w:ascii="Arial" w:hAnsi="Arial" w:cs="Arial"/>
                <w:sz w:val="18"/>
                <w:szCs w:val="18"/>
              </w:rPr>
              <w:t xml:space="preserve"> could be employed</w:t>
            </w:r>
            <w:r w:rsidR="00400C75" w:rsidRPr="00D91AD3">
              <w:rPr>
                <w:rFonts w:ascii="Arial" w:hAnsi="Arial" w:cs="Arial"/>
                <w:sz w:val="18"/>
                <w:szCs w:val="18"/>
              </w:rPr>
              <w:t>.</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25</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24</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How many locations?</w:t>
            </w:r>
          </w:p>
        </w:tc>
        <w:tc>
          <w:tcPr>
            <w:tcW w:w="7380" w:type="dxa"/>
            <w:vAlign w:val="center"/>
          </w:tcPr>
          <w:p w:rsidR="007E517D" w:rsidRPr="00D91AD3" w:rsidRDefault="002411C8" w:rsidP="00D91AD3">
            <w:pPr>
              <w:spacing w:before="60" w:after="60"/>
              <w:rPr>
                <w:rFonts w:ascii="Arial" w:hAnsi="Arial" w:cs="Arial"/>
                <w:sz w:val="18"/>
                <w:szCs w:val="18"/>
              </w:rPr>
            </w:pPr>
            <w:r w:rsidRPr="00D91AD3">
              <w:rPr>
                <w:rFonts w:ascii="Arial" w:hAnsi="Arial" w:cs="Arial"/>
                <w:sz w:val="18"/>
                <w:szCs w:val="18"/>
              </w:rPr>
              <w:t>The majority of monitoring wells have slits installed in the PVC casing that release headspace gases. Each well varies slightly in w</w:t>
            </w:r>
            <w:r w:rsidR="00825C3F" w:rsidRPr="00D91AD3">
              <w:rPr>
                <w:rFonts w:ascii="Arial" w:hAnsi="Arial" w:cs="Arial"/>
                <w:sz w:val="18"/>
                <w:szCs w:val="18"/>
              </w:rPr>
              <w:t>h</w:t>
            </w:r>
            <w:r w:rsidRPr="00D91AD3">
              <w:rPr>
                <w:rFonts w:ascii="Arial" w:hAnsi="Arial" w:cs="Arial"/>
                <w:sz w:val="18"/>
                <w:szCs w:val="18"/>
              </w:rPr>
              <w:t xml:space="preserve">ere </w:t>
            </w:r>
            <w:r w:rsidR="00825C3F" w:rsidRPr="00D91AD3">
              <w:rPr>
                <w:rFonts w:ascii="Arial" w:hAnsi="Arial" w:cs="Arial"/>
                <w:sz w:val="18"/>
                <w:szCs w:val="18"/>
              </w:rPr>
              <w:t xml:space="preserve">and how </w:t>
            </w:r>
            <w:r w:rsidRPr="00D91AD3">
              <w:rPr>
                <w:rFonts w:ascii="Arial" w:hAnsi="Arial" w:cs="Arial"/>
                <w:sz w:val="18"/>
                <w:szCs w:val="18"/>
              </w:rPr>
              <w:t>these slits were installed.</w:t>
            </w:r>
            <w:r w:rsidR="00825C3F" w:rsidRPr="00D91AD3">
              <w:rPr>
                <w:rFonts w:ascii="Arial" w:hAnsi="Arial" w:cs="Arial"/>
                <w:sz w:val="18"/>
                <w:szCs w:val="18"/>
              </w:rPr>
              <w:t xml:space="preserve"> </w:t>
            </w:r>
            <w:proofErr w:type="gramStart"/>
            <w:r w:rsidR="00930173" w:rsidRPr="00D91AD3">
              <w:rPr>
                <w:rFonts w:ascii="Arial" w:hAnsi="Arial" w:cs="Arial"/>
                <w:sz w:val="18"/>
                <w:szCs w:val="18"/>
              </w:rPr>
              <w:t>A complete record of these features were</w:t>
            </w:r>
            <w:proofErr w:type="gramEnd"/>
            <w:r w:rsidR="00930173" w:rsidRPr="00D91AD3">
              <w:rPr>
                <w:rFonts w:ascii="Arial" w:hAnsi="Arial" w:cs="Arial"/>
                <w:sz w:val="18"/>
                <w:szCs w:val="18"/>
              </w:rPr>
              <w:t xml:space="preserve"> not captured during the 2014 events. </w:t>
            </w:r>
            <w:r w:rsidR="00825C3F" w:rsidRPr="00D91AD3">
              <w:rPr>
                <w:rFonts w:ascii="Arial" w:hAnsi="Arial" w:cs="Arial"/>
                <w:sz w:val="18"/>
                <w:szCs w:val="18"/>
              </w:rPr>
              <w:t>If fitting these wells for proper headspace gas monitoring is of interest to AAM</w:t>
            </w:r>
            <w:r w:rsidR="00930173" w:rsidRPr="00D91AD3">
              <w:rPr>
                <w:rFonts w:ascii="Arial" w:hAnsi="Arial" w:cs="Arial"/>
                <w:sz w:val="18"/>
                <w:szCs w:val="18"/>
              </w:rPr>
              <w:t xml:space="preserve">, </w:t>
            </w:r>
            <w:r w:rsidR="00825C3F" w:rsidRPr="00D91AD3">
              <w:rPr>
                <w:rFonts w:ascii="Arial" w:hAnsi="Arial" w:cs="Arial"/>
                <w:sz w:val="18"/>
                <w:szCs w:val="18"/>
              </w:rPr>
              <w:t xml:space="preserve">this detail </w:t>
            </w:r>
            <w:r w:rsidR="00930173" w:rsidRPr="00D91AD3">
              <w:rPr>
                <w:rFonts w:ascii="Arial" w:hAnsi="Arial" w:cs="Arial"/>
                <w:sz w:val="18"/>
                <w:szCs w:val="18"/>
              </w:rPr>
              <w:t xml:space="preserve">could be added </w:t>
            </w:r>
            <w:r w:rsidR="00825C3F" w:rsidRPr="00D91AD3">
              <w:rPr>
                <w:rFonts w:ascii="Arial" w:hAnsi="Arial" w:cs="Arial"/>
                <w:sz w:val="18"/>
                <w:szCs w:val="18"/>
              </w:rPr>
              <w:t xml:space="preserve">to field forms for </w:t>
            </w:r>
            <w:r w:rsidR="00930173" w:rsidRPr="00D91AD3">
              <w:rPr>
                <w:rFonts w:ascii="Arial" w:hAnsi="Arial" w:cs="Arial"/>
                <w:sz w:val="18"/>
                <w:szCs w:val="18"/>
              </w:rPr>
              <w:t xml:space="preserve">a future </w:t>
            </w:r>
            <w:r w:rsidR="00825C3F" w:rsidRPr="00D91AD3">
              <w:rPr>
                <w:rFonts w:ascii="Arial" w:hAnsi="Arial" w:cs="Arial"/>
                <w:sz w:val="18"/>
                <w:szCs w:val="18"/>
              </w:rPr>
              <w:t xml:space="preserve">monitoring event. This would help to generate an inventory of how this could be completed for individual wells. </w:t>
            </w:r>
            <w:r w:rsidRPr="00D91AD3">
              <w:rPr>
                <w:rFonts w:ascii="Arial" w:hAnsi="Arial" w:cs="Arial"/>
                <w:sz w:val="18"/>
                <w:szCs w:val="18"/>
              </w:rPr>
              <w:t xml:space="preserve">The DP sites are properly sealed with threaded caps. </w:t>
            </w:r>
          </w:p>
        </w:tc>
      </w:tr>
      <w:tr w:rsidR="007E517D" w:rsidRPr="00D91AD3" w:rsidTr="00D91AD3">
        <w:trPr>
          <w:cantSplit/>
          <w:jc w:val="center"/>
        </w:trPr>
        <w:tc>
          <w:tcPr>
            <w:tcW w:w="108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26</w:t>
            </w:r>
          </w:p>
        </w:tc>
        <w:tc>
          <w:tcPr>
            <w:tcW w:w="720" w:type="dxa"/>
            <w:vAlign w:val="center"/>
          </w:tcPr>
          <w:p w:rsidR="007E517D" w:rsidRPr="00D91AD3" w:rsidRDefault="004F5CBB" w:rsidP="00D91AD3">
            <w:pPr>
              <w:spacing w:before="60" w:after="60"/>
              <w:jc w:val="center"/>
              <w:rPr>
                <w:rFonts w:ascii="Arial" w:hAnsi="Arial" w:cs="Arial"/>
                <w:sz w:val="18"/>
                <w:szCs w:val="18"/>
              </w:rPr>
            </w:pPr>
            <w:r w:rsidRPr="00D91AD3">
              <w:rPr>
                <w:rFonts w:ascii="Arial" w:hAnsi="Arial" w:cs="Arial"/>
                <w:sz w:val="18"/>
                <w:szCs w:val="18"/>
              </w:rPr>
              <w:t>24</w:t>
            </w:r>
          </w:p>
        </w:tc>
        <w:tc>
          <w:tcPr>
            <w:tcW w:w="3780" w:type="dxa"/>
            <w:vAlign w:val="center"/>
          </w:tcPr>
          <w:p w:rsidR="007E517D" w:rsidRPr="00D91AD3" w:rsidRDefault="004F5CBB" w:rsidP="00D91AD3">
            <w:pPr>
              <w:spacing w:before="60" w:after="60"/>
              <w:rPr>
                <w:rFonts w:ascii="Arial" w:hAnsi="Arial" w:cs="Arial"/>
                <w:sz w:val="18"/>
                <w:szCs w:val="18"/>
              </w:rPr>
            </w:pPr>
            <w:r w:rsidRPr="00D91AD3">
              <w:rPr>
                <w:rFonts w:ascii="Arial" w:hAnsi="Arial" w:cs="Arial"/>
                <w:color w:val="000000"/>
                <w:sz w:val="18"/>
                <w:szCs w:val="18"/>
              </w:rPr>
              <w:t xml:space="preserve">For 5 and 6..... </w:t>
            </w:r>
            <w:proofErr w:type="gramStart"/>
            <w:r w:rsidRPr="00D91AD3">
              <w:rPr>
                <w:rFonts w:ascii="Arial" w:hAnsi="Arial" w:cs="Arial"/>
                <w:color w:val="000000"/>
                <w:sz w:val="18"/>
                <w:szCs w:val="18"/>
              </w:rPr>
              <w:t>Shouldn't this not be a requirement?</w:t>
            </w:r>
            <w:proofErr w:type="gramEnd"/>
            <w:r w:rsidRPr="00D91AD3">
              <w:rPr>
                <w:rFonts w:ascii="Arial" w:hAnsi="Arial" w:cs="Arial"/>
                <w:color w:val="000000"/>
                <w:sz w:val="18"/>
                <w:szCs w:val="18"/>
              </w:rPr>
              <w:t xml:space="preserve"> Is this common practice.... does it </w:t>
            </w:r>
            <w:r w:rsidRPr="00D91AD3">
              <w:rPr>
                <w:rFonts w:ascii="Arial" w:hAnsi="Arial" w:cs="Arial"/>
                <w:color w:val="000000"/>
                <w:sz w:val="18"/>
                <w:szCs w:val="18"/>
              </w:rPr>
              <w:lastRenderedPageBreak/>
              <w:t>follow typical procedure?</w:t>
            </w:r>
          </w:p>
        </w:tc>
        <w:tc>
          <w:tcPr>
            <w:tcW w:w="7380" w:type="dxa"/>
            <w:vAlign w:val="center"/>
          </w:tcPr>
          <w:p w:rsidR="007E517D" w:rsidRPr="00D91AD3" w:rsidRDefault="00257A1B" w:rsidP="00D91AD3">
            <w:pPr>
              <w:spacing w:before="60" w:after="60"/>
              <w:rPr>
                <w:rFonts w:ascii="Arial" w:hAnsi="Arial" w:cs="Arial"/>
                <w:sz w:val="18"/>
                <w:szCs w:val="18"/>
              </w:rPr>
            </w:pPr>
            <w:r w:rsidRPr="00D91AD3">
              <w:rPr>
                <w:rFonts w:ascii="Arial" w:hAnsi="Arial" w:cs="Arial"/>
                <w:sz w:val="18"/>
                <w:szCs w:val="18"/>
              </w:rPr>
              <w:lastRenderedPageBreak/>
              <w:t>I</w:t>
            </w:r>
            <w:r w:rsidR="005F6457" w:rsidRPr="00D91AD3">
              <w:rPr>
                <w:rFonts w:ascii="Arial" w:hAnsi="Arial" w:cs="Arial"/>
                <w:sz w:val="18"/>
                <w:szCs w:val="18"/>
              </w:rPr>
              <w:t xml:space="preserve">t is not common procedure, </w:t>
            </w:r>
            <w:r w:rsidR="00930173" w:rsidRPr="00D91AD3">
              <w:rPr>
                <w:rFonts w:ascii="Arial" w:hAnsi="Arial" w:cs="Arial"/>
                <w:sz w:val="18"/>
                <w:szCs w:val="18"/>
              </w:rPr>
              <w:t xml:space="preserve">and Hemmera/ELR </w:t>
            </w:r>
            <w:proofErr w:type="gramStart"/>
            <w:r w:rsidR="00930173" w:rsidRPr="00D91AD3">
              <w:rPr>
                <w:rFonts w:ascii="Arial" w:hAnsi="Arial" w:cs="Arial"/>
                <w:sz w:val="18"/>
                <w:szCs w:val="18"/>
              </w:rPr>
              <w:t>have</w:t>
            </w:r>
            <w:proofErr w:type="gramEnd"/>
            <w:r w:rsidR="00930173" w:rsidRPr="00D91AD3">
              <w:rPr>
                <w:rFonts w:ascii="Arial" w:hAnsi="Arial" w:cs="Arial"/>
                <w:sz w:val="18"/>
                <w:szCs w:val="18"/>
              </w:rPr>
              <w:t xml:space="preserve"> made this as a suggestion only as AAM’s Consultant (AMEC) have designed the monitoring </w:t>
            </w:r>
            <w:r w:rsidR="00930173" w:rsidRPr="00D91AD3">
              <w:rPr>
                <w:rFonts w:ascii="Arial" w:hAnsi="Arial" w:cs="Arial"/>
                <w:sz w:val="18"/>
                <w:szCs w:val="18"/>
              </w:rPr>
              <w:lastRenderedPageBreak/>
              <w:t xml:space="preserve">program through 2014. In our opinion, these suggestions would </w:t>
            </w:r>
            <w:r w:rsidR="005F6457" w:rsidRPr="00D91AD3">
              <w:rPr>
                <w:rFonts w:ascii="Arial" w:hAnsi="Arial" w:cs="Arial"/>
                <w:sz w:val="18"/>
                <w:szCs w:val="18"/>
              </w:rPr>
              <w:t xml:space="preserve">help to </w:t>
            </w:r>
            <w:r w:rsidR="00930173" w:rsidRPr="00D91AD3">
              <w:rPr>
                <w:rFonts w:ascii="Arial" w:hAnsi="Arial" w:cs="Arial"/>
                <w:sz w:val="18"/>
                <w:szCs w:val="18"/>
              </w:rPr>
              <w:t xml:space="preserve">collect </w:t>
            </w:r>
            <w:r w:rsidR="005F6457" w:rsidRPr="00D91AD3">
              <w:rPr>
                <w:rFonts w:ascii="Arial" w:hAnsi="Arial" w:cs="Arial"/>
                <w:sz w:val="18"/>
                <w:szCs w:val="18"/>
              </w:rPr>
              <w:t>more representative sample</w:t>
            </w:r>
            <w:r w:rsidR="00930173" w:rsidRPr="00D91AD3">
              <w:rPr>
                <w:rFonts w:ascii="Arial" w:hAnsi="Arial" w:cs="Arial"/>
                <w:sz w:val="18"/>
                <w:szCs w:val="18"/>
              </w:rPr>
              <w:t>s</w:t>
            </w:r>
            <w:r w:rsidR="005F6457" w:rsidRPr="00D91AD3">
              <w:rPr>
                <w:rFonts w:ascii="Arial" w:hAnsi="Arial" w:cs="Arial"/>
                <w:sz w:val="18"/>
                <w:szCs w:val="18"/>
              </w:rPr>
              <w:t xml:space="preserve">, particularly at a site where there is significant metal contamination (i.e. an abandoned hard rock mine). The reason we would recommend field-filtered samples for acidity, alkalinity and hardness is because it reduces the particles that metals could attach to. If there are metals attached to the particles this could impact the acidity, alkalinity and/or hardness that would result in the groundwater. We recommend collecting alkalinity samples separately in a bottle with zero headspace because when the water sample interacts with oxygen there is the possibility of ion transfer that could result in an artificial alkalinity results. </w:t>
            </w:r>
          </w:p>
        </w:tc>
      </w:tr>
      <w:tr w:rsidR="004E3858" w:rsidRPr="00D91AD3" w:rsidTr="00D91AD3">
        <w:trPr>
          <w:cantSplit/>
          <w:jc w:val="center"/>
        </w:trPr>
        <w:tc>
          <w:tcPr>
            <w:tcW w:w="1080" w:type="dxa"/>
            <w:vAlign w:val="center"/>
          </w:tcPr>
          <w:p w:rsidR="004E3858" w:rsidRPr="00D91AD3" w:rsidRDefault="004E3858" w:rsidP="00D91AD3">
            <w:pPr>
              <w:spacing w:before="60" w:after="60"/>
              <w:jc w:val="center"/>
              <w:rPr>
                <w:rFonts w:ascii="Arial" w:hAnsi="Arial" w:cs="Arial"/>
                <w:sz w:val="18"/>
                <w:szCs w:val="18"/>
              </w:rPr>
            </w:pPr>
            <w:r w:rsidRPr="00D91AD3">
              <w:rPr>
                <w:rFonts w:ascii="Arial" w:hAnsi="Arial" w:cs="Arial"/>
                <w:sz w:val="18"/>
                <w:szCs w:val="18"/>
              </w:rPr>
              <w:lastRenderedPageBreak/>
              <w:t>27</w:t>
            </w:r>
          </w:p>
        </w:tc>
        <w:tc>
          <w:tcPr>
            <w:tcW w:w="720" w:type="dxa"/>
            <w:vAlign w:val="center"/>
          </w:tcPr>
          <w:p w:rsidR="004E3858" w:rsidRPr="00D91AD3" w:rsidRDefault="004E3858" w:rsidP="00D91AD3">
            <w:pPr>
              <w:spacing w:before="60" w:after="60"/>
              <w:jc w:val="center"/>
              <w:rPr>
                <w:rFonts w:ascii="Arial" w:hAnsi="Arial" w:cs="Arial"/>
                <w:sz w:val="18"/>
                <w:szCs w:val="18"/>
              </w:rPr>
            </w:pPr>
            <w:r w:rsidRPr="00D91AD3">
              <w:rPr>
                <w:rFonts w:ascii="Arial" w:hAnsi="Arial" w:cs="Arial"/>
                <w:sz w:val="18"/>
                <w:szCs w:val="18"/>
              </w:rPr>
              <w:t>28</w:t>
            </w:r>
          </w:p>
        </w:tc>
        <w:tc>
          <w:tcPr>
            <w:tcW w:w="3780" w:type="dxa"/>
            <w:vAlign w:val="center"/>
          </w:tcPr>
          <w:p w:rsidR="004E3858" w:rsidRPr="00D91AD3" w:rsidRDefault="004E3858" w:rsidP="00D91AD3">
            <w:pPr>
              <w:spacing w:before="60" w:after="60"/>
              <w:rPr>
                <w:rFonts w:ascii="Arial" w:hAnsi="Arial" w:cs="Arial"/>
                <w:color w:val="000000"/>
                <w:sz w:val="18"/>
                <w:szCs w:val="18"/>
              </w:rPr>
            </w:pPr>
            <w:r w:rsidRPr="00D91AD3">
              <w:rPr>
                <w:rFonts w:ascii="Arial" w:hAnsi="Arial" w:cs="Arial"/>
                <w:color w:val="000000"/>
                <w:sz w:val="18"/>
                <w:szCs w:val="18"/>
              </w:rPr>
              <w:t xml:space="preserve">You will see that we went through all the data and highlighted ones that we thought needed clarity (either should </w:t>
            </w:r>
            <w:proofErr w:type="gramStart"/>
            <w:r w:rsidRPr="00D91AD3">
              <w:rPr>
                <w:rFonts w:ascii="Arial" w:hAnsi="Arial" w:cs="Arial"/>
                <w:color w:val="000000"/>
                <w:sz w:val="18"/>
                <w:szCs w:val="18"/>
              </w:rPr>
              <w:t>of</w:t>
            </w:r>
            <w:proofErr w:type="gramEnd"/>
            <w:r w:rsidRPr="00D91AD3">
              <w:rPr>
                <w:rFonts w:ascii="Arial" w:hAnsi="Arial" w:cs="Arial"/>
                <w:color w:val="000000"/>
                <w:sz w:val="18"/>
                <w:szCs w:val="18"/>
              </w:rPr>
              <w:t xml:space="preserve"> been highlighted or were highlighted when they didn't need to be).... Could you guys do a check and based on any errors found, please change any analytical results provided in the previous section.</w:t>
            </w:r>
          </w:p>
        </w:tc>
        <w:tc>
          <w:tcPr>
            <w:tcW w:w="7380" w:type="dxa"/>
            <w:vAlign w:val="center"/>
          </w:tcPr>
          <w:p w:rsidR="004E3858" w:rsidRPr="00D91AD3" w:rsidRDefault="004E3858" w:rsidP="00D91AD3">
            <w:pPr>
              <w:spacing w:before="60" w:after="60"/>
              <w:rPr>
                <w:rFonts w:ascii="Arial" w:hAnsi="Arial" w:cs="Arial"/>
                <w:sz w:val="18"/>
                <w:szCs w:val="18"/>
              </w:rPr>
            </w:pPr>
            <w:r w:rsidRPr="00D91AD3">
              <w:rPr>
                <w:rFonts w:ascii="Arial" w:hAnsi="Arial" w:cs="Arial"/>
                <w:sz w:val="18"/>
                <w:szCs w:val="18"/>
              </w:rPr>
              <w:t xml:space="preserve">We have reviewed each of the values highlighted in the table and found that no changes to CCME exceedances were necessary. </w:t>
            </w:r>
          </w:p>
        </w:tc>
      </w:tr>
      <w:tr w:rsidR="005E6DB8" w:rsidRPr="00D91AD3" w:rsidTr="00D91AD3">
        <w:trPr>
          <w:cantSplit/>
          <w:jc w:val="center"/>
        </w:trPr>
        <w:tc>
          <w:tcPr>
            <w:tcW w:w="108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28</w:t>
            </w:r>
          </w:p>
        </w:tc>
        <w:tc>
          <w:tcPr>
            <w:tcW w:w="72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29</w:t>
            </w:r>
          </w:p>
        </w:tc>
        <w:tc>
          <w:tcPr>
            <w:tcW w:w="3780" w:type="dxa"/>
            <w:vAlign w:val="center"/>
          </w:tcPr>
          <w:p w:rsidR="005E6DB8" w:rsidRPr="00D91AD3" w:rsidRDefault="005E6DB8" w:rsidP="00D91AD3">
            <w:pPr>
              <w:spacing w:before="60" w:after="60"/>
              <w:rPr>
                <w:rFonts w:ascii="Arial" w:hAnsi="Arial" w:cs="Arial"/>
                <w:color w:val="000000"/>
                <w:sz w:val="18"/>
                <w:szCs w:val="18"/>
              </w:rPr>
            </w:pPr>
            <w:r w:rsidRPr="00D91AD3">
              <w:rPr>
                <w:rFonts w:ascii="Arial" w:hAnsi="Arial" w:cs="Arial"/>
                <w:color w:val="000000"/>
                <w:sz w:val="18"/>
                <w:szCs w:val="18"/>
              </w:rPr>
              <w:t>Please insert detection limit column...</w:t>
            </w:r>
          </w:p>
        </w:tc>
        <w:tc>
          <w:tcPr>
            <w:tcW w:w="7380" w:type="dxa"/>
            <w:vAlign w:val="center"/>
          </w:tcPr>
          <w:p w:rsidR="005E6DB8" w:rsidRPr="00D91AD3" w:rsidRDefault="00930173" w:rsidP="00D91AD3">
            <w:pPr>
              <w:spacing w:before="60" w:after="60"/>
              <w:rPr>
                <w:rFonts w:ascii="Arial" w:hAnsi="Arial" w:cs="Arial"/>
                <w:sz w:val="18"/>
                <w:szCs w:val="18"/>
              </w:rPr>
            </w:pPr>
            <w:r w:rsidRPr="00D91AD3">
              <w:rPr>
                <w:rFonts w:ascii="Arial" w:hAnsi="Arial" w:cs="Arial"/>
                <w:sz w:val="18"/>
                <w:szCs w:val="18"/>
              </w:rPr>
              <w:t xml:space="preserve">We have not included a detection limit column due to inconsistencies in detection limit among samples. Due to the need to dilute some samples, detection limits vary from sample to sample and cannot be provided in a single column. </w:t>
            </w:r>
          </w:p>
        </w:tc>
      </w:tr>
      <w:tr w:rsidR="005E6DB8" w:rsidRPr="00D91AD3" w:rsidTr="00D91AD3">
        <w:trPr>
          <w:cantSplit/>
          <w:jc w:val="center"/>
        </w:trPr>
        <w:tc>
          <w:tcPr>
            <w:tcW w:w="108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29</w:t>
            </w:r>
          </w:p>
        </w:tc>
        <w:tc>
          <w:tcPr>
            <w:tcW w:w="72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29</w:t>
            </w:r>
          </w:p>
        </w:tc>
        <w:tc>
          <w:tcPr>
            <w:tcW w:w="3780" w:type="dxa"/>
            <w:vAlign w:val="center"/>
          </w:tcPr>
          <w:p w:rsidR="005E6DB8" w:rsidRPr="00D91AD3" w:rsidRDefault="005E6DB8" w:rsidP="00D91AD3">
            <w:pPr>
              <w:spacing w:before="60" w:after="60"/>
              <w:rPr>
                <w:rFonts w:ascii="Arial" w:hAnsi="Arial" w:cs="Arial"/>
                <w:color w:val="000000"/>
                <w:sz w:val="18"/>
                <w:szCs w:val="18"/>
              </w:rPr>
            </w:pPr>
            <w:r w:rsidRPr="00D91AD3">
              <w:rPr>
                <w:rFonts w:ascii="Arial" w:hAnsi="Arial" w:cs="Arial"/>
                <w:color w:val="000000"/>
                <w:sz w:val="18"/>
                <w:szCs w:val="18"/>
              </w:rPr>
              <w:t>Insert field test parameters here too!</w:t>
            </w:r>
          </w:p>
        </w:tc>
        <w:tc>
          <w:tcPr>
            <w:tcW w:w="7380" w:type="dxa"/>
            <w:vAlign w:val="center"/>
          </w:tcPr>
          <w:p w:rsidR="005E6DB8" w:rsidRPr="00D91AD3" w:rsidRDefault="005E6DB8" w:rsidP="00D91AD3">
            <w:pPr>
              <w:spacing w:before="60" w:after="60"/>
              <w:rPr>
                <w:rFonts w:ascii="Arial" w:hAnsi="Arial" w:cs="Arial"/>
                <w:sz w:val="18"/>
                <w:szCs w:val="18"/>
              </w:rPr>
            </w:pPr>
            <w:r w:rsidRPr="00D91AD3">
              <w:rPr>
                <w:rFonts w:ascii="Arial" w:hAnsi="Arial" w:cs="Arial"/>
                <w:sz w:val="18"/>
                <w:szCs w:val="18"/>
              </w:rPr>
              <w:t>Table has been revised accordingly.</w:t>
            </w:r>
          </w:p>
        </w:tc>
      </w:tr>
      <w:tr w:rsidR="005E6DB8" w:rsidRPr="00D91AD3" w:rsidTr="00D91AD3">
        <w:trPr>
          <w:cantSplit/>
          <w:jc w:val="center"/>
        </w:trPr>
        <w:tc>
          <w:tcPr>
            <w:tcW w:w="108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30</w:t>
            </w:r>
          </w:p>
        </w:tc>
        <w:tc>
          <w:tcPr>
            <w:tcW w:w="72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29</w:t>
            </w:r>
          </w:p>
        </w:tc>
        <w:tc>
          <w:tcPr>
            <w:tcW w:w="3780" w:type="dxa"/>
            <w:vAlign w:val="center"/>
          </w:tcPr>
          <w:p w:rsidR="005E6DB8" w:rsidRPr="00D91AD3" w:rsidRDefault="005E6DB8" w:rsidP="00D91AD3">
            <w:pPr>
              <w:spacing w:before="60" w:after="60"/>
              <w:rPr>
                <w:rFonts w:ascii="Arial" w:hAnsi="Arial" w:cs="Arial"/>
                <w:color w:val="000000"/>
                <w:sz w:val="18"/>
                <w:szCs w:val="18"/>
              </w:rPr>
            </w:pPr>
            <w:r w:rsidRPr="00D91AD3">
              <w:rPr>
                <w:rFonts w:ascii="Arial" w:hAnsi="Arial" w:cs="Arial"/>
                <w:color w:val="000000"/>
                <w:sz w:val="18"/>
                <w:szCs w:val="18"/>
              </w:rPr>
              <w:t>Is there parameters missing here? (i.e. TSS)</w:t>
            </w:r>
          </w:p>
        </w:tc>
        <w:tc>
          <w:tcPr>
            <w:tcW w:w="7380" w:type="dxa"/>
            <w:vAlign w:val="center"/>
          </w:tcPr>
          <w:p w:rsidR="005E6DB8" w:rsidRPr="00D91AD3" w:rsidRDefault="005E6DB8" w:rsidP="00D91AD3">
            <w:pPr>
              <w:spacing w:before="60" w:after="60"/>
              <w:rPr>
                <w:rFonts w:ascii="Arial" w:hAnsi="Arial" w:cs="Arial"/>
                <w:sz w:val="18"/>
                <w:szCs w:val="18"/>
              </w:rPr>
            </w:pPr>
            <w:r w:rsidRPr="00D91AD3">
              <w:rPr>
                <w:rFonts w:ascii="Arial" w:hAnsi="Arial" w:cs="Arial"/>
                <w:sz w:val="18"/>
                <w:szCs w:val="18"/>
              </w:rPr>
              <w:t xml:space="preserve">No parameters were found to missing. TSS was not included in the original scope of work. </w:t>
            </w:r>
          </w:p>
        </w:tc>
      </w:tr>
      <w:tr w:rsidR="005E6DB8" w:rsidRPr="00D91AD3" w:rsidTr="00D91AD3">
        <w:trPr>
          <w:cantSplit/>
          <w:jc w:val="center"/>
        </w:trPr>
        <w:tc>
          <w:tcPr>
            <w:tcW w:w="108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31</w:t>
            </w:r>
          </w:p>
        </w:tc>
        <w:tc>
          <w:tcPr>
            <w:tcW w:w="72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30</w:t>
            </w:r>
          </w:p>
        </w:tc>
        <w:tc>
          <w:tcPr>
            <w:tcW w:w="3780" w:type="dxa"/>
            <w:vAlign w:val="center"/>
          </w:tcPr>
          <w:p w:rsidR="005E6DB8" w:rsidRPr="00D91AD3" w:rsidRDefault="005E6DB8" w:rsidP="00D91AD3">
            <w:pPr>
              <w:spacing w:before="60" w:after="60"/>
              <w:rPr>
                <w:rFonts w:ascii="Arial" w:hAnsi="Arial" w:cs="Arial"/>
                <w:color w:val="000000"/>
                <w:sz w:val="18"/>
                <w:szCs w:val="18"/>
              </w:rPr>
            </w:pPr>
            <w:r w:rsidRPr="00D91AD3">
              <w:rPr>
                <w:rFonts w:ascii="Arial" w:hAnsi="Arial" w:cs="Arial"/>
                <w:color w:val="000000"/>
                <w:sz w:val="18"/>
                <w:szCs w:val="18"/>
              </w:rPr>
              <w:t xml:space="preserve">On notes sheet, rage for cadmium is given at 0.04 - 0.37. </w:t>
            </w:r>
            <w:proofErr w:type="gramStart"/>
            <w:r w:rsidRPr="00D91AD3">
              <w:rPr>
                <w:rFonts w:ascii="Arial" w:hAnsi="Arial" w:cs="Arial"/>
                <w:color w:val="000000"/>
                <w:sz w:val="18"/>
                <w:szCs w:val="18"/>
              </w:rPr>
              <w:t>why</w:t>
            </w:r>
            <w:proofErr w:type="gramEnd"/>
            <w:r w:rsidRPr="00D91AD3">
              <w:rPr>
                <w:rFonts w:ascii="Arial" w:hAnsi="Arial" w:cs="Arial"/>
                <w:color w:val="000000"/>
                <w:sz w:val="18"/>
                <w:szCs w:val="18"/>
              </w:rPr>
              <w:t xml:space="preserve"> is it at 0.016 - 0.37 here?</w:t>
            </w:r>
          </w:p>
        </w:tc>
        <w:tc>
          <w:tcPr>
            <w:tcW w:w="7380" w:type="dxa"/>
            <w:vAlign w:val="center"/>
          </w:tcPr>
          <w:p w:rsidR="005E6DB8" w:rsidRPr="00D91AD3" w:rsidRDefault="00880003" w:rsidP="00D91AD3">
            <w:pPr>
              <w:spacing w:before="60" w:after="60"/>
              <w:rPr>
                <w:rFonts w:ascii="Arial" w:hAnsi="Arial" w:cs="Arial"/>
                <w:sz w:val="18"/>
                <w:szCs w:val="18"/>
              </w:rPr>
            </w:pPr>
            <w:r w:rsidRPr="00D91AD3">
              <w:rPr>
                <w:rFonts w:ascii="Arial" w:hAnsi="Arial" w:cs="Arial"/>
                <w:sz w:val="18"/>
                <w:szCs w:val="18"/>
              </w:rPr>
              <w:t xml:space="preserve">The ranges for parameter </w:t>
            </w:r>
            <w:proofErr w:type="spellStart"/>
            <w:r w:rsidRPr="00D91AD3">
              <w:rPr>
                <w:rFonts w:ascii="Arial" w:hAnsi="Arial" w:cs="Arial"/>
                <w:sz w:val="18"/>
                <w:szCs w:val="18"/>
              </w:rPr>
              <w:t>exceedences</w:t>
            </w:r>
            <w:proofErr w:type="spellEnd"/>
            <w:r w:rsidRPr="00D91AD3">
              <w:rPr>
                <w:rFonts w:ascii="Arial" w:hAnsi="Arial" w:cs="Arial"/>
                <w:sz w:val="18"/>
                <w:szCs w:val="18"/>
              </w:rPr>
              <w:t xml:space="preserve"> were listed according to the actual range of guideline levels based on individual site conditions. As per discussions with AAM, these ranges have now been replaced with the text “Varies” and a reference to guideline details.</w:t>
            </w:r>
          </w:p>
        </w:tc>
      </w:tr>
      <w:tr w:rsidR="005E6DB8" w:rsidRPr="00D91AD3" w:rsidTr="00D91AD3">
        <w:trPr>
          <w:cantSplit/>
          <w:jc w:val="center"/>
        </w:trPr>
        <w:tc>
          <w:tcPr>
            <w:tcW w:w="108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32</w:t>
            </w:r>
          </w:p>
        </w:tc>
        <w:tc>
          <w:tcPr>
            <w:tcW w:w="720" w:type="dxa"/>
            <w:vAlign w:val="center"/>
          </w:tcPr>
          <w:p w:rsidR="005E6DB8" w:rsidRPr="00D91AD3" w:rsidRDefault="005E6DB8" w:rsidP="00D91AD3">
            <w:pPr>
              <w:spacing w:before="60" w:after="60"/>
              <w:jc w:val="center"/>
              <w:rPr>
                <w:rFonts w:ascii="Arial" w:hAnsi="Arial" w:cs="Arial"/>
                <w:sz w:val="18"/>
                <w:szCs w:val="18"/>
              </w:rPr>
            </w:pPr>
            <w:r w:rsidRPr="00D91AD3">
              <w:rPr>
                <w:rFonts w:ascii="Arial" w:hAnsi="Arial" w:cs="Arial"/>
                <w:sz w:val="18"/>
                <w:szCs w:val="18"/>
              </w:rPr>
              <w:t>33</w:t>
            </w:r>
          </w:p>
        </w:tc>
        <w:tc>
          <w:tcPr>
            <w:tcW w:w="3780" w:type="dxa"/>
            <w:vAlign w:val="center"/>
          </w:tcPr>
          <w:p w:rsidR="005E6DB8" w:rsidRPr="00D91AD3" w:rsidRDefault="005E6DB8" w:rsidP="00D91AD3">
            <w:pPr>
              <w:spacing w:before="60" w:after="60"/>
              <w:rPr>
                <w:rFonts w:ascii="Arial" w:hAnsi="Arial" w:cs="Arial"/>
                <w:color w:val="000000"/>
                <w:sz w:val="18"/>
                <w:szCs w:val="18"/>
              </w:rPr>
            </w:pPr>
            <w:r w:rsidRPr="00D91AD3">
              <w:rPr>
                <w:rFonts w:ascii="Arial" w:hAnsi="Arial" w:cs="Arial"/>
                <w:color w:val="000000"/>
                <w:sz w:val="18"/>
                <w:szCs w:val="18"/>
              </w:rPr>
              <w:t>Where is CH-P-13-02?</w:t>
            </w:r>
          </w:p>
        </w:tc>
        <w:tc>
          <w:tcPr>
            <w:tcW w:w="7380" w:type="dxa"/>
            <w:vAlign w:val="center"/>
          </w:tcPr>
          <w:p w:rsidR="005E6DB8" w:rsidRPr="00D91AD3" w:rsidRDefault="00CC6F88" w:rsidP="00D91AD3">
            <w:pPr>
              <w:spacing w:before="60" w:after="60"/>
              <w:rPr>
                <w:rFonts w:ascii="Arial" w:hAnsi="Arial" w:cs="Arial"/>
                <w:sz w:val="18"/>
                <w:szCs w:val="18"/>
              </w:rPr>
            </w:pPr>
            <w:r w:rsidRPr="00D91AD3">
              <w:rPr>
                <w:rFonts w:ascii="Arial" w:hAnsi="Arial" w:cs="Arial"/>
                <w:sz w:val="18"/>
                <w:szCs w:val="18"/>
              </w:rPr>
              <w:t>Table has been revised accordingly.</w:t>
            </w:r>
          </w:p>
        </w:tc>
      </w:tr>
    </w:tbl>
    <w:p w:rsidR="00E304F0" w:rsidRPr="00D91AD3" w:rsidRDefault="00E304F0">
      <w:pPr>
        <w:rPr>
          <w:rFonts w:ascii="Arial" w:hAnsi="Arial" w:cs="Arial"/>
        </w:rPr>
      </w:pPr>
    </w:p>
    <w:p w:rsidR="00D14020" w:rsidRPr="00D91AD3" w:rsidRDefault="00D14020" w:rsidP="00D14020">
      <w:pPr>
        <w:autoSpaceDE w:val="0"/>
        <w:autoSpaceDN w:val="0"/>
        <w:adjustRightInd w:val="0"/>
        <w:spacing w:after="0" w:line="240" w:lineRule="auto"/>
        <w:rPr>
          <w:rFonts w:ascii="Arial" w:hAnsi="Arial" w:cs="Arial"/>
          <w:sz w:val="20"/>
          <w:szCs w:val="20"/>
        </w:rPr>
      </w:pPr>
    </w:p>
    <w:sectPr w:rsidR="00D14020" w:rsidRPr="00D91AD3" w:rsidSect="004935F7">
      <w:head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35F7" w:rsidRDefault="004935F7" w:rsidP="004935F7">
      <w:pPr>
        <w:spacing w:after="0" w:line="240" w:lineRule="auto"/>
      </w:pPr>
      <w:r>
        <w:separator/>
      </w:r>
    </w:p>
  </w:endnote>
  <w:endnote w:type="continuationSeparator" w:id="0">
    <w:p w:rsidR="004935F7" w:rsidRDefault="004935F7" w:rsidP="00493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35F7" w:rsidRDefault="004935F7" w:rsidP="004935F7">
      <w:pPr>
        <w:spacing w:after="0" w:line="240" w:lineRule="auto"/>
      </w:pPr>
      <w:r>
        <w:separator/>
      </w:r>
    </w:p>
  </w:footnote>
  <w:footnote w:type="continuationSeparator" w:id="0">
    <w:p w:rsidR="004935F7" w:rsidRDefault="004935F7" w:rsidP="004935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1AD3" w:rsidRPr="00D91AD3" w:rsidRDefault="00D91AD3" w:rsidP="00D91AD3">
    <w:pPr>
      <w:pStyle w:val="Footer"/>
      <w:tabs>
        <w:tab w:val="clear" w:pos="4680"/>
        <w:tab w:val="clear" w:pos="9360"/>
        <w:tab w:val="center" w:pos="6480"/>
        <w:tab w:val="right" w:pos="12960"/>
      </w:tabs>
      <w:rPr>
        <w:rFonts w:ascii="Arial" w:hAnsi="Arial" w:cs="Arial"/>
        <w:sz w:val="16"/>
      </w:rPr>
    </w:pPr>
    <w:r w:rsidRPr="00D91AD3">
      <w:rPr>
        <w:rFonts w:ascii="Arial" w:hAnsi="Arial" w:cs="Arial"/>
        <w:sz w:val="16"/>
      </w:rPr>
      <w:t xml:space="preserve">Yukon Government </w:t>
    </w:r>
    <w:r w:rsidRPr="00D91AD3">
      <w:rPr>
        <w:rFonts w:ascii="Arial" w:hAnsi="Arial" w:cs="Arial"/>
        <w:sz w:val="16"/>
      </w:rPr>
      <w:tab/>
    </w:r>
    <w:r w:rsidRPr="00D91AD3">
      <w:rPr>
        <w:rFonts w:ascii="Arial" w:hAnsi="Arial" w:cs="Arial"/>
        <w:b/>
        <w:sz w:val="16"/>
      </w:rPr>
      <w:t>APPENDIX E</w:t>
    </w:r>
    <w:r w:rsidRPr="00D91AD3">
      <w:rPr>
        <w:rFonts w:ascii="Arial" w:hAnsi="Arial" w:cs="Arial"/>
        <w:sz w:val="16"/>
      </w:rPr>
      <w:tab/>
      <w:t>Hemmera</w:t>
    </w:r>
  </w:p>
  <w:p w:rsidR="00D91AD3" w:rsidRPr="00D91AD3" w:rsidRDefault="00D91AD3" w:rsidP="00D91AD3">
    <w:pPr>
      <w:pStyle w:val="Footer"/>
      <w:pBdr>
        <w:bottom w:val="single" w:sz="4" w:space="1" w:color="auto"/>
      </w:pBdr>
      <w:tabs>
        <w:tab w:val="clear" w:pos="4680"/>
        <w:tab w:val="clear" w:pos="9360"/>
        <w:tab w:val="center" w:pos="6480"/>
        <w:tab w:val="right" w:pos="12960"/>
      </w:tabs>
      <w:rPr>
        <w:rFonts w:ascii="Arial" w:hAnsi="Arial" w:cs="Arial"/>
        <w:sz w:val="16"/>
      </w:rPr>
    </w:pPr>
    <w:r w:rsidRPr="00D91AD3">
      <w:rPr>
        <w:rFonts w:ascii="Arial" w:hAnsi="Arial" w:cs="Arial"/>
        <w:sz w:val="16"/>
      </w:rPr>
      <w:t>Mount Nansen October 2014 Groundwater Monitoring</w:t>
    </w:r>
    <w:r w:rsidRPr="00D91AD3">
      <w:rPr>
        <w:rFonts w:ascii="Arial" w:hAnsi="Arial" w:cs="Arial"/>
        <w:sz w:val="16"/>
      </w:rPr>
      <w:tab/>
      <w:t xml:space="preserve">- </w:t>
    </w:r>
    <w:r w:rsidRPr="00D91AD3">
      <w:rPr>
        <w:rFonts w:ascii="Arial" w:hAnsi="Arial" w:cs="Arial"/>
        <w:sz w:val="16"/>
      </w:rPr>
      <w:fldChar w:fldCharType="begin"/>
    </w:r>
    <w:r w:rsidRPr="00D91AD3">
      <w:rPr>
        <w:rFonts w:ascii="Arial" w:hAnsi="Arial" w:cs="Arial"/>
        <w:sz w:val="16"/>
      </w:rPr>
      <w:instrText xml:space="preserve"> PAGE </w:instrText>
    </w:r>
    <w:r w:rsidRPr="00D91AD3">
      <w:rPr>
        <w:rFonts w:ascii="Arial" w:hAnsi="Arial" w:cs="Arial"/>
        <w:sz w:val="16"/>
      </w:rPr>
      <w:fldChar w:fldCharType="separate"/>
    </w:r>
    <w:r>
      <w:rPr>
        <w:rFonts w:ascii="Arial" w:hAnsi="Arial" w:cs="Arial"/>
        <w:noProof/>
        <w:sz w:val="16"/>
      </w:rPr>
      <w:t>1</w:t>
    </w:r>
    <w:r w:rsidRPr="00D91AD3">
      <w:rPr>
        <w:rFonts w:ascii="Arial" w:hAnsi="Arial" w:cs="Arial"/>
        <w:noProof/>
        <w:sz w:val="16"/>
      </w:rPr>
      <w:fldChar w:fldCharType="end"/>
    </w:r>
    <w:r w:rsidRPr="00D91AD3">
      <w:rPr>
        <w:rFonts w:ascii="Arial" w:hAnsi="Arial" w:cs="Arial"/>
        <w:sz w:val="16"/>
      </w:rPr>
      <w:t xml:space="preserve"> -</w:t>
    </w:r>
    <w:r w:rsidRPr="00D91AD3">
      <w:rPr>
        <w:rFonts w:ascii="Arial" w:hAnsi="Arial" w:cs="Arial"/>
        <w:sz w:val="16"/>
      </w:rPr>
      <w:tab/>
    </w:r>
    <w:r w:rsidRPr="00D91AD3">
      <w:rPr>
        <w:rFonts w:ascii="Arial" w:hAnsi="Arial" w:cs="Arial"/>
        <w:sz w:val="16"/>
      </w:rPr>
      <w:t>January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0FC4"/>
    <w:multiLevelType w:val="hybridMultilevel"/>
    <w:tmpl w:val="A4D058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464F0EE7"/>
    <w:multiLevelType w:val="hybridMultilevel"/>
    <w:tmpl w:val="A4D058F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 Jastrebski">
    <w15:presenceInfo w15:providerId="AD" w15:userId="S-1-5-21-3381383414-1004423221-3066318023-1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91A"/>
    <w:rsid w:val="00094AB0"/>
    <w:rsid w:val="000B4D1E"/>
    <w:rsid w:val="00107C04"/>
    <w:rsid w:val="001502F4"/>
    <w:rsid w:val="00154EEF"/>
    <w:rsid w:val="00177ADA"/>
    <w:rsid w:val="001F3F44"/>
    <w:rsid w:val="00225414"/>
    <w:rsid w:val="002411C8"/>
    <w:rsid w:val="00245283"/>
    <w:rsid w:val="00253787"/>
    <w:rsid w:val="00257A1B"/>
    <w:rsid w:val="002C303D"/>
    <w:rsid w:val="002D7A4E"/>
    <w:rsid w:val="002F3D7A"/>
    <w:rsid w:val="00334CE2"/>
    <w:rsid w:val="003533F1"/>
    <w:rsid w:val="003D4D84"/>
    <w:rsid w:val="003E4039"/>
    <w:rsid w:val="003F3562"/>
    <w:rsid w:val="00400C75"/>
    <w:rsid w:val="00423AB7"/>
    <w:rsid w:val="00431947"/>
    <w:rsid w:val="00451F75"/>
    <w:rsid w:val="00483967"/>
    <w:rsid w:val="004935F7"/>
    <w:rsid w:val="004A671D"/>
    <w:rsid w:val="004B7F3C"/>
    <w:rsid w:val="004E3858"/>
    <w:rsid w:val="004F5CBB"/>
    <w:rsid w:val="00510D70"/>
    <w:rsid w:val="005727D3"/>
    <w:rsid w:val="00587BB5"/>
    <w:rsid w:val="005E6DB8"/>
    <w:rsid w:val="005F6457"/>
    <w:rsid w:val="007C5A65"/>
    <w:rsid w:val="007E517D"/>
    <w:rsid w:val="008062C8"/>
    <w:rsid w:val="00811DBF"/>
    <w:rsid w:val="00825C3F"/>
    <w:rsid w:val="008270A0"/>
    <w:rsid w:val="00880003"/>
    <w:rsid w:val="008A6BC8"/>
    <w:rsid w:val="008B5EA3"/>
    <w:rsid w:val="008C2803"/>
    <w:rsid w:val="00916BC1"/>
    <w:rsid w:val="009260B6"/>
    <w:rsid w:val="00930173"/>
    <w:rsid w:val="00945445"/>
    <w:rsid w:val="00A05945"/>
    <w:rsid w:val="00A16150"/>
    <w:rsid w:val="00A206C4"/>
    <w:rsid w:val="00A25277"/>
    <w:rsid w:val="00A45E51"/>
    <w:rsid w:val="00A469E0"/>
    <w:rsid w:val="00AE2024"/>
    <w:rsid w:val="00BD6597"/>
    <w:rsid w:val="00C3191A"/>
    <w:rsid w:val="00CC6F88"/>
    <w:rsid w:val="00D0569F"/>
    <w:rsid w:val="00D14020"/>
    <w:rsid w:val="00D376B1"/>
    <w:rsid w:val="00D91AD3"/>
    <w:rsid w:val="00E00185"/>
    <w:rsid w:val="00E304F0"/>
    <w:rsid w:val="00E34B24"/>
    <w:rsid w:val="00E65162"/>
    <w:rsid w:val="00E66F0C"/>
    <w:rsid w:val="00F24944"/>
    <w:rsid w:val="00F513BD"/>
    <w:rsid w:val="00FC58C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3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5F7"/>
  </w:style>
  <w:style w:type="paragraph" w:styleId="Footer">
    <w:name w:val="footer"/>
    <w:basedOn w:val="Normal"/>
    <w:link w:val="FooterChar"/>
    <w:unhideWhenUsed/>
    <w:rsid w:val="004935F7"/>
    <w:pPr>
      <w:tabs>
        <w:tab w:val="center" w:pos="4680"/>
        <w:tab w:val="right" w:pos="9360"/>
      </w:tabs>
      <w:spacing w:after="0" w:line="240" w:lineRule="auto"/>
    </w:pPr>
  </w:style>
  <w:style w:type="character" w:customStyle="1" w:styleId="FooterChar">
    <w:name w:val="Footer Char"/>
    <w:basedOn w:val="DefaultParagraphFont"/>
    <w:link w:val="Footer"/>
    <w:rsid w:val="004935F7"/>
  </w:style>
  <w:style w:type="character" w:styleId="CommentReference">
    <w:name w:val="annotation reference"/>
    <w:basedOn w:val="DefaultParagraphFont"/>
    <w:uiPriority w:val="99"/>
    <w:semiHidden/>
    <w:unhideWhenUsed/>
    <w:rsid w:val="004935F7"/>
    <w:rPr>
      <w:sz w:val="16"/>
      <w:szCs w:val="16"/>
    </w:rPr>
  </w:style>
  <w:style w:type="paragraph" w:styleId="CommentText">
    <w:name w:val="annotation text"/>
    <w:basedOn w:val="Normal"/>
    <w:link w:val="CommentTextChar"/>
    <w:uiPriority w:val="99"/>
    <w:semiHidden/>
    <w:unhideWhenUsed/>
    <w:rsid w:val="004935F7"/>
    <w:pPr>
      <w:spacing w:line="240" w:lineRule="auto"/>
    </w:pPr>
    <w:rPr>
      <w:sz w:val="20"/>
      <w:szCs w:val="20"/>
    </w:rPr>
  </w:style>
  <w:style w:type="character" w:customStyle="1" w:styleId="CommentTextChar">
    <w:name w:val="Comment Text Char"/>
    <w:basedOn w:val="DefaultParagraphFont"/>
    <w:link w:val="CommentText"/>
    <w:uiPriority w:val="99"/>
    <w:semiHidden/>
    <w:rsid w:val="004935F7"/>
    <w:rPr>
      <w:sz w:val="20"/>
      <w:szCs w:val="20"/>
    </w:rPr>
  </w:style>
  <w:style w:type="paragraph" w:styleId="CommentSubject">
    <w:name w:val="annotation subject"/>
    <w:basedOn w:val="CommentText"/>
    <w:next w:val="CommentText"/>
    <w:link w:val="CommentSubjectChar"/>
    <w:uiPriority w:val="99"/>
    <w:semiHidden/>
    <w:unhideWhenUsed/>
    <w:rsid w:val="004935F7"/>
    <w:rPr>
      <w:b/>
      <w:bCs/>
    </w:rPr>
  </w:style>
  <w:style w:type="character" w:customStyle="1" w:styleId="CommentSubjectChar">
    <w:name w:val="Comment Subject Char"/>
    <w:basedOn w:val="CommentTextChar"/>
    <w:link w:val="CommentSubject"/>
    <w:uiPriority w:val="99"/>
    <w:semiHidden/>
    <w:rsid w:val="004935F7"/>
    <w:rPr>
      <w:b/>
      <w:bCs/>
      <w:sz w:val="20"/>
      <w:szCs w:val="20"/>
    </w:rPr>
  </w:style>
  <w:style w:type="paragraph" w:styleId="BalloonText">
    <w:name w:val="Balloon Text"/>
    <w:basedOn w:val="Normal"/>
    <w:link w:val="BalloonTextChar"/>
    <w:uiPriority w:val="99"/>
    <w:semiHidden/>
    <w:unhideWhenUsed/>
    <w:rsid w:val="0049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F7"/>
    <w:rPr>
      <w:rFonts w:ascii="Segoe UI" w:hAnsi="Segoe UI" w:cs="Segoe UI"/>
      <w:sz w:val="18"/>
      <w:szCs w:val="18"/>
    </w:rPr>
  </w:style>
  <w:style w:type="paragraph" w:styleId="ListParagraph">
    <w:name w:val="List Paragraph"/>
    <w:basedOn w:val="Normal"/>
    <w:uiPriority w:val="34"/>
    <w:qFormat/>
    <w:rsid w:val="00A16150"/>
    <w:pPr>
      <w:ind w:left="720"/>
      <w:contextualSpacing/>
    </w:pPr>
  </w:style>
  <w:style w:type="paragraph" w:styleId="NoSpacing">
    <w:name w:val="No Spacing"/>
    <w:uiPriority w:val="1"/>
    <w:qFormat/>
    <w:rsid w:val="0024528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319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35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35F7"/>
  </w:style>
  <w:style w:type="paragraph" w:styleId="Footer">
    <w:name w:val="footer"/>
    <w:basedOn w:val="Normal"/>
    <w:link w:val="FooterChar"/>
    <w:unhideWhenUsed/>
    <w:rsid w:val="004935F7"/>
    <w:pPr>
      <w:tabs>
        <w:tab w:val="center" w:pos="4680"/>
        <w:tab w:val="right" w:pos="9360"/>
      </w:tabs>
      <w:spacing w:after="0" w:line="240" w:lineRule="auto"/>
    </w:pPr>
  </w:style>
  <w:style w:type="character" w:customStyle="1" w:styleId="FooterChar">
    <w:name w:val="Footer Char"/>
    <w:basedOn w:val="DefaultParagraphFont"/>
    <w:link w:val="Footer"/>
    <w:rsid w:val="004935F7"/>
  </w:style>
  <w:style w:type="character" w:styleId="CommentReference">
    <w:name w:val="annotation reference"/>
    <w:basedOn w:val="DefaultParagraphFont"/>
    <w:uiPriority w:val="99"/>
    <w:semiHidden/>
    <w:unhideWhenUsed/>
    <w:rsid w:val="004935F7"/>
    <w:rPr>
      <w:sz w:val="16"/>
      <w:szCs w:val="16"/>
    </w:rPr>
  </w:style>
  <w:style w:type="paragraph" w:styleId="CommentText">
    <w:name w:val="annotation text"/>
    <w:basedOn w:val="Normal"/>
    <w:link w:val="CommentTextChar"/>
    <w:uiPriority w:val="99"/>
    <w:semiHidden/>
    <w:unhideWhenUsed/>
    <w:rsid w:val="004935F7"/>
    <w:pPr>
      <w:spacing w:line="240" w:lineRule="auto"/>
    </w:pPr>
    <w:rPr>
      <w:sz w:val="20"/>
      <w:szCs w:val="20"/>
    </w:rPr>
  </w:style>
  <w:style w:type="character" w:customStyle="1" w:styleId="CommentTextChar">
    <w:name w:val="Comment Text Char"/>
    <w:basedOn w:val="DefaultParagraphFont"/>
    <w:link w:val="CommentText"/>
    <w:uiPriority w:val="99"/>
    <w:semiHidden/>
    <w:rsid w:val="004935F7"/>
    <w:rPr>
      <w:sz w:val="20"/>
      <w:szCs w:val="20"/>
    </w:rPr>
  </w:style>
  <w:style w:type="paragraph" w:styleId="CommentSubject">
    <w:name w:val="annotation subject"/>
    <w:basedOn w:val="CommentText"/>
    <w:next w:val="CommentText"/>
    <w:link w:val="CommentSubjectChar"/>
    <w:uiPriority w:val="99"/>
    <w:semiHidden/>
    <w:unhideWhenUsed/>
    <w:rsid w:val="004935F7"/>
    <w:rPr>
      <w:b/>
      <w:bCs/>
    </w:rPr>
  </w:style>
  <w:style w:type="character" w:customStyle="1" w:styleId="CommentSubjectChar">
    <w:name w:val="Comment Subject Char"/>
    <w:basedOn w:val="CommentTextChar"/>
    <w:link w:val="CommentSubject"/>
    <w:uiPriority w:val="99"/>
    <w:semiHidden/>
    <w:rsid w:val="004935F7"/>
    <w:rPr>
      <w:b/>
      <w:bCs/>
      <w:sz w:val="20"/>
      <w:szCs w:val="20"/>
    </w:rPr>
  </w:style>
  <w:style w:type="paragraph" w:styleId="BalloonText">
    <w:name w:val="Balloon Text"/>
    <w:basedOn w:val="Normal"/>
    <w:link w:val="BalloonTextChar"/>
    <w:uiPriority w:val="99"/>
    <w:semiHidden/>
    <w:unhideWhenUsed/>
    <w:rsid w:val="004935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35F7"/>
    <w:rPr>
      <w:rFonts w:ascii="Segoe UI" w:hAnsi="Segoe UI" w:cs="Segoe UI"/>
      <w:sz w:val="18"/>
      <w:szCs w:val="18"/>
    </w:rPr>
  </w:style>
  <w:style w:type="paragraph" w:styleId="ListParagraph">
    <w:name w:val="List Paragraph"/>
    <w:basedOn w:val="Normal"/>
    <w:uiPriority w:val="34"/>
    <w:qFormat/>
    <w:rsid w:val="00A16150"/>
    <w:pPr>
      <w:ind w:left="720"/>
      <w:contextualSpacing/>
    </w:pPr>
  </w:style>
  <w:style w:type="paragraph" w:styleId="NoSpacing">
    <w:name w:val="No Spacing"/>
    <w:uiPriority w:val="1"/>
    <w:qFormat/>
    <w:rsid w:val="00245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00277">
      <w:bodyDiv w:val="1"/>
      <w:marLeft w:val="0"/>
      <w:marRight w:val="0"/>
      <w:marTop w:val="0"/>
      <w:marBottom w:val="0"/>
      <w:divBdr>
        <w:top w:val="none" w:sz="0" w:space="0" w:color="auto"/>
        <w:left w:val="none" w:sz="0" w:space="0" w:color="auto"/>
        <w:bottom w:val="none" w:sz="0" w:space="0" w:color="auto"/>
        <w:right w:val="none" w:sz="0" w:space="0" w:color="auto"/>
      </w:divBdr>
    </w:div>
    <w:div w:id="373584625">
      <w:bodyDiv w:val="1"/>
      <w:marLeft w:val="0"/>
      <w:marRight w:val="0"/>
      <w:marTop w:val="0"/>
      <w:marBottom w:val="0"/>
      <w:divBdr>
        <w:top w:val="none" w:sz="0" w:space="0" w:color="auto"/>
        <w:left w:val="none" w:sz="0" w:space="0" w:color="auto"/>
        <w:bottom w:val="none" w:sz="0" w:space="0" w:color="auto"/>
        <w:right w:val="none" w:sz="0" w:space="0" w:color="auto"/>
      </w:divBdr>
    </w:div>
    <w:div w:id="576743941">
      <w:bodyDiv w:val="1"/>
      <w:marLeft w:val="0"/>
      <w:marRight w:val="0"/>
      <w:marTop w:val="0"/>
      <w:marBottom w:val="0"/>
      <w:divBdr>
        <w:top w:val="none" w:sz="0" w:space="0" w:color="auto"/>
        <w:left w:val="none" w:sz="0" w:space="0" w:color="auto"/>
        <w:bottom w:val="none" w:sz="0" w:space="0" w:color="auto"/>
        <w:right w:val="none" w:sz="0" w:space="0" w:color="auto"/>
      </w:divBdr>
    </w:div>
    <w:div w:id="713847216">
      <w:bodyDiv w:val="1"/>
      <w:marLeft w:val="0"/>
      <w:marRight w:val="0"/>
      <w:marTop w:val="0"/>
      <w:marBottom w:val="0"/>
      <w:divBdr>
        <w:top w:val="none" w:sz="0" w:space="0" w:color="auto"/>
        <w:left w:val="none" w:sz="0" w:space="0" w:color="auto"/>
        <w:bottom w:val="none" w:sz="0" w:space="0" w:color="auto"/>
        <w:right w:val="none" w:sz="0" w:space="0" w:color="auto"/>
      </w:divBdr>
    </w:div>
    <w:div w:id="197200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Hemmera">
      <a:dk1>
        <a:sysClr val="windowText" lastClr="000000"/>
      </a:dk1>
      <a:lt1>
        <a:sysClr val="window" lastClr="FFFFFF"/>
      </a:lt1>
      <a:dk2>
        <a:srgbClr val="1F497D"/>
      </a:dk2>
      <a:lt2>
        <a:srgbClr val="EEECE1"/>
      </a:lt2>
      <a:accent1>
        <a:srgbClr val="73C6A1"/>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Jastrebski</dc:creator>
  <cp:lastModifiedBy>Manami Kimura</cp:lastModifiedBy>
  <cp:revision>3</cp:revision>
  <dcterms:created xsi:type="dcterms:W3CDTF">2015-01-27T16:30:00Z</dcterms:created>
  <dcterms:modified xsi:type="dcterms:W3CDTF">2015-01-27T16:34:00Z</dcterms:modified>
</cp:coreProperties>
</file>