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F7" w:rsidRPr="008E0013" w:rsidRDefault="004935F7" w:rsidP="008F477E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8E0013">
        <w:rPr>
          <w:rFonts w:ascii="Arial" w:hAnsi="Arial" w:cs="Arial"/>
          <w:b/>
          <w:sz w:val="20"/>
          <w:szCs w:val="20"/>
        </w:rPr>
        <w:t xml:space="preserve">Response to </w:t>
      </w:r>
      <w:r w:rsidR="00F965CC">
        <w:rPr>
          <w:rFonts w:ascii="Arial" w:hAnsi="Arial" w:cs="Arial"/>
          <w:b/>
          <w:sz w:val="20"/>
          <w:szCs w:val="20"/>
        </w:rPr>
        <w:t xml:space="preserve">Client </w:t>
      </w:r>
      <w:r w:rsidRPr="008E0013">
        <w:rPr>
          <w:rFonts w:ascii="Arial" w:hAnsi="Arial" w:cs="Arial"/>
          <w:b/>
          <w:sz w:val="20"/>
          <w:szCs w:val="20"/>
        </w:rPr>
        <w:t xml:space="preserve">Comments from Draft Report Version (as Received </w:t>
      </w:r>
      <w:r w:rsidR="009E2536">
        <w:rPr>
          <w:rFonts w:ascii="Arial" w:hAnsi="Arial" w:cs="Arial"/>
          <w:b/>
          <w:sz w:val="20"/>
          <w:szCs w:val="20"/>
        </w:rPr>
        <w:t>November 1</w:t>
      </w:r>
      <w:r w:rsidR="00284FA4">
        <w:rPr>
          <w:rFonts w:ascii="Arial" w:hAnsi="Arial" w:cs="Arial"/>
          <w:b/>
          <w:sz w:val="20"/>
          <w:szCs w:val="20"/>
        </w:rPr>
        <w:t>, 2016</w:t>
      </w:r>
      <w:r w:rsidR="008E0013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129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720"/>
        <w:gridCol w:w="5490"/>
        <w:gridCol w:w="5580"/>
      </w:tblGrid>
      <w:tr w:rsidR="007E517D" w:rsidRPr="009E37D8" w:rsidTr="009E37D8">
        <w:trPr>
          <w:cantSplit/>
          <w:jc w:val="center"/>
        </w:trPr>
        <w:tc>
          <w:tcPr>
            <w:tcW w:w="1170" w:type="dxa"/>
            <w:shd w:val="clear" w:color="auto" w:fill="73C6A1" w:themeFill="accent1"/>
            <w:vAlign w:val="center"/>
          </w:tcPr>
          <w:p w:rsidR="007E517D" w:rsidRPr="009E37D8" w:rsidRDefault="007E517D" w:rsidP="009E37D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7D8">
              <w:rPr>
                <w:rFonts w:ascii="Arial" w:hAnsi="Arial" w:cs="Arial"/>
                <w:b/>
                <w:sz w:val="18"/>
                <w:szCs w:val="18"/>
              </w:rPr>
              <w:t>Comment No.</w:t>
            </w:r>
          </w:p>
        </w:tc>
        <w:tc>
          <w:tcPr>
            <w:tcW w:w="720" w:type="dxa"/>
            <w:shd w:val="clear" w:color="auto" w:fill="73C6A1" w:themeFill="accent1"/>
            <w:vAlign w:val="center"/>
          </w:tcPr>
          <w:p w:rsidR="007E517D" w:rsidRPr="009E37D8" w:rsidRDefault="007E517D" w:rsidP="009E37D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7D8">
              <w:rPr>
                <w:rFonts w:ascii="Arial" w:hAnsi="Arial" w:cs="Arial"/>
                <w:b/>
                <w:sz w:val="18"/>
                <w:szCs w:val="18"/>
              </w:rPr>
              <w:t>Page</w:t>
            </w:r>
          </w:p>
        </w:tc>
        <w:tc>
          <w:tcPr>
            <w:tcW w:w="5490" w:type="dxa"/>
            <w:shd w:val="clear" w:color="auto" w:fill="73C6A1" w:themeFill="accent1"/>
            <w:vAlign w:val="center"/>
          </w:tcPr>
          <w:p w:rsidR="007E517D" w:rsidRPr="009E37D8" w:rsidRDefault="007E517D" w:rsidP="009E37D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7D8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5580" w:type="dxa"/>
            <w:shd w:val="clear" w:color="auto" w:fill="73C6A1" w:themeFill="accent1"/>
            <w:vAlign w:val="center"/>
          </w:tcPr>
          <w:p w:rsidR="007E517D" w:rsidRPr="009E37D8" w:rsidRDefault="007E517D" w:rsidP="009E37D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7D8">
              <w:rPr>
                <w:rFonts w:ascii="Arial" w:hAnsi="Arial" w:cs="Arial"/>
                <w:b/>
                <w:sz w:val="18"/>
                <w:szCs w:val="18"/>
              </w:rPr>
              <w:t>Response</w:t>
            </w:r>
          </w:p>
        </w:tc>
      </w:tr>
      <w:tr w:rsidR="007E517D" w:rsidRPr="009E37D8" w:rsidTr="009E37D8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9E37D8" w:rsidRDefault="00EA0E3B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7E517D" w:rsidRPr="009E37D8" w:rsidRDefault="00EA0E3B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90" w:type="dxa"/>
            <w:vAlign w:val="center"/>
          </w:tcPr>
          <w:p w:rsidR="00EA0E3B" w:rsidRPr="009E37D8" w:rsidRDefault="00EA0E3B" w:rsidP="009E37D8">
            <w:pPr>
              <w:pStyle w:val="Comment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I noticed quite a few instances in Table 1-1 where wells identified as ‘frozen’ or ‘buried’ are also checked as ‘sample collected’ (see highlighted cells).</w:t>
            </w:r>
          </w:p>
          <w:p w:rsidR="007E517D" w:rsidRPr="009E37D8" w:rsidRDefault="00EA0E3B" w:rsidP="009E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Please review and correct table where necessary</w:t>
            </w:r>
          </w:p>
        </w:tc>
        <w:tc>
          <w:tcPr>
            <w:tcW w:w="5580" w:type="dxa"/>
            <w:vAlign w:val="center"/>
          </w:tcPr>
          <w:p w:rsidR="00C61EF5" w:rsidRPr="009E37D8" w:rsidRDefault="00EA0E3B" w:rsidP="009E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 xml:space="preserve">These instances have been corrected and checked against the analytical data. </w:t>
            </w:r>
          </w:p>
        </w:tc>
      </w:tr>
      <w:tr w:rsidR="007E517D" w:rsidRPr="009E37D8" w:rsidTr="009E37D8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9E37D8" w:rsidRDefault="00EA0E3B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7E517D" w:rsidRPr="009E37D8" w:rsidRDefault="00EA0E3B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90" w:type="dxa"/>
            <w:vAlign w:val="center"/>
          </w:tcPr>
          <w:p w:rsidR="007E517D" w:rsidRPr="009E37D8" w:rsidRDefault="00EA0E3B" w:rsidP="009E37D8">
            <w:pPr>
              <w:pStyle w:val="Comment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I think it would be worth inserting a brief distinction between ‘sampled’ and ‘monitored’ somewhere.</w:t>
            </w:r>
          </w:p>
        </w:tc>
        <w:tc>
          <w:tcPr>
            <w:tcW w:w="5580" w:type="dxa"/>
            <w:vAlign w:val="center"/>
          </w:tcPr>
          <w:p w:rsidR="007E517D" w:rsidRPr="009E37D8" w:rsidRDefault="00EA0E3B" w:rsidP="009E37D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 xml:space="preserve">Some clarifying text has been added to specify this difference. </w:t>
            </w:r>
          </w:p>
        </w:tc>
      </w:tr>
      <w:tr w:rsidR="007E517D" w:rsidRPr="009E37D8" w:rsidTr="009E37D8">
        <w:trPr>
          <w:cantSplit/>
          <w:jc w:val="center"/>
        </w:trPr>
        <w:tc>
          <w:tcPr>
            <w:tcW w:w="1170" w:type="dxa"/>
            <w:vAlign w:val="center"/>
          </w:tcPr>
          <w:p w:rsidR="007E517D" w:rsidRPr="009E37D8" w:rsidRDefault="00467350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7E517D" w:rsidRPr="009E37D8" w:rsidRDefault="00467350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90" w:type="dxa"/>
            <w:vAlign w:val="center"/>
          </w:tcPr>
          <w:p w:rsidR="007E517D" w:rsidRPr="009E37D8" w:rsidRDefault="00467350" w:rsidP="009E37D8">
            <w:pPr>
              <w:pStyle w:val="Comment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 xml:space="preserve">This citation does not align with the reference included in Section 6.0. (i.e., “Environment Yukon” as citation and “Yukon Government” as reference).  Please adjust. </w:t>
            </w:r>
          </w:p>
        </w:tc>
        <w:tc>
          <w:tcPr>
            <w:tcW w:w="5580" w:type="dxa"/>
            <w:vAlign w:val="center"/>
          </w:tcPr>
          <w:p w:rsidR="007E517D" w:rsidRPr="009E37D8" w:rsidRDefault="00467350" w:rsidP="009E37D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 xml:space="preserve">The reference and citation have been corrected. </w:t>
            </w:r>
          </w:p>
        </w:tc>
      </w:tr>
      <w:tr w:rsidR="001748F5" w:rsidRPr="009E37D8" w:rsidTr="009E37D8">
        <w:trPr>
          <w:cantSplit/>
          <w:jc w:val="center"/>
        </w:trPr>
        <w:tc>
          <w:tcPr>
            <w:tcW w:w="1170" w:type="dxa"/>
            <w:vAlign w:val="center"/>
          </w:tcPr>
          <w:p w:rsidR="001748F5" w:rsidRPr="009E37D8" w:rsidRDefault="007E3D66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1748F5" w:rsidRPr="009E37D8" w:rsidRDefault="007E3D66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490" w:type="dxa"/>
            <w:vAlign w:val="center"/>
          </w:tcPr>
          <w:p w:rsidR="007E3D66" w:rsidRPr="009E37D8" w:rsidRDefault="007E3D66" w:rsidP="009E37D8">
            <w:pPr>
              <w:pStyle w:val="CommentText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37D8">
              <w:rPr>
                <w:rFonts w:ascii="Arial" w:hAnsi="Arial" w:cs="Arial"/>
                <w:b/>
                <w:sz w:val="18"/>
                <w:szCs w:val="18"/>
              </w:rPr>
              <w:t>In Table A:</w:t>
            </w:r>
          </w:p>
          <w:p w:rsidR="001748F5" w:rsidRPr="009E37D8" w:rsidRDefault="007E3D66" w:rsidP="009E37D8">
            <w:pPr>
              <w:pStyle w:val="Comment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Sites CH-P-13-10/50, MW09-02, MW09-03, and MW09-06 all appear to exceed the hardness-dependent guideline for cadmium, but are not highlighted as exceedances.  You may want to double check the conditional formatting for this parameter.</w:t>
            </w:r>
          </w:p>
        </w:tc>
        <w:tc>
          <w:tcPr>
            <w:tcW w:w="5580" w:type="dxa"/>
            <w:vAlign w:val="center"/>
          </w:tcPr>
          <w:p w:rsidR="001748F5" w:rsidRPr="009E37D8" w:rsidRDefault="001E26B8" w:rsidP="009E37D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These have been reviewed and we can confirm that there was some issue with conditiona</w:t>
            </w:r>
            <w:bookmarkStart w:id="0" w:name="_GoBack"/>
            <w:bookmarkEnd w:id="0"/>
            <w:r w:rsidRPr="009E37D8">
              <w:rPr>
                <w:rFonts w:ascii="Arial" w:hAnsi="Arial" w:cs="Arial"/>
                <w:sz w:val="18"/>
                <w:szCs w:val="18"/>
              </w:rPr>
              <w:t xml:space="preserve">l formatting or the exceedences being flagged for this parameter. We have reviewed and these instances have been corrected. </w:t>
            </w:r>
          </w:p>
        </w:tc>
      </w:tr>
      <w:tr w:rsidR="001748F5" w:rsidRPr="009E37D8" w:rsidTr="009E37D8">
        <w:trPr>
          <w:cantSplit/>
          <w:jc w:val="center"/>
        </w:trPr>
        <w:tc>
          <w:tcPr>
            <w:tcW w:w="1170" w:type="dxa"/>
            <w:vAlign w:val="center"/>
          </w:tcPr>
          <w:p w:rsidR="001748F5" w:rsidRPr="009E37D8" w:rsidRDefault="001E26B8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1748F5" w:rsidRPr="009E37D8" w:rsidRDefault="001E26B8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490" w:type="dxa"/>
            <w:vAlign w:val="center"/>
          </w:tcPr>
          <w:p w:rsidR="001E26B8" w:rsidRPr="009E37D8" w:rsidRDefault="001E26B8" w:rsidP="009E37D8">
            <w:pPr>
              <w:pStyle w:val="Comment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This site (GLL07-02) was indicated as ‘frozen’ in Table 1-1.  On page 13, in the groundwater sampling summary (S3.1), it is stated that only one well was dry (MW-09-11, identified in the table).</w:t>
            </w:r>
          </w:p>
          <w:p w:rsidR="001E26B8" w:rsidRPr="009E37D8" w:rsidRDefault="001E26B8" w:rsidP="009E37D8">
            <w:pPr>
              <w:pStyle w:val="Comment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The field notes for GLL07-02 indicate that the well is dry.</w:t>
            </w:r>
          </w:p>
          <w:p w:rsidR="001748F5" w:rsidRPr="009E37D8" w:rsidRDefault="001E26B8" w:rsidP="009E37D8">
            <w:pPr>
              <w:pStyle w:val="Comment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Please confirm and adjust where necessary.</w:t>
            </w:r>
          </w:p>
        </w:tc>
        <w:tc>
          <w:tcPr>
            <w:tcW w:w="5580" w:type="dxa"/>
            <w:vAlign w:val="center"/>
          </w:tcPr>
          <w:p w:rsidR="001748F5" w:rsidRPr="009E37D8" w:rsidRDefault="00BF5FB4" w:rsidP="009E37D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Well GLL07-02 had become incorrectly classified, but this has been corrected. All numbers have been confirmed.</w:t>
            </w:r>
          </w:p>
        </w:tc>
      </w:tr>
      <w:tr w:rsidR="001748F5" w:rsidRPr="009E37D8" w:rsidTr="009E37D8">
        <w:trPr>
          <w:cantSplit/>
          <w:jc w:val="center"/>
        </w:trPr>
        <w:tc>
          <w:tcPr>
            <w:tcW w:w="1170" w:type="dxa"/>
            <w:vAlign w:val="center"/>
          </w:tcPr>
          <w:p w:rsidR="001748F5" w:rsidRPr="009E37D8" w:rsidRDefault="003F0614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1748F5" w:rsidRPr="009E37D8" w:rsidRDefault="003F0614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490" w:type="dxa"/>
            <w:vAlign w:val="center"/>
          </w:tcPr>
          <w:p w:rsidR="001748F5" w:rsidRPr="009E37D8" w:rsidRDefault="001E26B8" w:rsidP="009E37D8">
            <w:pPr>
              <w:pStyle w:val="Comment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>Table 3-3 indicates that only 5 sites were below this guideline.</w:t>
            </w:r>
          </w:p>
        </w:tc>
        <w:tc>
          <w:tcPr>
            <w:tcW w:w="5580" w:type="dxa"/>
            <w:vAlign w:val="center"/>
          </w:tcPr>
          <w:p w:rsidR="001748F5" w:rsidRPr="009E37D8" w:rsidRDefault="001E26B8" w:rsidP="009E37D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7D8">
              <w:rPr>
                <w:rFonts w:ascii="Arial" w:hAnsi="Arial" w:cs="Arial"/>
                <w:sz w:val="18"/>
                <w:szCs w:val="18"/>
              </w:rPr>
              <w:t xml:space="preserve">This number has been corrected. </w:t>
            </w:r>
          </w:p>
        </w:tc>
      </w:tr>
      <w:tr w:rsidR="001748F5" w:rsidRPr="009E37D8" w:rsidTr="009E37D8">
        <w:trPr>
          <w:cantSplit/>
          <w:jc w:val="center"/>
        </w:trPr>
        <w:tc>
          <w:tcPr>
            <w:tcW w:w="1170" w:type="dxa"/>
            <w:vAlign w:val="center"/>
          </w:tcPr>
          <w:p w:rsidR="001748F5" w:rsidRPr="0071397A" w:rsidRDefault="003F0614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397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:rsidR="001748F5" w:rsidRPr="0071397A" w:rsidRDefault="003F0614" w:rsidP="009E37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397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490" w:type="dxa"/>
            <w:vAlign w:val="center"/>
          </w:tcPr>
          <w:p w:rsidR="001748F5" w:rsidRPr="0071397A" w:rsidRDefault="001E26B8" w:rsidP="009E37D8">
            <w:pPr>
              <w:pStyle w:val="Comment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1397A">
              <w:rPr>
                <w:rStyle w:val="CommentReference"/>
                <w:rFonts w:ascii="Arial" w:hAnsi="Arial" w:cs="Arial"/>
                <w:sz w:val="18"/>
                <w:szCs w:val="18"/>
              </w:rPr>
              <w:t>I noticed that the field sulphide results for the field blanks were varied – are these results typical of deionized water?  (0.17, 0.8 and 0.03 mg/L for FB1, -2 and -3, respectively.)</w:t>
            </w:r>
          </w:p>
        </w:tc>
        <w:tc>
          <w:tcPr>
            <w:tcW w:w="5580" w:type="dxa"/>
            <w:vAlign w:val="center"/>
          </w:tcPr>
          <w:p w:rsidR="001748F5" w:rsidRPr="009E37D8" w:rsidRDefault="00456C00" w:rsidP="009E37D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1397A">
              <w:rPr>
                <w:rFonts w:ascii="Arial" w:hAnsi="Arial" w:cs="Arial"/>
                <w:sz w:val="18"/>
                <w:szCs w:val="18"/>
              </w:rPr>
              <w:t>These field measurements represent the measurements for the sample and should not have been included in the table.</w:t>
            </w:r>
            <w:r w:rsidR="003F0614" w:rsidRPr="0071397A">
              <w:rPr>
                <w:rFonts w:ascii="Arial" w:hAnsi="Arial" w:cs="Arial"/>
                <w:sz w:val="18"/>
                <w:szCs w:val="18"/>
              </w:rPr>
              <w:t xml:space="preserve"> These instances have been removed from the QA/QC table.</w:t>
            </w:r>
            <w:r w:rsidR="003F0614" w:rsidRPr="009E37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7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E304F0" w:rsidRDefault="00E304F0"/>
    <w:sectPr w:rsidR="00E304F0" w:rsidSect="004935F7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2E" w:rsidRDefault="007A5F2E" w:rsidP="004935F7">
      <w:pPr>
        <w:spacing w:after="0" w:line="240" w:lineRule="auto"/>
      </w:pPr>
      <w:r>
        <w:separator/>
      </w:r>
    </w:p>
  </w:endnote>
  <w:endnote w:type="continuationSeparator" w:id="0">
    <w:p w:rsidR="007A5F2E" w:rsidRDefault="007A5F2E" w:rsidP="004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2E" w:rsidRDefault="007A5F2E" w:rsidP="004935F7">
      <w:pPr>
        <w:spacing w:after="0" w:line="240" w:lineRule="auto"/>
      </w:pPr>
      <w:r>
        <w:separator/>
      </w:r>
    </w:p>
  </w:footnote>
  <w:footnote w:type="continuationSeparator" w:id="0">
    <w:p w:rsidR="007A5F2E" w:rsidRDefault="007A5F2E" w:rsidP="004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77E" w:rsidRPr="008F477E" w:rsidRDefault="00F343DF" w:rsidP="008F477E">
    <w:pPr>
      <w:pStyle w:val="Head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 w:rsidRPr="00F343DF">
      <w:rPr>
        <w:rFonts w:ascii="Arial" w:hAnsi="Arial" w:cs="Arial"/>
        <w:sz w:val="16"/>
      </w:rPr>
      <w:t>Government of Yukon</w:t>
    </w:r>
    <w:r w:rsidR="008F477E" w:rsidRPr="008F477E">
      <w:rPr>
        <w:rFonts w:ascii="Arial" w:hAnsi="Arial" w:cs="Arial"/>
        <w:sz w:val="16"/>
      </w:rPr>
      <w:tab/>
    </w:r>
    <w:r w:rsidR="00580F89" w:rsidRPr="00580F89">
      <w:rPr>
        <w:rFonts w:ascii="Arial" w:hAnsi="Arial" w:cs="Arial"/>
        <w:b/>
        <w:sz w:val="16"/>
      </w:rPr>
      <w:t>APPENDIX D</w:t>
    </w:r>
    <w:r w:rsidR="008F477E" w:rsidRPr="008F477E">
      <w:rPr>
        <w:rFonts w:ascii="Arial" w:hAnsi="Arial" w:cs="Arial"/>
        <w:sz w:val="16"/>
      </w:rPr>
      <w:tab/>
      <w:t>Hemmera</w:t>
    </w:r>
  </w:p>
  <w:p w:rsidR="008F477E" w:rsidRPr="008F477E" w:rsidRDefault="00593DA7" w:rsidP="008F477E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Mount Nansen </w:t>
    </w:r>
    <w:r w:rsidR="0008269C">
      <w:rPr>
        <w:rFonts w:ascii="Arial" w:hAnsi="Arial" w:cs="Arial"/>
        <w:sz w:val="16"/>
      </w:rPr>
      <w:t>January 2017</w:t>
    </w:r>
    <w:r w:rsidR="008F477E" w:rsidRPr="008F477E">
      <w:rPr>
        <w:rFonts w:ascii="Arial" w:hAnsi="Arial" w:cs="Arial"/>
        <w:sz w:val="16"/>
      </w:rPr>
      <w:t xml:space="preserve"> Groundwater </w:t>
    </w:r>
    <w:r>
      <w:rPr>
        <w:rFonts w:ascii="Arial" w:hAnsi="Arial" w:cs="Arial"/>
        <w:sz w:val="16"/>
      </w:rPr>
      <w:t>Monitoring</w:t>
    </w:r>
    <w:r w:rsidR="008F477E" w:rsidRPr="008F477E">
      <w:rPr>
        <w:rFonts w:ascii="Arial" w:hAnsi="Arial" w:cs="Arial"/>
        <w:sz w:val="16"/>
      </w:rPr>
      <w:tab/>
      <w:t xml:space="preserve">- </w:t>
    </w:r>
    <w:r w:rsidR="008F477E" w:rsidRPr="008F477E">
      <w:rPr>
        <w:rFonts w:ascii="Arial" w:hAnsi="Arial" w:cs="Arial"/>
        <w:sz w:val="16"/>
      </w:rPr>
      <w:fldChar w:fldCharType="begin"/>
    </w:r>
    <w:r w:rsidR="008F477E" w:rsidRPr="008F477E">
      <w:rPr>
        <w:rFonts w:ascii="Arial" w:hAnsi="Arial" w:cs="Arial"/>
        <w:sz w:val="16"/>
      </w:rPr>
      <w:instrText xml:space="preserve"> PAGE </w:instrText>
    </w:r>
    <w:r w:rsidR="008F477E" w:rsidRPr="008F477E">
      <w:rPr>
        <w:rFonts w:ascii="Arial" w:hAnsi="Arial" w:cs="Arial"/>
        <w:sz w:val="16"/>
      </w:rPr>
      <w:fldChar w:fldCharType="separate"/>
    </w:r>
    <w:r w:rsidR="0071397A">
      <w:rPr>
        <w:rFonts w:ascii="Arial" w:hAnsi="Arial" w:cs="Arial"/>
        <w:noProof/>
        <w:sz w:val="16"/>
      </w:rPr>
      <w:t>1</w:t>
    </w:r>
    <w:r w:rsidR="008F477E" w:rsidRPr="008F477E">
      <w:rPr>
        <w:rFonts w:ascii="Arial" w:hAnsi="Arial" w:cs="Arial"/>
        <w:noProof/>
        <w:sz w:val="16"/>
      </w:rPr>
      <w:fldChar w:fldCharType="end"/>
    </w:r>
    <w:r w:rsidR="00910D73">
      <w:rPr>
        <w:rFonts w:ascii="Arial" w:hAnsi="Arial" w:cs="Arial"/>
        <w:sz w:val="16"/>
      </w:rPr>
      <w:t xml:space="preserve"> -</w:t>
    </w:r>
    <w:r w:rsidR="00910D73">
      <w:rPr>
        <w:rFonts w:ascii="Arial" w:hAnsi="Arial" w:cs="Arial"/>
        <w:sz w:val="16"/>
      </w:rPr>
      <w:tab/>
    </w:r>
    <w:r w:rsidR="0008269C">
      <w:rPr>
        <w:rFonts w:ascii="Arial" w:hAnsi="Arial" w:cs="Arial"/>
        <w:sz w:val="16"/>
      </w:rPr>
      <w:t>March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FC4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F0EE7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A"/>
    <w:rsid w:val="0000184E"/>
    <w:rsid w:val="00044890"/>
    <w:rsid w:val="0007109B"/>
    <w:rsid w:val="0008269C"/>
    <w:rsid w:val="00094AB0"/>
    <w:rsid w:val="000B4D1E"/>
    <w:rsid w:val="000B4FD2"/>
    <w:rsid w:val="000F03A5"/>
    <w:rsid w:val="00107C04"/>
    <w:rsid w:val="001502F4"/>
    <w:rsid w:val="00154EEF"/>
    <w:rsid w:val="001748F5"/>
    <w:rsid w:val="00177ADA"/>
    <w:rsid w:val="001D728C"/>
    <w:rsid w:val="001E26B8"/>
    <w:rsid w:val="00225414"/>
    <w:rsid w:val="002411C8"/>
    <w:rsid w:val="00245283"/>
    <w:rsid w:val="00253787"/>
    <w:rsid w:val="00257A1B"/>
    <w:rsid w:val="00284FA4"/>
    <w:rsid w:val="002C303D"/>
    <w:rsid w:val="002D1666"/>
    <w:rsid w:val="002D6211"/>
    <w:rsid w:val="002D7A4E"/>
    <w:rsid w:val="002F3D7A"/>
    <w:rsid w:val="00332AA3"/>
    <w:rsid w:val="00334CE2"/>
    <w:rsid w:val="00391B88"/>
    <w:rsid w:val="003A0240"/>
    <w:rsid w:val="003A5EC3"/>
    <w:rsid w:val="003D4D84"/>
    <w:rsid w:val="003D62C6"/>
    <w:rsid w:val="003E4039"/>
    <w:rsid w:val="003F0614"/>
    <w:rsid w:val="003F3562"/>
    <w:rsid w:val="00400C75"/>
    <w:rsid w:val="00423AB7"/>
    <w:rsid w:val="00431947"/>
    <w:rsid w:val="0044252F"/>
    <w:rsid w:val="00451F75"/>
    <w:rsid w:val="00456C00"/>
    <w:rsid w:val="00467350"/>
    <w:rsid w:val="00483967"/>
    <w:rsid w:val="004935F7"/>
    <w:rsid w:val="004A671D"/>
    <w:rsid w:val="004B7F3C"/>
    <w:rsid w:val="004E3858"/>
    <w:rsid w:val="004F5CBB"/>
    <w:rsid w:val="00510D70"/>
    <w:rsid w:val="005727D3"/>
    <w:rsid w:val="00580101"/>
    <w:rsid w:val="00580F89"/>
    <w:rsid w:val="00587BB5"/>
    <w:rsid w:val="00593DA7"/>
    <w:rsid w:val="005E6DB8"/>
    <w:rsid w:val="005F6457"/>
    <w:rsid w:val="00614BB3"/>
    <w:rsid w:val="0064469C"/>
    <w:rsid w:val="00693E81"/>
    <w:rsid w:val="007138E4"/>
    <w:rsid w:val="0071397A"/>
    <w:rsid w:val="007402D7"/>
    <w:rsid w:val="0075549C"/>
    <w:rsid w:val="007A5F2E"/>
    <w:rsid w:val="007C5A65"/>
    <w:rsid w:val="007D4DE7"/>
    <w:rsid w:val="007D64E0"/>
    <w:rsid w:val="007E3D66"/>
    <w:rsid w:val="007E517D"/>
    <w:rsid w:val="008062C8"/>
    <w:rsid w:val="00811DBF"/>
    <w:rsid w:val="008134B2"/>
    <w:rsid w:val="00825C3F"/>
    <w:rsid w:val="008270A0"/>
    <w:rsid w:val="00835B01"/>
    <w:rsid w:val="00851F57"/>
    <w:rsid w:val="00864070"/>
    <w:rsid w:val="00880003"/>
    <w:rsid w:val="008A58C1"/>
    <w:rsid w:val="008A6BC8"/>
    <w:rsid w:val="008A7653"/>
    <w:rsid w:val="008B5EA3"/>
    <w:rsid w:val="008C2803"/>
    <w:rsid w:val="008E0013"/>
    <w:rsid w:val="008E7027"/>
    <w:rsid w:val="008F477E"/>
    <w:rsid w:val="00910D73"/>
    <w:rsid w:val="00916BC1"/>
    <w:rsid w:val="009260B6"/>
    <w:rsid w:val="00930173"/>
    <w:rsid w:val="00945445"/>
    <w:rsid w:val="009731E1"/>
    <w:rsid w:val="00986903"/>
    <w:rsid w:val="009E2536"/>
    <w:rsid w:val="009E37D8"/>
    <w:rsid w:val="00A05945"/>
    <w:rsid w:val="00A16150"/>
    <w:rsid w:val="00A206C4"/>
    <w:rsid w:val="00A25277"/>
    <w:rsid w:val="00A4525A"/>
    <w:rsid w:val="00A455FF"/>
    <w:rsid w:val="00A469E0"/>
    <w:rsid w:val="00AD61C4"/>
    <w:rsid w:val="00AE2024"/>
    <w:rsid w:val="00BC09B2"/>
    <w:rsid w:val="00BD6597"/>
    <w:rsid w:val="00BF5FB4"/>
    <w:rsid w:val="00C30C3E"/>
    <w:rsid w:val="00C3191A"/>
    <w:rsid w:val="00C61EF5"/>
    <w:rsid w:val="00CC6F88"/>
    <w:rsid w:val="00CC746A"/>
    <w:rsid w:val="00CF1AB0"/>
    <w:rsid w:val="00D0569F"/>
    <w:rsid w:val="00D14020"/>
    <w:rsid w:val="00D3530E"/>
    <w:rsid w:val="00D376B1"/>
    <w:rsid w:val="00DB4488"/>
    <w:rsid w:val="00DC66CD"/>
    <w:rsid w:val="00DD0FC2"/>
    <w:rsid w:val="00E00185"/>
    <w:rsid w:val="00E304F0"/>
    <w:rsid w:val="00E34B24"/>
    <w:rsid w:val="00E65162"/>
    <w:rsid w:val="00E66F0C"/>
    <w:rsid w:val="00E90827"/>
    <w:rsid w:val="00EA0E3B"/>
    <w:rsid w:val="00EB7FFC"/>
    <w:rsid w:val="00ED1888"/>
    <w:rsid w:val="00ED4733"/>
    <w:rsid w:val="00F24944"/>
    <w:rsid w:val="00F343DF"/>
    <w:rsid w:val="00F513BD"/>
    <w:rsid w:val="00F71C7D"/>
    <w:rsid w:val="00F965CC"/>
    <w:rsid w:val="00FA5C26"/>
    <w:rsid w:val="00FB4325"/>
    <w:rsid w:val="00FC549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B77039F-56E2-41B1-9B7B-148914CB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uiPriority w:val="99"/>
    <w:semiHidden/>
    <w:unhideWhenUsed/>
    <w:rsid w:val="004935F7"/>
    <w:rPr>
      <w:sz w:val="16"/>
      <w:szCs w:val="16"/>
    </w:rPr>
  </w:style>
  <w:style w:type="paragraph" w:styleId="CommentText">
    <w:name w:val="annotation text"/>
    <w:aliases w:val="Comment Text-JWA,Comment Text-AXYS2,Comment Text-AXYS21,Comment Text-AXYS22,Comment Text-AXYS211,Comment Text-AXYS23,Comment Text-AXYS212,Comment Text-AXYS24,Comment Text-AXYS213,Comment Text-AXYS25,Comment Text-AXYS214,Comment Text-AXYS26"/>
    <w:basedOn w:val="Normal"/>
    <w:link w:val="CommentTextChar"/>
    <w:uiPriority w:val="99"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Comment Text-JWA Char,Comment Text-AXYS2 Char,Comment Text-AXYS21 Char,Comment Text-AXYS22 Char,Comment Text-AXYS211 Char,Comment Text-AXYS23 Char,Comment Text-AXYS212 Char,Comment Text-AXYS24 Char,Comment Text-AXYS213 Char"/>
    <w:basedOn w:val="DefaultParagraphFont"/>
    <w:link w:val="CommentText"/>
    <w:uiPriority w:val="99"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  <w:style w:type="paragraph" w:customStyle="1" w:styleId="CM12">
    <w:name w:val="CM12"/>
    <w:basedOn w:val="Normal"/>
    <w:next w:val="Normal"/>
    <w:rsid w:val="00F71C7D"/>
    <w:pPr>
      <w:widowControl w:val="0"/>
      <w:autoSpaceDE w:val="0"/>
      <w:autoSpaceDN w:val="0"/>
      <w:adjustRightInd w:val="0"/>
      <w:snapToGrid w:val="0"/>
      <w:spacing w:after="0" w:line="233" w:lineRule="atLeast"/>
      <w:jc w:val="both"/>
    </w:pPr>
    <w:rPr>
      <w:rFonts w:ascii="Trebuchet MS" w:eastAsia="Times New Roman" w:hAnsi="Trebuchet MS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mm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3C6A1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Jastrebski</dc:creator>
  <cp:lastModifiedBy>Manami Kimura</cp:lastModifiedBy>
  <cp:revision>3</cp:revision>
  <cp:lastPrinted>2015-12-17T19:20:00Z</cp:lastPrinted>
  <dcterms:created xsi:type="dcterms:W3CDTF">2017-03-30T02:30:00Z</dcterms:created>
  <dcterms:modified xsi:type="dcterms:W3CDTF">2017-03-30T15:46:00Z</dcterms:modified>
</cp:coreProperties>
</file>