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4C61EF" w14:textId="77777777" w:rsidR="00C820C3" w:rsidRPr="000A43A8" w:rsidRDefault="00C820C3" w:rsidP="00C820C3">
      <w:pPr>
        <w:tabs>
          <w:tab w:val="left" w:pos="540"/>
          <w:tab w:val="left" w:pos="8100"/>
          <w:tab w:val="left" w:pos="9450"/>
          <w:tab w:val="right" w:pos="10710"/>
        </w:tabs>
        <w:spacing w:line="240" w:lineRule="auto"/>
        <w:ind w:right="450"/>
        <w:contextualSpacing/>
      </w:pPr>
      <w:r w:rsidRPr="000A43A8">
        <w:rPr>
          <w:b/>
          <w:noProof/>
          <w:sz w:val="28"/>
          <w:szCs w:val="28"/>
          <w:lang w:eastAsia="en-CA"/>
        </w:rPr>
        <w:drawing>
          <wp:inline distT="0" distB="0" distL="0" distR="0" wp14:anchorId="7DDD5353" wp14:editId="2ED29EA0">
            <wp:extent cx="2514600" cy="2895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14600" cy="289560"/>
                    </a:xfrm>
                    <a:prstGeom prst="rect">
                      <a:avLst/>
                    </a:prstGeom>
                    <a:noFill/>
                    <a:ln>
                      <a:noFill/>
                    </a:ln>
                  </pic:spPr>
                </pic:pic>
              </a:graphicData>
            </a:graphic>
          </wp:inline>
        </w:drawing>
      </w:r>
    </w:p>
    <w:p w14:paraId="3855E378" w14:textId="77777777" w:rsidR="00C820C3" w:rsidRPr="000A43A8" w:rsidRDefault="00C820C3" w:rsidP="00C820C3">
      <w:pPr>
        <w:widowControl w:val="0"/>
        <w:tabs>
          <w:tab w:val="left" w:pos="540"/>
          <w:tab w:val="left" w:pos="9450"/>
          <w:tab w:val="right" w:pos="10710"/>
        </w:tabs>
        <w:spacing w:line="240" w:lineRule="auto"/>
        <w:ind w:right="450"/>
        <w:contextualSpacing/>
        <w:jc w:val="both"/>
      </w:pPr>
      <w:r w:rsidRPr="000A43A8">
        <w:fldChar w:fldCharType="begin"/>
      </w:r>
      <w:r w:rsidRPr="000A43A8">
        <w:instrText xml:space="preserve"> SEQ CHAPTER \h \r 1</w:instrText>
      </w:r>
      <w:r w:rsidRPr="000A43A8">
        <w:fldChar w:fldCharType="end"/>
      </w:r>
    </w:p>
    <w:p w14:paraId="52043DAC"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r w:rsidRPr="000A43A8">
        <w:rPr>
          <w:b/>
          <w:sz w:val="28"/>
          <w:szCs w:val="28"/>
        </w:rPr>
        <w:br/>
      </w:r>
    </w:p>
    <w:p w14:paraId="07BEC97A"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3D440691"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75BCB9D2"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r w:rsidRPr="000A43A8">
        <w:rPr>
          <w:b/>
          <w:sz w:val="28"/>
          <w:szCs w:val="28"/>
        </w:rPr>
        <w:t>GEOLOGICAL SURVEY OF CANADA</w:t>
      </w:r>
    </w:p>
    <w:p w14:paraId="6431A2A0"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r w:rsidRPr="000A43A8">
        <w:rPr>
          <w:b/>
          <w:sz w:val="28"/>
          <w:szCs w:val="28"/>
        </w:rPr>
        <w:t>OPEN FILE XXXX</w:t>
      </w:r>
    </w:p>
    <w:p w14:paraId="5F38BF59"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1F119067"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7FDD7570"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0FBBE3F6" w14:textId="77777777" w:rsidR="00C820C3" w:rsidRPr="000A43A8" w:rsidRDefault="00C820C3" w:rsidP="00E207AA">
      <w:pPr>
        <w:widowControl w:val="0"/>
        <w:tabs>
          <w:tab w:val="left" w:pos="540"/>
          <w:tab w:val="left" w:pos="9450"/>
          <w:tab w:val="right" w:pos="10710"/>
        </w:tabs>
        <w:spacing w:line="240" w:lineRule="auto"/>
        <w:ind w:right="450"/>
        <w:contextualSpacing/>
        <w:rPr>
          <w:b/>
          <w:sz w:val="28"/>
          <w:szCs w:val="28"/>
        </w:rPr>
      </w:pPr>
    </w:p>
    <w:p w14:paraId="3625090B"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45D8B912"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2640CBB8" w14:textId="04D85A3E" w:rsidR="00C820C3" w:rsidRPr="000A43A8" w:rsidRDefault="00C509EC" w:rsidP="00C820C3">
      <w:pPr>
        <w:spacing w:line="240" w:lineRule="auto"/>
        <w:contextualSpacing/>
        <w:jc w:val="center"/>
        <w:rPr>
          <w:b/>
          <w:sz w:val="36"/>
          <w:szCs w:val="36"/>
        </w:rPr>
      </w:pPr>
      <w:r>
        <w:rPr>
          <w:b/>
          <w:sz w:val="36"/>
          <w:szCs w:val="36"/>
        </w:rPr>
        <w:t>Analyzing</w:t>
      </w:r>
      <w:r w:rsidR="007F12C2" w:rsidRPr="000A43A8">
        <w:rPr>
          <w:b/>
          <w:sz w:val="36"/>
          <w:szCs w:val="36"/>
        </w:rPr>
        <w:t xml:space="preserve"> Spatial Patterns of Thermal </w:t>
      </w:r>
      <w:r>
        <w:rPr>
          <w:b/>
          <w:sz w:val="36"/>
          <w:szCs w:val="36"/>
        </w:rPr>
        <w:t>Alteration</w:t>
      </w:r>
      <w:r w:rsidR="007F12C2" w:rsidRPr="000A43A8">
        <w:rPr>
          <w:b/>
          <w:sz w:val="36"/>
          <w:szCs w:val="36"/>
        </w:rPr>
        <w:t xml:space="preserve"> </w:t>
      </w:r>
      <w:r>
        <w:rPr>
          <w:b/>
          <w:sz w:val="36"/>
          <w:szCs w:val="36"/>
        </w:rPr>
        <w:t>in</w:t>
      </w:r>
      <w:r w:rsidR="007F12C2" w:rsidRPr="000A43A8">
        <w:rPr>
          <w:b/>
          <w:sz w:val="36"/>
          <w:szCs w:val="36"/>
        </w:rPr>
        <w:t xml:space="preserve"> the</w:t>
      </w:r>
      <w:r>
        <w:rPr>
          <w:b/>
          <w:sz w:val="36"/>
          <w:szCs w:val="36"/>
        </w:rPr>
        <w:t xml:space="preserve"> Stikine and Wrangell Terranes of the</w:t>
      </w:r>
      <w:r w:rsidR="007F12C2" w:rsidRPr="000A43A8">
        <w:rPr>
          <w:b/>
          <w:sz w:val="36"/>
          <w:szCs w:val="36"/>
        </w:rPr>
        <w:t xml:space="preserve"> Canadian Cordillera Using the Conodont Color Alteration Index (CAI)</w:t>
      </w:r>
      <w:r w:rsidR="009535AF">
        <w:rPr>
          <w:b/>
          <w:sz w:val="36"/>
          <w:szCs w:val="36"/>
        </w:rPr>
        <w:t xml:space="preserve"> </w:t>
      </w:r>
      <w:bookmarkStart w:id="0" w:name="_Hlk48257178"/>
      <w:r w:rsidR="009535AF">
        <w:rPr>
          <w:b/>
          <w:sz w:val="36"/>
          <w:szCs w:val="36"/>
        </w:rPr>
        <w:t>to Identify Hot Spots and Cold Spots</w:t>
      </w:r>
      <w:bookmarkEnd w:id="0"/>
    </w:p>
    <w:p w14:paraId="1ED42611"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4BC513F2"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629B067A"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70544ECF"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6D6048E4"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21D95009"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28E030D4" w14:textId="77777777" w:rsidR="00C820C3" w:rsidRPr="000A43A8" w:rsidRDefault="00DA5A5B" w:rsidP="00C820C3">
      <w:pPr>
        <w:widowControl w:val="0"/>
        <w:tabs>
          <w:tab w:val="left" w:pos="540"/>
          <w:tab w:val="left" w:pos="9450"/>
          <w:tab w:val="right" w:pos="10710"/>
        </w:tabs>
        <w:spacing w:line="240" w:lineRule="auto"/>
        <w:ind w:right="450"/>
        <w:contextualSpacing/>
        <w:jc w:val="center"/>
        <w:rPr>
          <w:b/>
          <w:sz w:val="28"/>
          <w:szCs w:val="28"/>
        </w:rPr>
      </w:pPr>
      <w:r>
        <w:rPr>
          <w:b/>
          <w:sz w:val="28"/>
          <w:szCs w:val="28"/>
        </w:rPr>
        <w:t xml:space="preserve">J. Z. X. </w:t>
      </w:r>
      <w:r w:rsidR="000A43A8" w:rsidRPr="000A43A8">
        <w:rPr>
          <w:b/>
          <w:sz w:val="28"/>
          <w:szCs w:val="28"/>
        </w:rPr>
        <w:t xml:space="preserve">Lei, </w:t>
      </w:r>
      <w:r>
        <w:rPr>
          <w:b/>
          <w:sz w:val="28"/>
          <w:szCs w:val="28"/>
        </w:rPr>
        <w:t xml:space="preserve">M. L. </w:t>
      </w:r>
      <w:r w:rsidR="000A43A8" w:rsidRPr="000A43A8">
        <w:rPr>
          <w:b/>
          <w:sz w:val="28"/>
          <w:szCs w:val="28"/>
        </w:rPr>
        <w:t xml:space="preserve">Golding, and </w:t>
      </w:r>
      <w:r>
        <w:rPr>
          <w:b/>
          <w:sz w:val="28"/>
          <w:szCs w:val="28"/>
        </w:rPr>
        <w:t xml:space="preserve">J. M. </w:t>
      </w:r>
      <w:r w:rsidR="000A43A8" w:rsidRPr="000A43A8">
        <w:rPr>
          <w:b/>
          <w:sz w:val="28"/>
          <w:szCs w:val="28"/>
        </w:rPr>
        <w:t>Husson</w:t>
      </w:r>
    </w:p>
    <w:p w14:paraId="3BBDFA66"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023BFC8A"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5253F9AC"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7A9E1685"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1DD2F7C3"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4177A8AA"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28"/>
          <w:szCs w:val="28"/>
        </w:rPr>
      </w:pPr>
    </w:p>
    <w:p w14:paraId="268E5DC6" w14:textId="77777777" w:rsidR="00C820C3" w:rsidRPr="000A43A8" w:rsidRDefault="000A43A8" w:rsidP="00C820C3">
      <w:pPr>
        <w:widowControl w:val="0"/>
        <w:tabs>
          <w:tab w:val="left" w:pos="540"/>
          <w:tab w:val="left" w:pos="9450"/>
          <w:tab w:val="right" w:pos="10710"/>
        </w:tabs>
        <w:spacing w:line="240" w:lineRule="auto"/>
        <w:ind w:right="450"/>
        <w:contextualSpacing/>
        <w:jc w:val="center"/>
        <w:rPr>
          <w:b/>
          <w:sz w:val="32"/>
          <w:szCs w:val="32"/>
        </w:rPr>
      </w:pPr>
      <w:r w:rsidRPr="000A43A8">
        <w:rPr>
          <w:b/>
          <w:sz w:val="32"/>
          <w:szCs w:val="32"/>
        </w:rPr>
        <w:t>2020</w:t>
      </w:r>
    </w:p>
    <w:p w14:paraId="3EB02A81"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32"/>
          <w:szCs w:val="32"/>
        </w:rPr>
      </w:pPr>
    </w:p>
    <w:p w14:paraId="075B6BD6"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32"/>
          <w:szCs w:val="32"/>
        </w:rPr>
      </w:pPr>
    </w:p>
    <w:p w14:paraId="5944A378" w14:textId="77777777" w:rsidR="00C820C3" w:rsidRPr="000A43A8" w:rsidRDefault="00C820C3" w:rsidP="00C820C3">
      <w:pPr>
        <w:widowControl w:val="0"/>
        <w:tabs>
          <w:tab w:val="left" w:pos="540"/>
          <w:tab w:val="left" w:pos="9450"/>
          <w:tab w:val="right" w:pos="10710"/>
        </w:tabs>
        <w:spacing w:line="240" w:lineRule="auto"/>
        <w:ind w:right="450"/>
        <w:contextualSpacing/>
        <w:jc w:val="center"/>
        <w:rPr>
          <w:b/>
          <w:sz w:val="32"/>
          <w:szCs w:val="32"/>
        </w:rPr>
      </w:pPr>
    </w:p>
    <w:p w14:paraId="39400B4F" w14:textId="77777777" w:rsidR="00C820C3" w:rsidRPr="000A43A8" w:rsidRDefault="00C820C3" w:rsidP="00C820C3">
      <w:pPr>
        <w:widowControl w:val="0"/>
        <w:tabs>
          <w:tab w:val="left" w:pos="540"/>
          <w:tab w:val="left" w:pos="9450"/>
          <w:tab w:val="right" w:pos="10710"/>
        </w:tabs>
        <w:spacing w:line="240" w:lineRule="auto"/>
        <w:ind w:left="-270" w:right="450"/>
        <w:contextualSpacing/>
        <w:jc w:val="center"/>
        <w:rPr>
          <w:b/>
          <w:sz w:val="32"/>
          <w:szCs w:val="32"/>
        </w:rPr>
      </w:pPr>
    </w:p>
    <w:p w14:paraId="68FEB1EF" w14:textId="77777777" w:rsidR="00C820C3" w:rsidRPr="000A43A8" w:rsidRDefault="00C820C3" w:rsidP="00C820C3">
      <w:pPr>
        <w:widowControl w:val="0"/>
        <w:tabs>
          <w:tab w:val="left" w:pos="540"/>
          <w:tab w:val="left" w:pos="9450"/>
          <w:tab w:val="right" w:pos="10710"/>
        </w:tabs>
        <w:spacing w:line="240" w:lineRule="auto"/>
        <w:ind w:left="-270" w:right="450"/>
        <w:contextualSpacing/>
        <w:jc w:val="center"/>
        <w:rPr>
          <w:b/>
          <w:sz w:val="32"/>
          <w:szCs w:val="32"/>
        </w:rPr>
      </w:pPr>
    </w:p>
    <w:p w14:paraId="0DFD0EAB" w14:textId="77777777" w:rsidR="00C820C3" w:rsidRPr="000A43A8" w:rsidRDefault="00C820C3" w:rsidP="00C820C3">
      <w:pPr>
        <w:widowControl w:val="0"/>
        <w:tabs>
          <w:tab w:val="left" w:pos="540"/>
          <w:tab w:val="left" w:pos="9450"/>
          <w:tab w:val="right" w:pos="10710"/>
        </w:tabs>
        <w:spacing w:line="240" w:lineRule="auto"/>
        <w:ind w:left="-270" w:right="450"/>
        <w:contextualSpacing/>
        <w:rPr>
          <w:b/>
          <w:sz w:val="28"/>
          <w:szCs w:val="28"/>
        </w:rPr>
      </w:pPr>
    </w:p>
    <w:p w14:paraId="40287EBA" w14:textId="77777777" w:rsidR="00C820C3" w:rsidRPr="000A43A8" w:rsidRDefault="00C820C3" w:rsidP="00C820C3">
      <w:pPr>
        <w:widowControl w:val="0"/>
        <w:tabs>
          <w:tab w:val="left" w:pos="540"/>
          <w:tab w:val="left" w:pos="9450"/>
          <w:tab w:val="right" w:pos="10710"/>
        </w:tabs>
        <w:spacing w:line="240" w:lineRule="auto"/>
        <w:ind w:left="-270" w:right="450"/>
        <w:contextualSpacing/>
        <w:jc w:val="right"/>
        <w:rPr>
          <w:b/>
          <w:sz w:val="28"/>
          <w:szCs w:val="28"/>
        </w:rPr>
      </w:pPr>
      <w:r w:rsidRPr="000A43A8">
        <w:rPr>
          <w:b/>
          <w:sz w:val="28"/>
          <w:szCs w:val="28"/>
        </w:rPr>
        <w:t xml:space="preserve">                                               </w:t>
      </w:r>
      <w:r w:rsidRPr="000A43A8">
        <w:rPr>
          <w:b/>
          <w:noProof/>
          <w:sz w:val="28"/>
          <w:szCs w:val="28"/>
          <w:lang w:eastAsia="en-CA"/>
        </w:rPr>
        <w:drawing>
          <wp:inline distT="0" distB="0" distL="0" distR="0" wp14:anchorId="611C232F" wp14:editId="0F7EB1B8">
            <wp:extent cx="1325880" cy="335280"/>
            <wp:effectExtent l="0" t="0" r="762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5880" cy="335280"/>
                    </a:xfrm>
                    <a:prstGeom prst="rect">
                      <a:avLst/>
                    </a:prstGeom>
                    <a:noFill/>
                    <a:ln>
                      <a:noFill/>
                    </a:ln>
                  </pic:spPr>
                </pic:pic>
              </a:graphicData>
            </a:graphic>
          </wp:inline>
        </w:drawing>
      </w:r>
    </w:p>
    <w:p w14:paraId="6C927FC8"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r w:rsidRPr="000A43A8">
        <w:rPr>
          <w:b/>
          <w:sz w:val="28"/>
          <w:szCs w:val="28"/>
        </w:rPr>
        <w:br w:type="page"/>
      </w:r>
      <w:r w:rsidRPr="000A43A8">
        <w:rPr>
          <w:noProof/>
          <w:lang w:eastAsia="en-CA"/>
        </w:rPr>
        <w:lastRenderedPageBreak/>
        <w:drawing>
          <wp:inline distT="0" distB="0" distL="0" distR="0" wp14:anchorId="0A74AC0D" wp14:editId="38F917C9">
            <wp:extent cx="1234440" cy="1234440"/>
            <wp:effectExtent l="0" t="0" r="381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inline>
        </w:drawing>
      </w:r>
    </w:p>
    <w:p w14:paraId="4B3D102B"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00A22CD9"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r w:rsidRPr="000A43A8">
        <w:rPr>
          <w:b/>
          <w:sz w:val="28"/>
          <w:szCs w:val="28"/>
        </w:rPr>
        <w:t xml:space="preserve">GEOLOGICAL SURVEY OF </w:t>
      </w:r>
      <w:smartTag w:uri="urn:schemas-microsoft-com:office:smarttags" w:element="country-region">
        <w:smartTag w:uri="urn:schemas-microsoft-com:office:smarttags" w:element="place">
          <w:r w:rsidRPr="000A43A8">
            <w:rPr>
              <w:b/>
              <w:sz w:val="28"/>
              <w:szCs w:val="28"/>
            </w:rPr>
            <w:t>CANADA</w:t>
          </w:r>
        </w:smartTag>
      </w:smartTag>
    </w:p>
    <w:p w14:paraId="689F3189"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r w:rsidRPr="000A43A8">
        <w:rPr>
          <w:b/>
          <w:sz w:val="28"/>
          <w:szCs w:val="28"/>
        </w:rPr>
        <w:t>OPEN FILE XXXX</w:t>
      </w:r>
    </w:p>
    <w:p w14:paraId="3E3C3128"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2636AF6A"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1AF42DDB"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248FF4D1"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0B0B45B5" w14:textId="36BE780B" w:rsidR="00C820C3" w:rsidRPr="000A43A8" w:rsidRDefault="00C509EC" w:rsidP="00C820C3">
      <w:pPr>
        <w:widowControl w:val="0"/>
        <w:tabs>
          <w:tab w:val="left" w:pos="540"/>
          <w:tab w:val="left" w:pos="9450"/>
          <w:tab w:val="right" w:pos="10710"/>
        </w:tabs>
        <w:spacing w:line="240" w:lineRule="auto"/>
        <w:ind w:right="450"/>
        <w:contextualSpacing/>
        <w:rPr>
          <w:b/>
          <w:sz w:val="28"/>
          <w:szCs w:val="28"/>
        </w:rPr>
      </w:pPr>
      <w:bookmarkStart w:id="1" w:name="_Hlk48088236"/>
      <w:r>
        <w:rPr>
          <w:b/>
          <w:sz w:val="36"/>
          <w:szCs w:val="36"/>
        </w:rPr>
        <w:t>Analyzing</w:t>
      </w:r>
      <w:r w:rsidRPr="000A43A8">
        <w:rPr>
          <w:b/>
          <w:sz w:val="36"/>
          <w:szCs w:val="36"/>
        </w:rPr>
        <w:t xml:space="preserve"> Spatial Patterns of Thermal </w:t>
      </w:r>
      <w:r>
        <w:rPr>
          <w:b/>
          <w:sz w:val="36"/>
          <w:szCs w:val="36"/>
        </w:rPr>
        <w:t>Alteration</w:t>
      </w:r>
      <w:r w:rsidRPr="000A43A8">
        <w:rPr>
          <w:b/>
          <w:sz w:val="36"/>
          <w:szCs w:val="36"/>
        </w:rPr>
        <w:t xml:space="preserve"> </w:t>
      </w:r>
      <w:r>
        <w:rPr>
          <w:b/>
          <w:sz w:val="36"/>
          <w:szCs w:val="36"/>
        </w:rPr>
        <w:t>in</w:t>
      </w:r>
      <w:r w:rsidRPr="000A43A8">
        <w:rPr>
          <w:b/>
          <w:sz w:val="36"/>
          <w:szCs w:val="36"/>
        </w:rPr>
        <w:t xml:space="preserve"> the</w:t>
      </w:r>
      <w:r>
        <w:rPr>
          <w:b/>
          <w:sz w:val="36"/>
          <w:szCs w:val="36"/>
        </w:rPr>
        <w:t xml:space="preserve"> Stikine and Wrangell Terranes of the</w:t>
      </w:r>
      <w:r w:rsidRPr="000A43A8">
        <w:rPr>
          <w:b/>
          <w:sz w:val="36"/>
          <w:szCs w:val="36"/>
        </w:rPr>
        <w:t xml:space="preserve"> Canadian Cordillera Using the Conodont Color Alteration Index (CAI)</w:t>
      </w:r>
      <w:r w:rsidR="009535AF">
        <w:rPr>
          <w:b/>
          <w:sz w:val="36"/>
          <w:szCs w:val="36"/>
        </w:rPr>
        <w:t xml:space="preserve"> </w:t>
      </w:r>
      <w:r w:rsidR="009535AF" w:rsidRPr="009535AF">
        <w:rPr>
          <w:b/>
          <w:sz w:val="36"/>
          <w:szCs w:val="36"/>
        </w:rPr>
        <w:t>to Identify Hot Spots and Cold Spots</w:t>
      </w:r>
    </w:p>
    <w:bookmarkEnd w:id="1"/>
    <w:p w14:paraId="4A7DD76B"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58BDF338"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0A2892E6"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51983614"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575F83C4" w14:textId="77777777" w:rsidR="00C820C3" w:rsidRPr="00A862B2" w:rsidRDefault="00DA5A5B" w:rsidP="00C820C3">
      <w:pPr>
        <w:widowControl w:val="0"/>
        <w:tabs>
          <w:tab w:val="left" w:pos="540"/>
          <w:tab w:val="left" w:pos="9450"/>
          <w:tab w:val="right" w:pos="10710"/>
        </w:tabs>
        <w:spacing w:line="240" w:lineRule="auto"/>
        <w:ind w:right="450"/>
        <w:contextualSpacing/>
        <w:jc w:val="both"/>
        <w:rPr>
          <w:b/>
          <w:sz w:val="28"/>
          <w:szCs w:val="28"/>
          <w:vertAlign w:val="superscript"/>
        </w:rPr>
      </w:pPr>
      <w:r>
        <w:rPr>
          <w:b/>
          <w:sz w:val="28"/>
          <w:szCs w:val="28"/>
        </w:rPr>
        <w:t xml:space="preserve">J. Z. X. </w:t>
      </w:r>
      <w:r w:rsidRPr="000A43A8">
        <w:rPr>
          <w:b/>
          <w:sz w:val="28"/>
          <w:szCs w:val="28"/>
        </w:rPr>
        <w:t>Lei</w:t>
      </w:r>
      <w:r w:rsidR="00A862B2">
        <w:rPr>
          <w:b/>
          <w:sz w:val="28"/>
          <w:szCs w:val="28"/>
          <w:vertAlign w:val="superscript"/>
        </w:rPr>
        <w:t>1</w:t>
      </w:r>
      <w:r w:rsidRPr="000A43A8">
        <w:rPr>
          <w:b/>
          <w:sz w:val="28"/>
          <w:szCs w:val="28"/>
        </w:rPr>
        <w:t xml:space="preserve">, </w:t>
      </w:r>
      <w:r>
        <w:rPr>
          <w:b/>
          <w:sz w:val="28"/>
          <w:szCs w:val="28"/>
        </w:rPr>
        <w:t xml:space="preserve">M. L. </w:t>
      </w:r>
      <w:r w:rsidRPr="000A43A8">
        <w:rPr>
          <w:b/>
          <w:sz w:val="28"/>
          <w:szCs w:val="28"/>
        </w:rPr>
        <w:t>Golding</w:t>
      </w:r>
      <w:r w:rsidR="00A862B2">
        <w:rPr>
          <w:b/>
          <w:sz w:val="28"/>
          <w:szCs w:val="28"/>
          <w:vertAlign w:val="superscript"/>
        </w:rPr>
        <w:t>2</w:t>
      </w:r>
      <w:r w:rsidRPr="000A43A8">
        <w:rPr>
          <w:b/>
          <w:sz w:val="28"/>
          <w:szCs w:val="28"/>
        </w:rPr>
        <w:t xml:space="preserve">, and </w:t>
      </w:r>
      <w:r>
        <w:rPr>
          <w:b/>
          <w:sz w:val="28"/>
          <w:szCs w:val="28"/>
        </w:rPr>
        <w:t xml:space="preserve">J. M. </w:t>
      </w:r>
      <w:r w:rsidRPr="000A43A8">
        <w:rPr>
          <w:b/>
          <w:sz w:val="28"/>
          <w:szCs w:val="28"/>
        </w:rPr>
        <w:t>Husson</w:t>
      </w:r>
      <w:r w:rsidR="00A862B2">
        <w:rPr>
          <w:b/>
          <w:sz w:val="28"/>
          <w:szCs w:val="28"/>
          <w:vertAlign w:val="superscript"/>
        </w:rPr>
        <w:t>1</w:t>
      </w:r>
    </w:p>
    <w:p w14:paraId="064EE2A1" w14:textId="77777777" w:rsidR="00C820C3" w:rsidRDefault="00C820C3" w:rsidP="00C820C3">
      <w:pPr>
        <w:widowControl w:val="0"/>
        <w:tabs>
          <w:tab w:val="left" w:pos="540"/>
          <w:tab w:val="left" w:pos="9450"/>
          <w:tab w:val="right" w:pos="10710"/>
        </w:tabs>
        <w:spacing w:line="240" w:lineRule="auto"/>
        <w:ind w:right="450"/>
        <w:contextualSpacing/>
        <w:rPr>
          <w:b/>
          <w:sz w:val="20"/>
          <w:szCs w:val="20"/>
        </w:rPr>
      </w:pPr>
    </w:p>
    <w:p w14:paraId="1B58E799" w14:textId="77777777" w:rsidR="007B3C65" w:rsidRDefault="00A862B2" w:rsidP="00C820C3">
      <w:pPr>
        <w:widowControl w:val="0"/>
        <w:tabs>
          <w:tab w:val="left" w:pos="540"/>
          <w:tab w:val="left" w:pos="9450"/>
          <w:tab w:val="right" w:pos="10710"/>
        </w:tabs>
        <w:spacing w:line="240" w:lineRule="auto"/>
        <w:ind w:right="450"/>
        <w:contextualSpacing/>
        <w:rPr>
          <w:bCs/>
          <w:sz w:val="20"/>
          <w:szCs w:val="20"/>
        </w:rPr>
      </w:pPr>
      <w:r w:rsidRPr="00A862B2">
        <w:rPr>
          <w:bCs/>
          <w:sz w:val="20"/>
          <w:szCs w:val="20"/>
          <w:vertAlign w:val="superscript"/>
        </w:rPr>
        <w:t>1</w:t>
      </w:r>
      <w:r>
        <w:rPr>
          <w:bCs/>
          <w:sz w:val="20"/>
          <w:szCs w:val="20"/>
        </w:rPr>
        <w:t>School of Earth and Ocean Sciences, University of Victoria, 3800 Finnerty R</w:t>
      </w:r>
      <w:r w:rsidR="007B3C65">
        <w:rPr>
          <w:bCs/>
          <w:sz w:val="20"/>
          <w:szCs w:val="20"/>
        </w:rPr>
        <w:t>oad, Bob Wright Centre A405. Victoria, British Columbia V8P 5C2</w:t>
      </w:r>
    </w:p>
    <w:p w14:paraId="3CB99965" w14:textId="77777777" w:rsidR="00A862B2" w:rsidRPr="00A862B2" w:rsidRDefault="007B3C65" w:rsidP="00C820C3">
      <w:pPr>
        <w:widowControl w:val="0"/>
        <w:tabs>
          <w:tab w:val="left" w:pos="540"/>
          <w:tab w:val="left" w:pos="9450"/>
          <w:tab w:val="right" w:pos="10710"/>
        </w:tabs>
        <w:spacing w:line="240" w:lineRule="auto"/>
        <w:ind w:right="450"/>
        <w:contextualSpacing/>
        <w:rPr>
          <w:bCs/>
          <w:sz w:val="20"/>
          <w:szCs w:val="20"/>
        </w:rPr>
      </w:pPr>
      <w:r>
        <w:rPr>
          <w:bCs/>
          <w:sz w:val="20"/>
          <w:szCs w:val="20"/>
          <w:vertAlign w:val="superscript"/>
        </w:rPr>
        <w:t>2</w:t>
      </w:r>
      <w:r>
        <w:rPr>
          <w:bCs/>
          <w:sz w:val="20"/>
          <w:szCs w:val="20"/>
        </w:rPr>
        <w:t xml:space="preserve">Geological Survey of Canada, Pacific - Vancouver, 605 Robson Street. Vancouver, British Columbia V6B 5J3 </w:t>
      </w:r>
      <w:r w:rsidR="00A862B2">
        <w:rPr>
          <w:bCs/>
          <w:sz w:val="20"/>
          <w:szCs w:val="20"/>
        </w:rPr>
        <w:t xml:space="preserve"> </w:t>
      </w:r>
    </w:p>
    <w:p w14:paraId="373E961A"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77113830" w14:textId="77777777" w:rsidR="00C820C3" w:rsidRPr="000A43A8" w:rsidRDefault="00C820C3" w:rsidP="00C820C3">
      <w:pPr>
        <w:widowControl w:val="0"/>
        <w:tabs>
          <w:tab w:val="left" w:pos="540"/>
          <w:tab w:val="left" w:pos="9450"/>
          <w:tab w:val="right" w:pos="10710"/>
        </w:tabs>
        <w:spacing w:line="240" w:lineRule="auto"/>
        <w:ind w:right="450"/>
        <w:contextualSpacing/>
        <w:rPr>
          <w:b/>
          <w:sz w:val="32"/>
          <w:szCs w:val="32"/>
        </w:rPr>
      </w:pPr>
      <w:r w:rsidRPr="000A43A8">
        <w:rPr>
          <w:b/>
          <w:sz w:val="32"/>
          <w:szCs w:val="32"/>
        </w:rPr>
        <w:t>20</w:t>
      </w:r>
      <w:r w:rsidR="000A43A8" w:rsidRPr="000A43A8">
        <w:rPr>
          <w:b/>
          <w:sz w:val="32"/>
          <w:szCs w:val="32"/>
        </w:rPr>
        <w:t>20</w:t>
      </w:r>
    </w:p>
    <w:p w14:paraId="6AA573FC"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685F6FC6"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304FE7FB" w14:textId="77777777" w:rsidR="00C820C3" w:rsidRPr="000A43A8" w:rsidRDefault="00C820C3" w:rsidP="00C820C3">
      <w:pPr>
        <w:widowControl w:val="0"/>
        <w:tabs>
          <w:tab w:val="left" w:pos="540"/>
          <w:tab w:val="left" w:pos="9450"/>
        </w:tabs>
        <w:spacing w:line="240" w:lineRule="auto"/>
        <w:ind w:right="450"/>
        <w:contextualSpacing/>
        <w:rPr>
          <w:sz w:val="20"/>
        </w:rPr>
      </w:pPr>
      <w:r w:rsidRPr="000A43A8">
        <w:rPr>
          <w:sz w:val="20"/>
        </w:rPr>
        <w:t>© Her Majesty the Queen in Right of Canada, as represented by the Minister of Natural Resources Canada, 20</w:t>
      </w:r>
      <w:r w:rsidR="001874F2">
        <w:rPr>
          <w:sz w:val="20"/>
        </w:rPr>
        <w:t>20</w:t>
      </w:r>
    </w:p>
    <w:p w14:paraId="048354FD" w14:textId="77777777" w:rsidR="00C820C3" w:rsidRPr="000A43A8" w:rsidRDefault="00C820C3" w:rsidP="00C820C3">
      <w:pPr>
        <w:widowControl w:val="0"/>
        <w:tabs>
          <w:tab w:val="left" w:pos="540"/>
          <w:tab w:val="left" w:pos="9450"/>
        </w:tabs>
        <w:spacing w:line="240" w:lineRule="auto"/>
        <w:ind w:right="450"/>
        <w:contextualSpacing/>
        <w:rPr>
          <w:sz w:val="20"/>
        </w:rPr>
      </w:pPr>
    </w:p>
    <w:p w14:paraId="3D60285B" w14:textId="77777777" w:rsidR="00C820C3" w:rsidRPr="000A43A8" w:rsidRDefault="00C820C3" w:rsidP="00C820C3">
      <w:pPr>
        <w:widowControl w:val="0"/>
        <w:tabs>
          <w:tab w:val="left" w:pos="540"/>
          <w:tab w:val="left" w:pos="9450"/>
        </w:tabs>
        <w:spacing w:line="240" w:lineRule="auto"/>
        <w:ind w:right="450"/>
        <w:contextualSpacing/>
        <w:rPr>
          <w:sz w:val="20"/>
        </w:rPr>
      </w:pPr>
      <w:r w:rsidRPr="000A43A8">
        <w:rPr>
          <w:sz w:val="20"/>
        </w:rPr>
        <w:t>doi:10.4095/xxxxxxx</w:t>
      </w:r>
    </w:p>
    <w:p w14:paraId="2CF8F89C" w14:textId="77777777" w:rsidR="00C820C3" w:rsidRPr="000A43A8" w:rsidRDefault="00C820C3" w:rsidP="00C820C3">
      <w:pPr>
        <w:widowControl w:val="0"/>
        <w:tabs>
          <w:tab w:val="left" w:pos="540"/>
          <w:tab w:val="left" w:pos="9450"/>
          <w:tab w:val="right" w:pos="10710"/>
        </w:tabs>
        <w:spacing w:line="240" w:lineRule="auto"/>
        <w:ind w:right="450"/>
        <w:contextualSpacing/>
        <w:rPr>
          <w:sz w:val="20"/>
        </w:rPr>
      </w:pPr>
    </w:p>
    <w:p w14:paraId="6666526F" w14:textId="77777777" w:rsidR="00C820C3" w:rsidRPr="000A43A8" w:rsidRDefault="00C820C3" w:rsidP="00C820C3">
      <w:pPr>
        <w:autoSpaceDE w:val="0"/>
        <w:autoSpaceDN w:val="0"/>
        <w:adjustRightInd w:val="0"/>
        <w:spacing w:line="240" w:lineRule="auto"/>
        <w:contextualSpacing/>
        <w:rPr>
          <w:bCs/>
          <w:sz w:val="20"/>
          <w:lang w:eastAsia="en-CA"/>
        </w:rPr>
      </w:pPr>
      <w:r w:rsidRPr="000A43A8">
        <w:rPr>
          <w:bCs/>
          <w:sz w:val="20"/>
          <w:lang w:eastAsia="en-CA"/>
        </w:rPr>
        <w:t>This publication is available for free download through GEOSCAN (</w:t>
      </w:r>
      <w:hyperlink r:id="rId10" w:history="1">
        <w:r w:rsidRPr="000A43A8">
          <w:rPr>
            <w:rStyle w:val="Hyperlink"/>
            <w:bCs/>
            <w:sz w:val="20"/>
            <w:lang w:eastAsia="en-CA"/>
          </w:rPr>
          <w:t>http://geoscan.nrcan.gc.ca/</w:t>
        </w:r>
      </w:hyperlink>
      <w:r w:rsidRPr="000A43A8">
        <w:rPr>
          <w:bCs/>
          <w:sz w:val="20"/>
          <w:lang w:eastAsia="en-CA"/>
        </w:rPr>
        <w:t>).</w:t>
      </w:r>
    </w:p>
    <w:p w14:paraId="7E755D63" w14:textId="77777777" w:rsidR="00C820C3" w:rsidRPr="000A43A8" w:rsidRDefault="00C820C3" w:rsidP="00C820C3">
      <w:pPr>
        <w:widowControl w:val="0"/>
        <w:tabs>
          <w:tab w:val="left" w:pos="540"/>
          <w:tab w:val="left" w:pos="9450"/>
        </w:tabs>
        <w:spacing w:line="240" w:lineRule="auto"/>
        <w:ind w:right="450"/>
        <w:contextualSpacing/>
        <w:rPr>
          <w:b/>
          <w:sz w:val="18"/>
        </w:rPr>
      </w:pPr>
    </w:p>
    <w:p w14:paraId="778CA2D6" w14:textId="77777777" w:rsidR="00C820C3" w:rsidRPr="000A43A8" w:rsidRDefault="00C820C3" w:rsidP="00C820C3">
      <w:pPr>
        <w:widowControl w:val="0"/>
        <w:tabs>
          <w:tab w:val="left" w:pos="540"/>
          <w:tab w:val="left" w:pos="9450"/>
        </w:tabs>
        <w:spacing w:line="240" w:lineRule="auto"/>
        <w:ind w:right="450"/>
        <w:contextualSpacing/>
        <w:rPr>
          <w:b/>
          <w:sz w:val="18"/>
        </w:rPr>
      </w:pPr>
    </w:p>
    <w:p w14:paraId="694FDFF4" w14:textId="77777777" w:rsidR="00C820C3" w:rsidRPr="000A43A8" w:rsidRDefault="00C820C3" w:rsidP="00C820C3">
      <w:pPr>
        <w:widowControl w:val="0"/>
        <w:tabs>
          <w:tab w:val="left" w:pos="540"/>
          <w:tab w:val="left" w:pos="9450"/>
        </w:tabs>
        <w:spacing w:line="240" w:lineRule="auto"/>
        <w:ind w:right="450"/>
        <w:contextualSpacing/>
        <w:rPr>
          <w:b/>
          <w:sz w:val="20"/>
        </w:rPr>
      </w:pPr>
      <w:r w:rsidRPr="000A43A8">
        <w:rPr>
          <w:b/>
          <w:sz w:val="20"/>
        </w:rPr>
        <w:t>Recommended citation</w:t>
      </w:r>
    </w:p>
    <w:p w14:paraId="384F895B" w14:textId="43BD80B4" w:rsidR="00C820C3" w:rsidRPr="000A43A8" w:rsidRDefault="000A43A8" w:rsidP="00C820C3">
      <w:pPr>
        <w:widowControl w:val="0"/>
        <w:tabs>
          <w:tab w:val="left" w:pos="360"/>
          <w:tab w:val="left" w:pos="9450"/>
        </w:tabs>
        <w:spacing w:line="240" w:lineRule="auto"/>
        <w:ind w:left="360" w:right="450" w:hanging="360"/>
        <w:contextualSpacing/>
        <w:rPr>
          <w:sz w:val="20"/>
        </w:rPr>
      </w:pPr>
      <w:r w:rsidRPr="000A43A8">
        <w:rPr>
          <w:sz w:val="20"/>
        </w:rPr>
        <w:t>Lei, J.</w:t>
      </w:r>
      <w:r w:rsidR="00F878BE">
        <w:rPr>
          <w:sz w:val="20"/>
        </w:rPr>
        <w:t xml:space="preserve"> Z. X.</w:t>
      </w:r>
      <w:r w:rsidRPr="000A43A8">
        <w:rPr>
          <w:sz w:val="20"/>
        </w:rPr>
        <w:t>, Golding, M</w:t>
      </w:r>
      <w:r w:rsidR="00F878BE">
        <w:rPr>
          <w:sz w:val="20"/>
        </w:rPr>
        <w:t xml:space="preserve">. </w:t>
      </w:r>
      <w:r w:rsidRPr="000A43A8">
        <w:rPr>
          <w:sz w:val="20"/>
        </w:rPr>
        <w:t>L.</w:t>
      </w:r>
      <w:r w:rsidR="00F878BE">
        <w:rPr>
          <w:sz w:val="20"/>
        </w:rPr>
        <w:t>,</w:t>
      </w:r>
      <w:r w:rsidRPr="000A43A8">
        <w:rPr>
          <w:sz w:val="20"/>
        </w:rPr>
        <w:t xml:space="preserve"> and Husson, J.</w:t>
      </w:r>
      <w:r w:rsidR="00F878BE">
        <w:rPr>
          <w:sz w:val="20"/>
        </w:rPr>
        <w:t xml:space="preserve"> M.</w:t>
      </w:r>
      <w:r w:rsidRPr="000A43A8">
        <w:rPr>
          <w:sz w:val="20"/>
        </w:rPr>
        <w:t>, 2020</w:t>
      </w:r>
      <w:r w:rsidR="00C820C3" w:rsidRPr="000A43A8">
        <w:rPr>
          <w:sz w:val="20"/>
        </w:rPr>
        <w:t xml:space="preserve">. </w:t>
      </w:r>
      <w:r w:rsidR="00C509EC" w:rsidRPr="00C509EC">
        <w:rPr>
          <w:sz w:val="20"/>
        </w:rPr>
        <w:t>Analyzing Spatial Patterns of Thermal Alteration in the Stikine and Wrangell Terranes of the Canadian Cordillera Using the Conodont Color Alteration Index (CAI)</w:t>
      </w:r>
      <w:r w:rsidR="009535AF">
        <w:rPr>
          <w:sz w:val="20"/>
        </w:rPr>
        <w:t xml:space="preserve"> </w:t>
      </w:r>
      <w:r w:rsidR="009535AF" w:rsidRPr="009535AF">
        <w:rPr>
          <w:sz w:val="20"/>
        </w:rPr>
        <w:t>to Identify Hot Spots and Cold Spots</w:t>
      </w:r>
      <w:r w:rsidR="00C820C3" w:rsidRPr="000A43A8">
        <w:rPr>
          <w:sz w:val="20"/>
        </w:rPr>
        <w:t xml:space="preserve">; Geological Survey of Canada, Open File xxxx, xxx p. </w:t>
      </w:r>
      <w:r w:rsidR="00C820C3" w:rsidRPr="000A43A8">
        <w:rPr>
          <w:color w:val="000000"/>
          <w:sz w:val="20"/>
        </w:rPr>
        <w:t>doi:10.4095/xxxxxx</w:t>
      </w:r>
    </w:p>
    <w:p w14:paraId="5E55293F" w14:textId="77777777" w:rsidR="00C820C3" w:rsidRPr="000A43A8" w:rsidRDefault="00C820C3" w:rsidP="00C820C3">
      <w:pPr>
        <w:widowControl w:val="0"/>
        <w:tabs>
          <w:tab w:val="left" w:pos="540"/>
          <w:tab w:val="left" w:pos="9450"/>
        </w:tabs>
        <w:spacing w:line="240" w:lineRule="auto"/>
        <w:ind w:right="450"/>
        <w:contextualSpacing/>
        <w:rPr>
          <w:b/>
          <w:sz w:val="20"/>
        </w:rPr>
      </w:pPr>
    </w:p>
    <w:p w14:paraId="041C30C7" w14:textId="77777777" w:rsidR="00C820C3" w:rsidRPr="000A43A8" w:rsidRDefault="00C820C3" w:rsidP="00C820C3">
      <w:pPr>
        <w:widowControl w:val="0"/>
        <w:tabs>
          <w:tab w:val="left" w:pos="540"/>
          <w:tab w:val="left" w:pos="9450"/>
          <w:tab w:val="right" w:pos="10710"/>
        </w:tabs>
        <w:spacing w:line="240" w:lineRule="auto"/>
        <w:ind w:right="450"/>
        <w:contextualSpacing/>
        <w:rPr>
          <w:b/>
          <w:sz w:val="28"/>
          <w:szCs w:val="28"/>
        </w:rPr>
      </w:pPr>
    </w:p>
    <w:p w14:paraId="4888026E" w14:textId="77777777" w:rsidR="00C820C3" w:rsidRPr="000A43A8" w:rsidRDefault="00C820C3" w:rsidP="00C820C3">
      <w:pPr>
        <w:widowControl w:val="0"/>
        <w:tabs>
          <w:tab w:val="left" w:pos="540"/>
          <w:tab w:val="left" w:pos="9450"/>
        </w:tabs>
        <w:spacing w:line="240" w:lineRule="auto"/>
        <w:ind w:right="450"/>
        <w:contextualSpacing/>
        <w:rPr>
          <w:sz w:val="18"/>
          <w:szCs w:val="18"/>
        </w:rPr>
        <w:sectPr w:rsidR="00C820C3" w:rsidRPr="000A43A8" w:rsidSect="00C820C3">
          <w:footerReference w:type="even" r:id="rId11"/>
          <w:footerReference w:type="default" r:id="rId12"/>
          <w:footnotePr>
            <w:numFmt w:val="lowerLetter"/>
          </w:footnotePr>
          <w:endnotePr>
            <w:numFmt w:val="lowerLetter"/>
          </w:endnotePr>
          <w:pgSz w:w="12240" w:h="15840"/>
          <w:pgMar w:top="1267" w:right="900" w:bottom="763" w:left="1440" w:header="1440" w:footer="288" w:gutter="0"/>
          <w:pgNumType w:start="1"/>
          <w:cols w:space="720"/>
        </w:sectPr>
      </w:pPr>
      <w:r w:rsidRPr="000A43A8">
        <w:rPr>
          <w:sz w:val="18"/>
          <w:szCs w:val="18"/>
        </w:rPr>
        <w:t>Publications in this series have not been edited; they are released as submitted by the author.</w:t>
      </w:r>
    </w:p>
    <w:p w14:paraId="59208010" w14:textId="2025E8B8" w:rsidR="000C25B9" w:rsidRPr="000C25B9" w:rsidRDefault="000C25B9" w:rsidP="000A43A8">
      <w:pPr>
        <w:spacing w:line="360" w:lineRule="auto"/>
        <w:jc w:val="both"/>
        <w:rPr>
          <w:b/>
          <w:bCs/>
          <w:caps/>
        </w:rPr>
      </w:pPr>
      <w:r>
        <w:rPr>
          <w:b/>
          <w:bCs/>
          <w:caps/>
        </w:rPr>
        <w:lastRenderedPageBreak/>
        <w:t>ABSTRACT</w:t>
      </w:r>
    </w:p>
    <w:p w14:paraId="77976B88" w14:textId="1C4DD24C" w:rsidR="000C25B9" w:rsidRDefault="00CB605B" w:rsidP="000C25B9">
      <w:pPr>
        <w:spacing w:line="360" w:lineRule="auto"/>
        <w:ind w:firstLine="720"/>
        <w:jc w:val="both"/>
      </w:pPr>
      <w:r>
        <w:t>S</w:t>
      </w:r>
      <w:r w:rsidR="000C25B9">
        <w:t>patial analysis</w:t>
      </w:r>
      <w:r>
        <w:t xml:space="preserve"> </w:t>
      </w:r>
      <w:r w:rsidR="00C509EC">
        <w:t>has been</w:t>
      </w:r>
      <w:r>
        <w:t xml:space="preserve"> conducted</w:t>
      </w:r>
      <w:r w:rsidR="000C25B9">
        <w:t xml:space="preserve"> on CAI data</w:t>
      </w:r>
      <w:r w:rsidR="00EC2D34">
        <w:t xml:space="preserve"> from</w:t>
      </w:r>
      <w:r w:rsidR="00C509EC">
        <w:t xml:space="preserve"> archival</w:t>
      </w:r>
      <w:r w:rsidR="00EC2D34">
        <w:t xml:space="preserve"> conodont collections</w:t>
      </w:r>
      <w:r>
        <w:t xml:space="preserve"> </w:t>
      </w:r>
      <w:r w:rsidR="000C25B9">
        <w:t>across the Canadian Cordillera of British Columbia and Yukon</w:t>
      </w:r>
      <w:r w:rsidR="00F42F4E">
        <w:t xml:space="preserve">, creating thermal alteration maps with Kriging interpolation surfaces and </w:t>
      </w:r>
      <w:r w:rsidR="00F42F4E" w:rsidRPr="000A43A8">
        <w:t xml:space="preserve">Getis-Ord Gi* </w:t>
      </w:r>
      <w:r w:rsidR="00F42F4E">
        <w:t>statistical hot spots. Major hot spots include the southeast corner of British Columbia, the central coast of British Columbia, southern Vancouver Island, and most of the British Columbia - Yukon border. Major cold spots include the northeast quadrant of British Columbia, the northern tip of Vancouver Island, and central Haida Gwaii.</w:t>
      </w:r>
      <w:r w:rsidR="00EC2D34">
        <w:t xml:space="preserve"> Hot spots on Vancouver Island</w:t>
      </w:r>
      <w:r w:rsidR="00C509EC">
        <w:t xml:space="preserve"> generally</w:t>
      </w:r>
      <w:r w:rsidR="00EC2D34">
        <w:t xml:space="preserve"> correlate with the prevalence of intrusive units nearby</w:t>
      </w:r>
      <w:r w:rsidR="00C509EC">
        <w:t>; however,</w:t>
      </w:r>
      <w:r w:rsidR="00EC2D34">
        <w:t xml:space="preserve"> the largest hot spot coincides with a southern region unique on the island for having significant outcroppings of Permian limestone, </w:t>
      </w:r>
      <w:r w:rsidR="00C509EC">
        <w:t>which is</w:t>
      </w:r>
      <w:r w:rsidR="00EC2D34">
        <w:t xml:space="preserve"> more heavily altered than the Triassic limestone</w:t>
      </w:r>
      <w:r w:rsidR="00C509EC">
        <w:t>s</w:t>
      </w:r>
      <w:r w:rsidR="00EC2D34">
        <w:t xml:space="preserve"> commonly sampled for conodonts </w:t>
      </w:r>
      <w:r w:rsidR="005335B7">
        <w:t>further north on</w:t>
      </w:r>
      <w:r w:rsidR="00EC2D34">
        <w:t xml:space="preserve"> the island. </w:t>
      </w:r>
      <w:r w:rsidR="00C509EC">
        <w:t>Comparison of</w:t>
      </w:r>
      <w:r w:rsidR="006D3C66">
        <w:t xml:space="preserve"> locations where</w:t>
      </w:r>
      <w:r w:rsidR="00C509EC">
        <w:t xml:space="preserve"> </w:t>
      </w:r>
      <w:r w:rsidR="005335B7">
        <w:t>paleoenvironmental</w:t>
      </w:r>
      <w:r w:rsidR="00EC2D34">
        <w:t xml:space="preserve"> stud</w:t>
      </w:r>
      <w:r w:rsidR="006D3C66">
        <w:t>ies have</w:t>
      </w:r>
      <w:r w:rsidR="00EC2D34">
        <w:t xml:space="preserve"> utilized </w:t>
      </w:r>
      <w:r w:rsidR="00EC2D34" w:rsidRPr="000622D7">
        <w:t>δ</w:t>
      </w:r>
      <w:r w:rsidR="00EC2D34" w:rsidRPr="000622D7">
        <w:rPr>
          <w:vertAlign w:val="superscript"/>
        </w:rPr>
        <w:t>13</w:t>
      </w:r>
      <w:r w:rsidR="00EC2D34" w:rsidRPr="000622D7">
        <w:t>C</w:t>
      </w:r>
      <w:r w:rsidR="005335B7">
        <w:t>, both</w:t>
      </w:r>
      <w:r>
        <w:t xml:space="preserve"> </w:t>
      </w:r>
      <w:r w:rsidR="005335B7">
        <w:t>near</w:t>
      </w:r>
      <w:r>
        <w:t xml:space="preserve"> the British Columbia - Yukon border, as well as</w:t>
      </w:r>
      <w:r w:rsidR="005335B7">
        <w:t xml:space="preserve"> at</w:t>
      </w:r>
      <w:r>
        <w:t xml:space="preserve"> the far north of Vancouver Island</w:t>
      </w:r>
      <w:r w:rsidR="00EC2D34">
        <w:t>,</w:t>
      </w:r>
      <w:r w:rsidR="006D3C66">
        <w:t xml:space="preserve"> demonstrates that</w:t>
      </w:r>
      <w:r w:rsidR="00EC2D34">
        <w:t xml:space="preserve"> </w:t>
      </w:r>
      <w:r>
        <w:t xml:space="preserve">stratigraphic sections </w:t>
      </w:r>
      <w:r w:rsidR="006D1189">
        <w:t>which</w:t>
      </w:r>
      <w:r>
        <w:t xml:space="preserve"> preserve</w:t>
      </w:r>
      <w:r w:rsidR="006D1189">
        <w:t>s</w:t>
      </w:r>
      <w:r w:rsidR="006D3C66">
        <w:t xml:space="preserve"> a</w:t>
      </w:r>
      <w:r>
        <w:t xml:space="preserve"> primary </w:t>
      </w:r>
      <w:r w:rsidRPr="000622D7">
        <w:t>δ</w:t>
      </w:r>
      <w:r w:rsidRPr="000622D7">
        <w:rPr>
          <w:vertAlign w:val="superscript"/>
        </w:rPr>
        <w:t>13</w:t>
      </w:r>
      <w:r w:rsidRPr="000622D7">
        <w:t>C</w:t>
      </w:r>
      <w:r>
        <w:t xml:space="preserve"> signal </w:t>
      </w:r>
      <w:r w:rsidR="006D3C66">
        <w:t>tends to be situated</w:t>
      </w:r>
      <w:r>
        <w:t xml:space="preserve"> closer to the center of a thermal alteration cold spot than sections that d</w:t>
      </w:r>
      <w:r w:rsidR="006D3C66">
        <w:t>o not</w:t>
      </w:r>
      <w:r>
        <w:t>. Beyond the select examples discussed in this study, the broader analysis has potential application</w:t>
      </w:r>
      <w:r w:rsidR="006D3C66">
        <w:t>s</w:t>
      </w:r>
      <w:r>
        <w:t xml:space="preserve"> in a wide variety of research, from Cordilleran tectonics to preliminary hydrocarbon exploration.    </w:t>
      </w:r>
      <w:r w:rsidR="00EC2D34">
        <w:t xml:space="preserve">      </w:t>
      </w:r>
      <w:r w:rsidR="00F42F4E">
        <w:t xml:space="preserve">     </w:t>
      </w:r>
      <w:r w:rsidR="000C25B9">
        <w:t xml:space="preserve"> </w:t>
      </w:r>
    </w:p>
    <w:p w14:paraId="479A7C8E" w14:textId="0CA91BAC" w:rsidR="00CB605B" w:rsidRDefault="00CB605B" w:rsidP="000C25B9">
      <w:pPr>
        <w:spacing w:line="360" w:lineRule="auto"/>
        <w:ind w:firstLine="720"/>
        <w:jc w:val="both"/>
      </w:pPr>
    </w:p>
    <w:p w14:paraId="4E973EEB" w14:textId="1B55A85F" w:rsidR="00CB605B" w:rsidRDefault="00CB605B" w:rsidP="000C25B9">
      <w:pPr>
        <w:spacing w:line="360" w:lineRule="auto"/>
        <w:ind w:firstLine="720"/>
        <w:jc w:val="both"/>
      </w:pPr>
    </w:p>
    <w:p w14:paraId="402906AC" w14:textId="00F1DD3D" w:rsidR="00CB605B" w:rsidRDefault="00CB605B" w:rsidP="000C25B9">
      <w:pPr>
        <w:spacing w:line="360" w:lineRule="auto"/>
        <w:ind w:firstLine="720"/>
        <w:jc w:val="both"/>
      </w:pPr>
    </w:p>
    <w:p w14:paraId="59C11E16" w14:textId="60AC2349" w:rsidR="00CB605B" w:rsidRDefault="00CB605B" w:rsidP="000C25B9">
      <w:pPr>
        <w:spacing w:line="360" w:lineRule="auto"/>
        <w:ind w:firstLine="720"/>
        <w:jc w:val="both"/>
      </w:pPr>
    </w:p>
    <w:p w14:paraId="46D27F09" w14:textId="14605C1B" w:rsidR="00CB605B" w:rsidRDefault="00CB605B" w:rsidP="000C25B9">
      <w:pPr>
        <w:spacing w:line="360" w:lineRule="auto"/>
        <w:ind w:firstLine="720"/>
        <w:jc w:val="both"/>
      </w:pPr>
    </w:p>
    <w:p w14:paraId="4FBA377F" w14:textId="35EFEC1D" w:rsidR="00CB605B" w:rsidRDefault="00CB605B" w:rsidP="000C25B9">
      <w:pPr>
        <w:spacing w:line="360" w:lineRule="auto"/>
        <w:ind w:firstLine="720"/>
        <w:jc w:val="both"/>
      </w:pPr>
    </w:p>
    <w:p w14:paraId="5041DA5E" w14:textId="09632D15" w:rsidR="00CB605B" w:rsidRDefault="00CB605B" w:rsidP="000C25B9">
      <w:pPr>
        <w:spacing w:line="360" w:lineRule="auto"/>
        <w:ind w:firstLine="720"/>
        <w:jc w:val="both"/>
      </w:pPr>
    </w:p>
    <w:p w14:paraId="3CC52571" w14:textId="723A3D55" w:rsidR="00CB605B" w:rsidRDefault="00CB605B" w:rsidP="000C25B9">
      <w:pPr>
        <w:spacing w:line="360" w:lineRule="auto"/>
        <w:ind w:firstLine="720"/>
        <w:jc w:val="both"/>
      </w:pPr>
    </w:p>
    <w:p w14:paraId="3F4FEB8D" w14:textId="77777777" w:rsidR="00CB605B" w:rsidRDefault="00CB605B" w:rsidP="000C25B9">
      <w:pPr>
        <w:spacing w:line="360" w:lineRule="auto"/>
        <w:ind w:firstLine="720"/>
        <w:jc w:val="both"/>
        <w:rPr>
          <w:b/>
          <w:bCs/>
          <w:caps/>
        </w:rPr>
      </w:pPr>
    </w:p>
    <w:p w14:paraId="24D22262" w14:textId="74278496" w:rsidR="000A43A8" w:rsidRPr="00CF7F7D" w:rsidRDefault="000A43A8" w:rsidP="000A43A8">
      <w:pPr>
        <w:spacing w:line="360" w:lineRule="auto"/>
        <w:jc w:val="both"/>
        <w:rPr>
          <w:b/>
          <w:bCs/>
          <w:caps/>
        </w:rPr>
      </w:pPr>
      <w:r w:rsidRPr="00CF7F7D">
        <w:rPr>
          <w:b/>
          <w:bCs/>
          <w:caps/>
        </w:rPr>
        <w:lastRenderedPageBreak/>
        <w:t>Introduction</w:t>
      </w:r>
    </w:p>
    <w:p w14:paraId="2C7DDD13" w14:textId="0D4E48A6" w:rsidR="000A43A8" w:rsidRPr="000A43A8" w:rsidRDefault="000A43A8" w:rsidP="000A43A8">
      <w:pPr>
        <w:spacing w:line="360" w:lineRule="auto"/>
        <w:ind w:firstLine="720"/>
      </w:pPr>
      <w:r w:rsidRPr="000A43A8">
        <w:t>Conodont microfossils have been used extensively in both academic and industrial settings to constrain the age of marine sedimentary rocks. This utility</w:t>
      </w:r>
      <w:r w:rsidR="00F4555A">
        <w:t xml:space="preserve"> is</w:t>
      </w:r>
      <w:r w:rsidRPr="000A43A8">
        <w:t xml:space="preserve"> </w:t>
      </w:r>
      <w:r w:rsidR="004E2C8E">
        <w:t>due</w:t>
      </w:r>
      <w:r w:rsidRPr="000A43A8">
        <w:t xml:space="preserve"> to a combination of many factors </w:t>
      </w:r>
      <w:r w:rsidR="004C10E5">
        <w:t>including</w:t>
      </w:r>
      <w:r w:rsidRPr="000A43A8">
        <w:t xml:space="preserve"> high preservation potential, highly prolific communities, typically cosmopolitan distribution</w:t>
      </w:r>
      <w:r w:rsidR="004C10E5">
        <w:t>s</w:t>
      </w:r>
      <w:r w:rsidRPr="000A43A8">
        <w:t xml:space="preserve">, and rapid evolutionary turnover. </w:t>
      </w:r>
      <w:r w:rsidR="004E2C8E">
        <w:t>In addition to their use in biostratigraphy,</w:t>
      </w:r>
      <w:r w:rsidRPr="000A43A8">
        <w:t xml:space="preserve"> </w:t>
      </w:r>
      <w:r w:rsidR="004E2C8E" w:rsidRPr="000A43A8">
        <w:t xml:space="preserve">the colour of </w:t>
      </w:r>
      <w:r w:rsidR="004E2C8E">
        <w:t>conodont specimens can</w:t>
      </w:r>
      <w:r w:rsidR="00F4555A">
        <w:t xml:space="preserve"> be</w:t>
      </w:r>
      <w:r w:rsidR="004E2C8E" w:rsidRPr="000A43A8">
        <w:t xml:space="preserve"> used to estimate maximum burial temperature</w:t>
      </w:r>
      <w:r w:rsidR="004E2C8E">
        <w:t>.</w:t>
      </w:r>
      <w:r w:rsidR="004E2C8E" w:rsidRPr="000A43A8">
        <w:t xml:space="preserve"> </w:t>
      </w:r>
      <w:r w:rsidR="004E2C8E">
        <w:t>This</w:t>
      </w:r>
      <w:r w:rsidR="004C10E5">
        <w:t xml:space="preserve"> </w:t>
      </w:r>
      <w:r w:rsidR="001B6834">
        <w:t>semi-quantitative approach</w:t>
      </w:r>
      <w:r w:rsidR="004E2C8E">
        <w:t xml:space="preserve"> is referred to as the </w:t>
      </w:r>
      <w:r w:rsidRPr="000A43A8">
        <w:t>conodont</w:t>
      </w:r>
      <w:r w:rsidR="004E2C8E">
        <w:t xml:space="preserve"> Color Alteration Index (CAI</w:t>
      </w:r>
      <w:r w:rsidR="00AB1CFE">
        <w:t xml:space="preserve">; </w:t>
      </w:r>
      <w:r w:rsidRPr="000A43A8">
        <w:t>Epstein et al., 1977</w:t>
      </w:r>
      <w:r w:rsidR="004E2C8E">
        <w:t>; Rejebian et al., 1987</w:t>
      </w:r>
      <w:r w:rsidRPr="000A43A8">
        <w:t>). Th</w:t>
      </w:r>
      <w:r w:rsidR="00AB1CFE">
        <w:t>e present</w:t>
      </w:r>
      <w:r w:rsidRPr="000A43A8">
        <w:t xml:space="preserve"> study conduct</w:t>
      </w:r>
      <w:r w:rsidR="004E2C8E">
        <w:t>s</w:t>
      </w:r>
      <w:r w:rsidRPr="000A43A8">
        <w:t xml:space="preserve"> spatial analysis on CAI data </w:t>
      </w:r>
      <w:r w:rsidR="002E7733">
        <w:t>extracted from</w:t>
      </w:r>
      <w:r w:rsidRPr="000A43A8">
        <w:t xml:space="preserve"> </w:t>
      </w:r>
      <w:r w:rsidR="002E7733">
        <w:t xml:space="preserve">the </w:t>
      </w:r>
      <w:r w:rsidRPr="000A43A8">
        <w:t>extensive</w:t>
      </w:r>
      <w:r w:rsidR="002E7733">
        <w:t xml:space="preserve"> Geological Survey of Canada</w:t>
      </w:r>
      <w:r w:rsidRPr="000A43A8">
        <w:t xml:space="preserve"> conodont collections</w:t>
      </w:r>
      <w:r w:rsidR="004E2C8E">
        <w:t xml:space="preserve"> </w:t>
      </w:r>
      <w:r w:rsidR="00AB1CFE">
        <w:t>sampled across</w:t>
      </w:r>
      <w:r w:rsidRPr="000A43A8">
        <w:t xml:space="preserve"> </w:t>
      </w:r>
      <w:r w:rsidR="004E2C8E" w:rsidRPr="000A43A8">
        <w:t>the Canadian Cordiller</w:t>
      </w:r>
      <w:r w:rsidR="004E2C8E">
        <w:t xml:space="preserve">a, </w:t>
      </w:r>
      <w:r w:rsidRPr="000A43A8">
        <w:t>for the purpose of creating a thermal alteration</w:t>
      </w:r>
      <w:r w:rsidR="001B6834">
        <w:t xml:space="preserve"> statistical</w:t>
      </w:r>
      <w:r w:rsidRPr="000A43A8">
        <w:t xml:space="preserve"> hot spot map. This tool has great</w:t>
      </w:r>
      <w:r w:rsidR="004E2C8E">
        <w:t xml:space="preserve"> potential for</w:t>
      </w:r>
      <w:r w:rsidRPr="000A43A8">
        <w:t xml:space="preserve"> supporting a broad range of research, from tectonic reconstruction to hydrocarbon exploration. </w:t>
      </w:r>
      <w:r w:rsidR="004E2C8E" w:rsidRPr="000A43A8">
        <w:t>Focusing on</w:t>
      </w:r>
      <w:r w:rsidR="001B6834">
        <w:t xml:space="preserve"> statistical</w:t>
      </w:r>
      <w:r w:rsidR="004E2C8E" w:rsidRPr="000A43A8">
        <w:t xml:space="preserve"> cold spots of thermal alteration as opposed to hot spots could also assist in the selection of localities for paleoenvironmental studies that utilize proxies sensitive to </w:t>
      </w:r>
      <w:r w:rsidR="00184DB5">
        <w:t>thermal alteration</w:t>
      </w:r>
      <w:r w:rsidR="004E2C8E" w:rsidRPr="000A43A8">
        <w:t xml:space="preserve"> such as δ</w:t>
      </w:r>
      <w:r w:rsidR="004E2C8E" w:rsidRPr="000A43A8">
        <w:rPr>
          <w:vertAlign w:val="superscript"/>
        </w:rPr>
        <w:t>13</w:t>
      </w:r>
      <w:r w:rsidR="004E2C8E" w:rsidRPr="000A43A8">
        <w:t>C</w:t>
      </w:r>
      <w:r w:rsidR="00AB1CFE">
        <w:t xml:space="preserve"> </w:t>
      </w:r>
      <w:r w:rsidR="004E2C8E" w:rsidRPr="000A43A8">
        <w:t>record</w:t>
      </w:r>
      <w:r w:rsidR="00AB1CFE">
        <w:t>s</w:t>
      </w:r>
      <w:r w:rsidR="004E2C8E" w:rsidRPr="000A43A8">
        <w:t>.</w:t>
      </w:r>
      <w:r w:rsidR="001B6834">
        <w:t xml:space="preserve"> </w:t>
      </w:r>
      <w:r w:rsidR="00F83450">
        <w:t>This a</w:t>
      </w:r>
      <w:r w:rsidR="001B6834">
        <w:t>nalysis is conducted for the entire Canadian Cordillera of British Columbia and Yukon,</w:t>
      </w:r>
      <w:r w:rsidR="00F83450">
        <w:t xml:space="preserve"> and the ArcGIS shapefiles produced are included with the publication</w:t>
      </w:r>
      <w:r w:rsidR="00AB1CFE">
        <w:t>. Specific spatial patterns within the Stikine and Wrangell terranes have been identified for more detailed discussion.</w:t>
      </w:r>
    </w:p>
    <w:p w14:paraId="7396E2B6" w14:textId="77777777" w:rsidR="000A43A8" w:rsidRPr="00CF7F7D" w:rsidRDefault="000A43A8" w:rsidP="000A43A8">
      <w:pPr>
        <w:spacing w:line="360" w:lineRule="auto"/>
        <w:rPr>
          <w:b/>
          <w:bCs/>
          <w:caps/>
        </w:rPr>
      </w:pPr>
      <w:r w:rsidRPr="00CF7F7D">
        <w:rPr>
          <w:b/>
          <w:bCs/>
          <w:caps/>
        </w:rPr>
        <w:t>Background</w:t>
      </w:r>
    </w:p>
    <w:p w14:paraId="7E8464E3" w14:textId="77777777" w:rsidR="000A43A8" w:rsidRPr="000A43A8" w:rsidRDefault="000A43A8" w:rsidP="000A43A8">
      <w:pPr>
        <w:spacing w:line="360" w:lineRule="auto"/>
        <w:rPr>
          <w:b/>
          <w:bCs/>
        </w:rPr>
      </w:pPr>
      <w:r w:rsidRPr="000A43A8">
        <w:rPr>
          <w:b/>
          <w:bCs/>
        </w:rPr>
        <w:t>The Canadian Cordillera</w:t>
      </w:r>
    </w:p>
    <w:p w14:paraId="381F5393" w14:textId="7D1689D2" w:rsidR="004E2C8E" w:rsidRPr="000A43A8" w:rsidRDefault="000A43A8" w:rsidP="00FD68D8">
      <w:pPr>
        <w:spacing w:line="360" w:lineRule="auto"/>
        <w:ind w:firstLine="720"/>
      </w:pPr>
      <w:r w:rsidRPr="000A43A8">
        <w:t>Spanning from the Canadian Rockies to the Pacific coastline, the Canadian Cordillera refers to a large zone of deformation resulting from accretionary orogen</w:t>
      </w:r>
      <w:r w:rsidR="00FD68D8">
        <w:t>esis</w:t>
      </w:r>
      <w:r w:rsidRPr="000A43A8">
        <w:t xml:space="preserve"> (</w:t>
      </w:r>
      <w:r w:rsidR="00A65583">
        <w:t>Figure</w:t>
      </w:r>
      <w:r w:rsidR="00E01310">
        <w:t xml:space="preserve"> 1; </w:t>
      </w:r>
      <w:r w:rsidRPr="000A43A8">
        <w:t xml:space="preserve">Monger, 1997). </w:t>
      </w:r>
      <w:r w:rsidR="00FD68D8">
        <w:t xml:space="preserve">It consists of an amalgamation of crustal terranes with various stratigraphic and tectonic histories </w:t>
      </w:r>
      <w:r w:rsidR="00FD68D8" w:rsidRPr="000A43A8">
        <w:t xml:space="preserve">(Monger </w:t>
      </w:r>
      <w:r w:rsidR="00DA0203">
        <w:t>and</w:t>
      </w:r>
      <w:r w:rsidR="00FD68D8" w:rsidRPr="000A43A8">
        <w:t xml:space="preserve"> Ross, 1971)</w:t>
      </w:r>
      <w:r w:rsidR="00F4555A">
        <w:t>.</w:t>
      </w:r>
      <w:r w:rsidR="00FD68D8">
        <w:t xml:space="preserve"> </w:t>
      </w:r>
      <w:r w:rsidR="00F4555A">
        <w:t>T</w:t>
      </w:r>
      <w:r w:rsidR="00FD68D8">
        <w:t>he relationships between these terranes, and their relative positions throughout the late Pal</w:t>
      </w:r>
      <w:r w:rsidR="00F4555A">
        <w:t>e</w:t>
      </w:r>
      <w:r w:rsidR="00FD68D8">
        <w:t>ozoic and Mesozoic prior to accretion to the North American margin, are still poorly constrained and contentious. Th</w:t>
      </w:r>
      <w:r w:rsidR="00FD68D8" w:rsidRPr="000A43A8">
        <w:t>e</w:t>
      </w:r>
      <w:r w:rsidR="00FD68D8">
        <w:t xml:space="preserve"> </w:t>
      </w:r>
      <w:r w:rsidR="00FD68D8" w:rsidRPr="000A43A8">
        <w:t xml:space="preserve">terranes </w:t>
      </w:r>
      <w:r w:rsidR="00FD68D8">
        <w:t>have been interpreted as</w:t>
      </w:r>
      <w:r w:rsidR="00FD68D8" w:rsidRPr="000A43A8">
        <w:t xml:space="preserve"> fragments of continental crust, oceanic crust, or volcanic island arcs (Colpron </w:t>
      </w:r>
      <w:r w:rsidR="00DA0203">
        <w:t>and</w:t>
      </w:r>
      <w:r w:rsidR="00FD68D8" w:rsidRPr="000A43A8">
        <w:t xml:space="preserve"> Nelson, 2011).</w:t>
      </w:r>
      <w:r w:rsidR="00FD68D8" w:rsidRPr="00FD68D8">
        <w:t xml:space="preserve"> </w:t>
      </w:r>
      <w:r w:rsidR="00FD68D8">
        <w:t>F</w:t>
      </w:r>
      <w:r w:rsidR="00FD68D8" w:rsidRPr="000A43A8">
        <w:t>auna</w:t>
      </w:r>
      <w:r w:rsidR="00FD68D8">
        <w:t>l</w:t>
      </w:r>
      <w:r w:rsidR="00FD68D8" w:rsidRPr="000A43A8">
        <w:t xml:space="preserve"> distributions, paleomagnetism</w:t>
      </w:r>
      <w:r w:rsidR="00FD68D8">
        <w:t>, detrital zircon geochronology</w:t>
      </w:r>
      <w:r w:rsidR="00F4555A">
        <w:t>,</w:t>
      </w:r>
      <w:r w:rsidR="00FD68D8" w:rsidRPr="000A43A8">
        <w:t xml:space="preserve"> </w:t>
      </w:r>
      <w:r w:rsidR="00FD68D8">
        <w:t xml:space="preserve">and crustal geochemistry have been used </w:t>
      </w:r>
      <w:r w:rsidR="00FD68D8" w:rsidRPr="000A43A8">
        <w:t>to constrain the m</w:t>
      </w:r>
      <w:r w:rsidR="00FD68D8">
        <w:t>ovement</w:t>
      </w:r>
      <w:r w:rsidR="004C2322">
        <w:t>s</w:t>
      </w:r>
      <w:r w:rsidR="00FD68D8">
        <w:t xml:space="preserve"> of these terranes through</w:t>
      </w:r>
      <w:r w:rsidR="00FD68D8" w:rsidRPr="000A43A8">
        <w:t xml:space="preserve"> geologic time, and </w:t>
      </w:r>
      <w:r w:rsidR="00FD68D8">
        <w:t xml:space="preserve">many </w:t>
      </w:r>
      <w:r w:rsidR="00FD68D8">
        <w:lastRenderedPageBreak/>
        <w:t xml:space="preserve">studies </w:t>
      </w:r>
      <w:r w:rsidR="00FD68D8" w:rsidRPr="000A43A8">
        <w:t xml:space="preserve">have </w:t>
      </w:r>
      <w:r w:rsidR="00FD68D8">
        <w:t xml:space="preserve">recognized </w:t>
      </w:r>
      <w:r w:rsidR="00FD68D8" w:rsidRPr="000A43A8">
        <w:t xml:space="preserve">considerable latitudinal and longitudinal </w:t>
      </w:r>
      <w:r w:rsidR="004C2322">
        <w:t>displacement</w:t>
      </w:r>
      <w:r w:rsidR="00FD68D8" w:rsidRPr="000A43A8">
        <w:t xml:space="preserve"> prior to accretion (</w:t>
      </w:r>
      <w:r w:rsidR="00F42280">
        <w:t xml:space="preserve">e.g. </w:t>
      </w:r>
      <w:r w:rsidR="00FD68D8" w:rsidRPr="000A43A8">
        <w:t xml:space="preserve">Monger </w:t>
      </w:r>
      <w:r w:rsidR="00DA0203">
        <w:t>and</w:t>
      </w:r>
      <w:r w:rsidR="00FD68D8" w:rsidRPr="000A43A8">
        <w:t xml:space="preserve"> Ross, 1971; Jones et al., 1977; </w:t>
      </w:r>
      <w:r w:rsidR="00F42280">
        <w:t xml:space="preserve">Mihalynuk et al., 1994; </w:t>
      </w:r>
      <w:r w:rsidR="00FD68D8" w:rsidRPr="000A43A8">
        <w:t xml:space="preserve">Belasky et al., 2002; Johnston, 2008; Kent </w:t>
      </w:r>
      <w:r w:rsidR="00DA0203">
        <w:t>and</w:t>
      </w:r>
      <w:r w:rsidR="00FD68D8" w:rsidRPr="000A43A8">
        <w:t xml:space="preserve"> Irving, 2010</w:t>
      </w:r>
      <w:r w:rsidR="005A32B0">
        <w:t xml:space="preserve">; Beranek </w:t>
      </w:r>
      <w:r w:rsidR="00DA0203">
        <w:t>and</w:t>
      </w:r>
      <w:r w:rsidR="005A32B0">
        <w:t xml:space="preserve"> Mortensen, 2011</w:t>
      </w:r>
      <w:r w:rsidR="00FD68D8" w:rsidRPr="000A43A8">
        <w:t>).</w:t>
      </w:r>
      <w:r w:rsidR="00FD68D8">
        <w:t xml:space="preserve"> </w:t>
      </w:r>
      <w:r w:rsidR="004E2C8E" w:rsidRPr="000A43A8">
        <w:t>Because of this complex</w:t>
      </w:r>
      <w:r w:rsidR="00E5751D">
        <w:t xml:space="preserve"> </w:t>
      </w:r>
      <w:r w:rsidR="004E2C8E" w:rsidRPr="000A43A8">
        <w:t xml:space="preserve">tectonic history, </w:t>
      </w:r>
      <w:r w:rsidR="00DA0203">
        <w:t xml:space="preserve">thermal </w:t>
      </w:r>
      <w:r w:rsidR="004E2C8E" w:rsidRPr="000A43A8">
        <w:t>alteration</w:t>
      </w:r>
      <w:r w:rsidR="00E5751D">
        <w:t xml:space="preserve"> of various origins</w:t>
      </w:r>
      <w:r w:rsidR="004E2C8E" w:rsidRPr="000A43A8">
        <w:t xml:space="preserve"> is pervasive throughout the region. </w:t>
      </w:r>
    </w:p>
    <w:p w14:paraId="24D5F2AA" w14:textId="77777777" w:rsidR="00E01310" w:rsidRDefault="00E01310" w:rsidP="00E01310">
      <w:pPr>
        <w:spacing w:line="360" w:lineRule="auto"/>
        <w:jc w:val="center"/>
        <w:rPr>
          <w:b/>
          <w:bCs/>
        </w:rPr>
      </w:pPr>
      <w:r>
        <w:rPr>
          <w:rFonts w:ascii="Arial" w:hAnsi="Arial" w:cs="Arial"/>
          <w:noProof/>
          <w:lang w:eastAsia="en-CA"/>
        </w:rPr>
        <w:drawing>
          <wp:inline distT="0" distB="0" distL="0" distR="0" wp14:anchorId="4712422D" wp14:editId="22818F1E">
            <wp:extent cx="3892550" cy="566189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31179" cy="5718079"/>
                    </a:xfrm>
                    <a:prstGeom prst="rect">
                      <a:avLst/>
                    </a:prstGeom>
                    <a:noFill/>
                    <a:ln>
                      <a:noFill/>
                    </a:ln>
                  </pic:spPr>
                </pic:pic>
              </a:graphicData>
            </a:graphic>
          </wp:inline>
        </w:drawing>
      </w:r>
    </w:p>
    <w:p w14:paraId="3ECB2971" w14:textId="436F32A3" w:rsidR="00E01310" w:rsidRDefault="00E01310" w:rsidP="00E01310">
      <w:pPr>
        <w:spacing w:line="360" w:lineRule="auto"/>
      </w:pPr>
      <w:r w:rsidRPr="00CF7F7D">
        <w:rPr>
          <w:i/>
          <w:iCs/>
        </w:rPr>
        <w:t xml:space="preserve">Figure 1: </w:t>
      </w:r>
      <w:r>
        <w:t>Terrane</w:t>
      </w:r>
      <w:r w:rsidRPr="00CF7F7D">
        <w:t xml:space="preserve"> map of the North American Co</w:t>
      </w:r>
      <w:r>
        <w:t xml:space="preserve">rdillera. From Colpron </w:t>
      </w:r>
      <w:r w:rsidR="00DA0203">
        <w:t>and</w:t>
      </w:r>
      <w:r>
        <w:t xml:space="preserve"> Nelson</w:t>
      </w:r>
      <w:r w:rsidRPr="00CF7F7D">
        <w:t xml:space="preserve"> (2009). </w:t>
      </w:r>
    </w:p>
    <w:p w14:paraId="1BF678B3" w14:textId="328A17B3" w:rsidR="00B57AD8" w:rsidRPr="00CF7F7D" w:rsidRDefault="00B57AD8" w:rsidP="00E01310">
      <w:pPr>
        <w:spacing w:line="360" w:lineRule="auto"/>
      </w:pPr>
      <w:r>
        <w:tab/>
        <w:t>The Stikine Terrane</w:t>
      </w:r>
      <w:r w:rsidR="005A1974">
        <w:t xml:space="preserve"> is an</w:t>
      </w:r>
      <w:r w:rsidR="006B7694">
        <w:t xml:space="preserve"> extensive</w:t>
      </w:r>
      <w:r w:rsidR="005A1974">
        <w:t xml:space="preserve"> island arc terrane</w:t>
      </w:r>
      <w:r>
        <w:t xml:space="preserve"> </w:t>
      </w:r>
      <w:r w:rsidR="00327CB2">
        <w:t>within</w:t>
      </w:r>
      <w:r w:rsidR="00CE000C">
        <w:t xml:space="preserve"> the Intermontane Belt</w:t>
      </w:r>
      <w:r w:rsidR="006B7694">
        <w:t xml:space="preserve"> located</w:t>
      </w:r>
      <w:r w:rsidR="00CE000C">
        <w:t xml:space="preserve"> in British Columbia and southern Yukon</w:t>
      </w:r>
      <w:r w:rsidR="00327CB2">
        <w:t xml:space="preserve"> (Figure 1</w:t>
      </w:r>
      <w:r w:rsidR="00925F5C">
        <w:t>; Monger, 1977</w:t>
      </w:r>
      <w:r w:rsidR="00327CB2">
        <w:t>)</w:t>
      </w:r>
      <w:r w:rsidR="00CE000C">
        <w:t>.</w:t>
      </w:r>
      <w:r w:rsidR="00327CB2">
        <w:t xml:space="preserve"> It is characterized by late Paleozoic</w:t>
      </w:r>
      <w:r w:rsidR="006B7694">
        <w:t xml:space="preserve"> volcanic rocks of island arc origin,</w:t>
      </w:r>
      <w:r w:rsidR="00327CB2">
        <w:t xml:space="preserve"> overlain by interbedded Triassic through </w:t>
      </w:r>
      <w:r w:rsidR="005A1974">
        <w:t>E</w:t>
      </w:r>
      <w:r w:rsidR="00327CB2">
        <w:t xml:space="preserve">arly </w:t>
      </w:r>
      <w:r w:rsidR="00327CB2">
        <w:lastRenderedPageBreak/>
        <w:t>Jurassic marine carbonate, siliciclastic, and volcanic</w:t>
      </w:r>
      <w:r w:rsidR="005A1974">
        <w:t xml:space="preserve"> </w:t>
      </w:r>
      <w:r w:rsidR="006B7694">
        <w:t>rocks</w:t>
      </w:r>
      <w:r w:rsidR="00925F5C">
        <w:t xml:space="preserve"> (Monger, 1977)</w:t>
      </w:r>
      <w:r w:rsidR="00327CB2">
        <w:t>.</w:t>
      </w:r>
      <w:r w:rsidR="00504C6A">
        <w:t xml:space="preserve"> The </w:t>
      </w:r>
      <w:r w:rsidR="005A1974">
        <w:t xml:space="preserve"> </w:t>
      </w:r>
      <w:r w:rsidR="00CE000C">
        <w:t>The Wrangell Terrane</w:t>
      </w:r>
      <w:r w:rsidR="005A1974">
        <w:t xml:space="preserve"> is an oceanic terrane</w:t>
      </w:r>
      <w:r w:rsidR="00CE000C">
        <w:t xml:space="preserve"> </w:t>
      </w:r>
      <w:r w:rsidR="005A1974">
        <w:t>within</w:t>
      </w:r>
      <w:r w:rsidR="00CE000C">
        <w:t xml:space="preserve"> the Insular Belt</w:t>
      </w:r>
      <w:r w:rsidR="005A1974">
        <w:t xml:space="preserve"> </w:t>
      </w:r>
      <w:r w:rsidR="006B7694">
        <w:t>located on</w:t>
      </w:r>
      <w:r w:rsidR="00CE000C">
        <w:t xml:space="preserve"> Vancouver Island, Haida Gwaii, and</w:t>
      </w:r>
      <w:r w:rsidR="005A1974">
        <w:t xml:space="preserve"> </w:t>
      </w:r>
      <w:r w:rsidR="006B7694">
        <w:t>throughout</w:t>
      </w:r>
      <w:r w:rsidR="00CE000C">
        <w:t xml:space="preserve"> southern Alaska</w:t>
      </w:r>
      <w:r w:rsidR="00925F5C">
        <w:t xml:space="preserve"> (Figure 1; Jones at al., 1977)</w:t>
      </w:r>
      <w:r w:rsidR="00CE000C">
        <w:t>.</w:t>
      </w:r>
      <w:r w:rsidR="005A1974">
        <w:t xml:space="preserve"> It is characterized by </w:t>
      </w:r>
      <w:r w:rsidR="00925F5C">
        <w:t>Middle to Late Triassic</w:t>
      </w:r>
      <w:r w:rsidR="005A1974">
        <w:t xml:space="preserve"> </w:t>
      </w:r>
      <w:r w:rsidR="00175196">
        <w:t>tholeiitic</w:t>
      </w:r>
      <w:r w:rsidR="005A1974">
        <w:t xml:space="preserve"> volcani</w:t>
      </w:r>
      <w:r w:rsidR="006B7694">
        <w:t>c rocks</w:t>
      </w:r>
      <w:r w:rsidR="00925F5C">
        <w:t xml:space="preserve"> overlain by Late Triassic marine carbonate and </w:t>
      </w:r>
      <w:r w:rsidR="006B7694">
        <w:t>siliciclastic rocks</w:t>
      </w:r>
      <w:r w:rsidR="00925F5C">
        <w:t xml:space="preserve"> (Jones et al., 1977).</w:t>
      </w:r>
      <w:r w:rsidR="006B7694">
        <w:t xml:space="preserve"> </w:t>
      </w:r>
      <w:r w:rsidR="00925F5C">
        <w:t xml:space="preserve"> </w:t>
      </w:r>
      <w:r w:rsidR="005A1974">
        <w:t xml:space="preserve">     </w:t>
      </w:r>
      <w:r w:rsidR="00CE000C">
        <w:t xml:space="preserve">   </w:t>
      </w:r>
    </w:p>
    <w:p w14:paraId="1301AB0C" w14:textId="77777777" w:rsidR="000A43A8" w:rsidRPr="000A43A8" w:rsidRDefault="00DC7C44" w:rsidP="000A43A8">
      <w:pPr>
        <w:spacing w:line="360" w:lineRule="auto"/>
        <w:rPr>
          <w:b/>
          <w:bCs/>
        </w:rPr>
      </w:pPr>
      <w:r>
        <w:rPr>
          <w:b/>
          <w:bCs/>
        </w:rPr>
        <w:t>Conodont Color Alteration Index (CAI)</w:t>
      </w:r>
    </w:p>
    <w:p w14:paraId="420B9A6A" w14:textId="70B71AD4" w:rsidR="000A43A8" w:rsidRDefault="000A43A8" w:rsidP="00DC7C44">
      <w:pPr>
        <w:spacing w:line="360" w:lineRule="auto"/>
      </w:pPr>
      <w:r w:rsidRPr="000A43A8">
        <w:tab/>
      </w:r>
      <w:r w:rsidR="00D30F02">
        <w:t xml:space="preserve">CAI is </w:t>
      </w:r>
      <w:r w:rsidRPr="000A43A8">
        <w:t>a semi-quantitative property</w:t>
      </w:r>
      <w:r w:rsidR="00D30F02">
        <w:t xml:space="preserve"> of conodonts</w:t>
      </w:r>
      <w:r w:rsidRPr="000A43A8">
        <w:t xml:space="preserve"> that makes the</w:t>
      </w:r>
      <w:r w:rsidR="00D30F02">
        <w:t>se</w:t>
      </w:r>
      <w:r w:rsidRPr="000A43A8">
        <w:t xml:space="preserve"> </w:t>
      </w:r>
      <w:r w:rsidR="00D30F02">
        <w:t>micro</w:t>
      </w:r>
      <w:r w:rsidRPr="000A43A8">
        <w:t>fossil</w:t>
      </w:r>
      <w:r w:rsidR="00D30F02">
        <w:t>s</w:t>
      </w:r>
      <w:r w:rsidRPr="000A43A8">
        <w:t xml:space="preserve"> useful for geothermometry (Epstein et al., 1977</w:t>
      </w:r>
      <w:r w:rsidR="00A66D2A">
        <w:t>; Rejebian et al., 1987</w:t>
      </w:r>
      <w:r w:rsidRPr="000A43A8">
        <w:t xml:space="preserve">). As </w:t>
      </w:r>
      <w:r w:rsidR="006B7694">
        <w:t>a</w:t>
      </w:r>
      <w:r w:rsidRPr="000A43A8">
        <w:t xml:space="preserve"> conodont element undergoes burial</w:t>
      </w:r>
      <w:r w:rsidR="006B7694">
        <w:t xml:space="preserve"> and heating</w:t>
      </w:r>
      <w:r w:rsidRPr="000A43A8">
        <w:t>, the organic material</w:t>
      </w:r>
      <w:r w:rsidR="00A66D2A">
        <w:t xml:space="preserve"> within it</w:t>
      </w:r>
      <w:r w:rsidRPr="000A43A8">
        <w:t xml:space="preserve"> carbonizes in a reaction that visibly and non-reversibly </w:t>
      </w:r>
      <w:r w:rsidR="00A66D2A">
        <w:t xml:space="preserve">changes the colour of the </w:t>
      </w:r>
      <w:r w:rsidRPr="000A43A8">
        <w:t>specimen</w:t>
      </w:r>
      <w:r w:rsidR="00A66D2A">
        <w:t>. From pale translucent yellow, the element becomes incrementally</w:t>
      </w:r>
      <w:r w:rsidRPr="000A43A8">
        <w:t xml:space="preserve"> darker </w:t>
      </w:r>
      <w:r w:rsidR="00A66D2A">
        <w:t xml:space="preserve">until it is black, and eventually it will turn white and then clear as </w:t>
      </w:r>
      <w:r w:rsidR="00A66D2A" w:rsidRPr="000A43A8">
        <w:t xml:space="preserve">the organic matter </w:t>
      </w:r>
      <w:r w:rsidR="006B7694">
        <w:t>is lost</w:t>
      </w:r>
      <w:r w:rsidR="00A66D2A" w:rsidRPr="000A43A8">
        <w:t xml:space="preserve"> </w:t>
      </w:r>
      <w:r w:rsidRPr="000A43A8">
        <w:t>(Epstein et al., 1977</w:t>
      </w:r>
      <w:r w:rsidR="00A66D2A">
        <w:t>; Rejebian et al., 1987</w:t>
      </w:r>
      <w:r w:rsidRPr="000A43A8">
        <w:t>)</w:t>
      </w:r>
      <w:r w:rsidR="00A66D2A" w:rsidRPr="000A43A8">
        <w:t>.</w:t>
      </w:r>
      <w:r w:rsidR="00A66D2A">
        <w:t xml:space="preserve"> </w:t>
      </w:r>
      <w:r w:rsidRPr="000A43A8">
        <w:t>Different shades of colour are assigned CAI values, each of which correspond</w:t>
      </w:r>
      <w:r w:rsidR="00700F9D">
        <w:t>s</w:t>
      </w:r>
      <w:r w:rsidRPr="000A43A8">
        <w:t xml:space="preserve"> to a range of maximum temperature</w:t>
      </w:r>
      <w:r w:rsidR="006B7694">
        <w:t xml:space="preserve">s </w:t>
      </w:r>
      <w:r w:rsidRPr="000A43A8">
        <w:t xml:space="preserve">(Epstein et al., 1977). The variation in conodont colouration and the corresponding maximum temperature </w:t>
      </w:r>
      <w:r w:rsidR="00E01310">
        <w:t>ranges are displayed in Figure 2</w:t>
      </w:r>
      <w:r w:rsidRPr="000A43A8">
        <w:t xml:space="preserve">.   </w:t>
      </w:r>
    </w:p>
    <w:p w14:paraId="522FB10B" w14:textId="77777777" w:rsidR="00E01310" w:rsidRDefault="00E01310" w:rsidP="00E01310">
      <w:pPr>
        <w:spacing w:line="360" w:lineRule="auto"/>
        <w:jc w:val="center"/>
        <w:rPr>
          <w:b/>
          <w:bCs/>
        </w:rPr>
      </w:pPr>
      <w:r>
        <w:rPr>
          <w:rFonts w:ascii="Arial" w:hAnsi="Arial" w:cs="Arial"/>
          <w:noProof/>
          <w:lang w:eastAsia="en-CA"/>
        </w:rPr>
        <w:lastRenderedPageBreak/>
        <w:drawing>
          <wp:inline distT="0" distB="0" distL="0" distR="0" wp14:anchorId="5F5C3269" wp14:editId="29FEDB31">
            <wp:extent cx="3970244" cy="73660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95450" cy="7412766"/>
                    </a:xfrm>
                    <a:prstGeom prst="rect">
                      <a:avLst/>
                    </a:prstGeom>
                    <a:noFill/>
                    <a:ln>
                      <a:noFill/>
                    </a:ln>
                  </pic:spPr>
                </pic:pic>
              </a:graphicData>
            </a:graphic>
          </wp:inline>
        </w:drawing>
      </w:r>
    </w:p>
    <w:p w14:paraId="0AA7D95A" w14:textId="77777777" w:rsidR="00E01310" w:rsidRPr="00CF7F7D" w:rsidRDefault="00E01310" w:rsidP="00E01310">
      <w:pPr>
        <w:spacing w:line="360" w:lineRule="auto"/>
      </w:pPr>
      <w:r>
        <w:rPr>
          <w:i/>
          <w:iCs/>
        </w:rPr>
        <w:t>Figure 2</w:t>
      </w:r>
      <w:r w:rsidRPr="00CF7F7D">
        <w:rPr>
          <w:i/>
          <w:iCs/>
        </w:rPr>
        <w:t xml:space="preserve">: </w:t>
      </w:r>
      <w:r w:rsidRPr="00CF7F7D">
        <w:t>Compiled</w:t>
      </w:r>
      <w:r w:rsidR="004A23FF">
        <w:t xml:space="preserve"> examples of</w:t>
      </w:r>
      <w:r w:rsidRPr="00CF7F7D">
        <w:t xml:space="preserve"> conodont</w:t>
      </w:r>
      <w:r w:rsidR="004A23FF">
        <w:t>s spanning the</w:t>
      </w:r>
      <w:r w:rsidRPr="00CF7F7D">
        <w:t xml:space="preserve"> </w:t>
      </w:r>
      <w:r>
        <w:t>Color A</w:t>
      </w:r>
      <w:r w:rsidRPr="00CF7F7D">
        <w:t xml:space="preserve">lteration </w:t>
      </w:r>
      <w:r>
        <w:t>Index. From Königshof</w:t>
      </w:r>
      <w:r w:rsidRPr="00CF7F7D">
        <w:t xml:space="preserve"> (2003).</w:t>
      </w:r>
    </w:p>
    <w:p w14:paraId="644A09D1" w14:textId="77777777" w:rsidR="000A43A8" w:rsidRPr="000A43A8" w:rsidRDefault="00CF7F7D" w:rsidP="000A43A8">
      <w:pPr>
        <w:spacing w:line="360" w:lineRule="auto"/>
        <w:rPr>
          <w:b/>
          <w:bCs/>
        </w:rPr>
      </w:pPr>
      <w:r>
        <w:rPr>
          <w:b/>
          <w:bCs/>
        </w:rPr>
        <w:lastRenderedPageBreak/>
        <w:t>Previous</w:t>
      </w:r>
      <w:r w:rsidR="000A43A8" w:rsidRPr="000A43A8">
        <w:rPr>
          <w:b/>
          <w:bCs/>
        </w:rPr>
        <w:t xml:space="preserve"> Studies</w:t>
      </w:r>
    </w:p>
    <w:p w14:paraId="076772A4" w14:textId="3BAF34B1" w:rsidR="000A43A8" w:rsidRDefault="000A43A8" w:rsidP="000A43A8">
      <w:pPr>
        <w:spacing w:line="360" w:lineRule="auto"/>
        <w:ind w:firstLine="720"/>
      </w:pPr>
      <w:r w:rsidRPr="000A43A8">
        <w:t xml:space="preserve">Several studies across Europe have used the geographic distribution of CAI from conodont collections to determine metamorphic zonation on a </w:t>
      </w:r>
      <w:r w:rsidR="00175196">
        <w:t>regional</w:t>
      </w:r>
      <w:r w:rsidRPr="000A43A8">
        <w:t xml:space="preserve"> scale (Gawlick et al., 1994; Wiederer et al., 2002). On a larger scale, the United States Geological Survey ha</w:t>
      </w:r>
      <w:r w:rsidR="00175196">
        <w:t>s</w:t>
      </w:r>
      <w:r w:rsidRPr="000A43A8">
        <w:t xml:space="preserve"> created CAI maps </w:t>
      </w:r>
      <w:r w:rsidR="00494B29">
        <w:t>of</w:t>
      </w:r>
      <w:r w:rsidRPr="000A43A8">
        <w:t xml:space="preserve"> the </w:t>
      </w:r>
      <w:r w:rsidR="0040112F">
        <w:t>southwestern</w:t>
      </w:r>
      <w:r w:rsidRPr="000A43A8">
        <w:t xml:space="preserve"> Basin and Range Province for the primary purpose of assessing hydrocarbon thermal maturity, largely encompassing Nevada, Utah, and Arizona (Harris et al., 1980; Wardlaw </w:t>
      </w:r>
      <w:r w:rsidR="00DA0203">
        <w:t>and</w:t>
      </w:r>
      <w:r w:rsidRPr="000A43A8">
        <w:t xml:space="preserve"> Harris, 1984). Similarly, Legall et al. (1981) used CAI distribution to assess hydrocarbon potential in Southern Ontario and Southern Quebec</w:t>
      </w:r>
      <w:r w:rsidR="003C5AC4">
        <w:t>, as did Orchard and Forster (1991) for Haida Gwaii, and MacNaughton et al. (2008) for parts of the Mackenzie and Selwyn mountains.</w:t>
      </w:r>
      <w:r w:rsidRPr="000A43A8">
        <w:t xml:space="preserve"> Read et al. (1991</w:t>
      </w:r>
      <w:r w:rsidR="007266DC">
        <w:t>a; 1991b</w:t>
      </w:r>
      <w:r w:rsidRPr="000A43A8">
        <w:t xml:space="preserve">) created a metamorphic map of the Canadian Cordillera using organic maturation from a combination of vitrinite reflectance, and CAI from conodont collections </w:t>
      </w:r>
      <w:r w:rsidR="006B7694">
        <w:t xml:space="preserve">made </w:t>
      </w:r>
      <w:r w:rsidR="0040112F">
        <w:t>prior</w:t>
      </w:r>
      <w:r w:rsidRPr="000A43A8">
        <w:t xml:space="preserve"> to 1986</w:t>
      </w:r>
      <w:r w:rsidR="00744040">
        <w:t xml:space="preserve"> (F</w:t>
      </w:r>
      <w:r w:rsidR="00A65583">
        <w:t>igure</w:t>
      </w:r>
      <w:r w:rsidR="00744040">
        <w:t xml:space="preserve"> 3)</w:t>
      </w:r>
      <w:r w:rsidRPr="000A43A8">
        <w:t>. Th</w:t>
      </w:r>
      <w:r w:rsidR="006B7694">
        <w:t>e present</w:t>
      </w:r>
      <w:r w:rsidRPr="000A43A8">
        <w:t xml:space="preserve"> study includes th</w:t>
      </w:r>
      <w:r w:rsidR="003C5AC4">
        <w:t>e</w:t>
      </w:r>
      <w:r w:rsidRPr="000A43A8">
        <w:t xml:space="preserve"> CAI data</w:t>
      </w:r>
      <w:r w:rsidR="006B7694">
        <w:t>set</w:t>
      </w:r>
      <w:r w:rsidR="003C5AC4">
        <w:t xml:space="preserve"> used by Read et al. (1991a; 1991b)</w:t>
      </w:r>
      <w:r w:rsidRPr="000A43A8">
        <w:t>, as well as conodont collections</w:t>
      </w:r>
      <w:r w:rsidR="006B7694">
        <w:t xml:space="preserve"> made between </w:t>
      </w:r>
      <w:r w:rsidR="00756E14">
        <w:t>1986</w:t>
      </w:r>
      <w:r w:rsidRPr="000A43A8">
        <w:t xml:space="preserve"> </w:t>
      </w:r>
      <w:r w:rsidR="00756E14">
        <w:t>and</w:t>
      </w:r>
      <w:r w:rsidR="0040112F">
        <w:t xml:space="preserve"> 2019</w:t>
      </w:r>
      <w:r w:rsidRPr="000A43A8">
        <w:t>. None of these prior studies hav</w:t>
      </w:r>
      <w:r w:rsidR="00A66D2A">
        <w:t>e utilized GIS spatial analysis</w:t>
      </w:r>
      <w:r w:rsidR="006B7694">
        <w:t>, and t</w:t>
      </w:r>
      <w:r w:rsidR="003C5AC4">
        <w:t>he more quantitative approach of th</w:t>
      </w:r>
      <w:r w:rsidR="006B7694">
        <w:t>e present</w:t>
      </w:r>
      <w:r w:rsidR="003C5AC4">
        <w:t xml:space="preserve"> study results in greater statistical rigor than has been previously possible. </w:t>
      </w:r>
    </w:p>
    <w:p w14:paraId="26A5BDA5" w14:textId="308102BE" w:rsidR="00E01310" w:rsidRDefault="00E92AC4" w:rsidP="00E01310">
      <w:pPr>
        <w:spacing w:line="360" w:lineRule="auto"/>
        <w:jc w:val="center"/>
        <w:rPr>
          <w:b/>
          <w:bCs/>
          <w:caps/>
        </w:rPr>
      </w:pPr>
      <w:r>
        <w:rPr>
          <w:b/>
          <w:bCs/>
          <w:caps/>
          <w:noProof/>
          <w:lang w:eastAsia="en-CA"/>
        </w:rPr>
        <w:lastRenderedPageBreak/>
        <w:drawing>
          <wp:inline distT="0" distB="0" distL="0" distR="0" wp14:anchorId="4C7BE07B" wp14:editId="4D632F14">
            <wp:extent cx="4787900" cy="753715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99737" cy="7555789"/>
                    </a:xfrm>
                    <a:prstGeom prst="rect">
                      <a:avLst/>
                    </a:prstGeom>
                    <a:noFill/>
                    <a:ln>
                      <a:noFill/>
                    </a:ln>
                  </pic:spPr>
                </pic:pic>
              </a:graphicData>
            </a:graphic>
          </wp:inline>
        </w:drawing>
      </w:r>
    </w:p>
    <w:p w14:paraId="3F692208" w14:textId="254B666E" w:rsidR="00911BC4" w:rsidRPr="00D60735" w:rsidRDefault="00744040" w:rsidP="000A43A8">
      <w:pPr>
        <w:spacing w:line="360" w:lineRule="auto"/>
      </w:pPr>
      <w:r w:rsidRPr="00CF7F7D">
        <w:rPr>
          <w:i/>
          <w:iCs/>
        </w:rPr>
        <w:t xml:space="preserve">Figure </w:t>
      </w:r>
      <w:r>
        <w:rPr>
          <w:i/>
          <w:iCs/>
        </w:rPr>
        <w:t>3</w:t>
      </w:r>
      <w:r w:rsidRPr="00CF7F7D">
        <w:rPr>
          <w:i/>
          <w:iCs/>
        </w:rPr>
        <w:t xml:space="preserve">: </w:t>
      </w:r>
      <w:r w:rsidRPr="00CF7F7D">
        <w:t>Metamorphic map of Vancouver Island based on organic maturity. Modified from Read et al. (1991</w:t>
      </w:r>
      <w:r w:rsidR="007266DC">
        <w:t>a; 1991b</w:t>
      </w:r>
      <w:r w:rsidRPr="00CF7F7D">
        <w:t xml:space="preserve">).    </w:t>
      </w:r>
    </w:p>
    <w:p w14:paraId="3F4B647F" w14:textId="4B2061CD" w:rsidR="000A43A8" w:rsidRPr="00CF7F7D" w:rsidRDefault="005C544D" w:rsidP="000A43A8">
      <w:pPr>
        <w:spacing w:line="360" w:lineRule="auto"/>
        <w:rPr>
          <w:b/>
          <w:bCs/>
          <w:caps/>
        </w:rPr>
      </w:pPr>
      <w:r>
        <w:rPr>
          <w:b/>
          <w:bCs/>
          <w:caps/>
        </w:rPr>
        <w:lastRenderedPageBreak/>
        <w:t>material</w:t>
      </w:r>
      <w:r w:rsidR="00090893">
        <w:rPr>
          <w:b/>
          <w:bCs/>
          <w:caps/>
        </w:rPr>
        <w:t>s</w:t>
      </w:r>
      <w:r>
        <w:rPr>
          <w:b/>
          <w:bCs/>
          <w:caps/>
        </w:rPr>
        <w:t xml:space="preserve"> </w:t>
      </w:r>
      <w:r w:rsidR="00DA0203">
        <w:rPr>
          <w:b/>
          <w:bCs/>
          <w:caps/>
        </w:rPr>
        <w:t>and</w:t>
      </w:r>
      <w:r>
        <w:rPr>
          <w:b/>
          <w:bCs/>
          <w:caps/>
        </w:rPr>
        <w:t xml:space="preserve"> </w:t>
      </w:r>
      <w:r w:rsidR="000A43A8" w:rsidRPr="00CF7F7D">
        <w:rPr>
          <w:b/>
          <w:bCs/>
          <w:caps/>
        </w:rPr>
        <w:t>Methods</w:t>
      </w:r>
    </w:p>
    <w:p w14:paraId="4A5B42F0" w14:textId="773599DC" w:rsidR="000A43A8" w:rsidRDefault="000A43A8" w:rsidP="000A43A8">
      <w:pPr>
        <w:spacing w:line="360" w:lineRule="auto"/>
      </w:pPr>
      <w:r w:rsidRPr="000A43A8">
        <w:tab/>
        <w:t xml:space="preserve">Conodont collections data </w:t>
      </w:r>
      <w:r w:rsidR="008A46EA">
        <w:t>were</w:t>
      </w:r>
      <w:r w:rsidRPr="000A43A8">
        <w:t xml:space="preserve"> retrieved from the</w:t>
      </w:r>
      <w:r w:rsidR="00A66D2A">
        <w:t xml:space="preserve"> paleontological</w:t>
      </w:r>
      <w:r w:rsidRPr="000A43A8">
        <w:t xml:space="preserve"> </w:t>
      </w:r>
      <w:r w:rsidR="00A66D2A">
        <w:t xml:space="preserve">database of the </w:t>
      </w:r>
      <w:r w:rsidRPr="000A43A8">
        <w:t>Geological Survey of Canada Pacific office</w:t>
      </w:r>
      <w:r w:rsidR="00992C9B">
        <w:t xml:space="preserve"> in Vancouver</w:t>
      </w:r>
      <w:r w:rsidRPr="000A43A8">
        <w:t xml:space="preserve">. The </w:t>
      </w:r>
      <w:r w:rsidR="00992C9B">
        <w:t>data</w:t>
      </w:r>
      <w:r w:rsidR="00494B29">
        <w:t xml:space="preserve"> used in this study</w:t>
      </w:r>
      <w:r w:rsidR="00992C9B">
        <w:t xml:space="preserve"> derives</w:t>
      </w:r>
      <w:r w:rsidRPr="000A43A8">
        <w:t xml:space="preserve"> from</w:t>
      </w:r>
      <w:r w:rsidR="00992C9B">
        <w:t xml:space="preserve"> collections made spanning</w:t>
      </w:r>
      <w:r w:rsidRPr="000A43A8">
        <w:t xml:space="preserve"> the early 1970s to </w:t>
      </w:r>
      <w:r w:rsidR="0040112F">
        <w:t>2019</w:t>
      </w:r>
      <w:r w:rsidRPr="000A43A8">
        <w:t>, and total</w:t>
      </w:r>
      <w:r w:rsidR="00992C9B">
        <w:t>s</w:t>
      </w:r>
      <w:r w:rsidRPr="000A43A8">
        <w:t xml:space="preserve"> approximately 15</w:t>
      </w:r>
      <w:r w:rsidR="007025F4">
        <w:t xml:space="preserve"> </w:t>
      </w:r>
      <w:r w:rsidRPr="000A43A8">
        <w:t xml:space="preserve">000 datapoints (Figure 4). </w:t>
      </w:r>
      <w:r w:rsidR="008A46EA">
        <w:t xml:space="preserve">The </w:t>
      </w:r>
      <w:r w:rsidRPr="000A43A8">
        <w:t>dataset</w:t>
      </w:r>
      <w:r w:rsidR="008A46EA">
        <w:t xml:space="preserve"> </w:t>
      </w:r>
      <w:r w:rsidR="00D64932">
        <w:t>was</w:t>
      </w:r>
      <w:r w:rsidR="008A46EA">
        <w:t xml:space="preserve"> trimmed</w:t>
      </w:r>
      <w:r w:rsidRPr="000A43A8">
        <w:t xml:space="preserve"> to only include collections with</w:t>
      </w:r>
      <w:r w:rsidR="008A46EA">
        <w:t xml:space="preserve"> associated</w:t>
      </w:r>
      <w:r w:rsidRPr="000A43A8">
        <w:t xml:space="preserve"> CAI values, and with GPS coordinates</w:t>
      </w:r>
      <w:r w:rsidR="008A46EA">
        <w:t xml:space="preserve"> falling</w:t>
      </w:r>
      <w:r w:rsidRPr="000A43A8">
        <w:t xml:space="preserve"> within the Canadian Cordillera</w:t>
      </w:r>
      <w:r w:rsidR="008A46EA">
        <w:t xml:space="preserve"> of British Columbia, Yukon,</w:t>
      </w:r>
      <w:r w:rsidRPr="000A43A8">
        <w:t xml:space="preserve"> and adjacent portions of Alaska</w:t>
      </w:r>
      <w:r w:rsidR="008A46EA">
        <w:t>. This</w:t>
      </w:r>
      <w:r w:rsidRPr="000A43A8">
        <w:t xml:space="preserve"> </w:t>
      </w:r>
      <w:r w:rsidR="00A66D2A">
        <w:t xml:space="preserve">results in a total of </w:t>
      </w:r>
      <w:r w:rsidRPr="000A43A8">
        <w:t xml:space="preserve">1687 </w:t>
      </w:r>
      <w:r w:rsidR="00A66D2A" w:rsidRPr="000A43A8">
        <w:t xml:space="preserve">datapoints </w:t>
      </w:r>
      <w:r w:rsidRPr="000A43A8">
        <w:t xml:space="preserve">for maximum CAI, and 2155 </w:t>
      </w:r>
      <w:r w:rsidR="00A66D2A">
        <w:t xml:space="preserve">datapoints </w:t>
      </w:r>
      <w:r w:rsidRPr="000A43A8">
        <w:t>for minimum CAI. The lithology associated with the</w:t>
      </w:r>
      <w:r w:rsidR="00992C9B">
        <w:t xml:space="preserve"> original conodont</w:t>
      </w:r>
      <w:r w:rsidRPr="000A43A8">
        <w:t xml:space="preserve"> collections is predominantly carbonate, but</w:t>
      </w:r>
      <w:r w:rsidR="00A66D2A">
        <w:t xml:space="preserve"> </w:t>
      </w:r>
      <w:r w:rsidRPr="000A43A8">
        <w:t>also include</w:t>
      </w:r>
      <w:r w:rsidR="00477D45">
        <w:t>s</w:t>
      </w:r>
      <w:r w:rsidRPr="000A43A8">
        <w:t xml:space="preserve"> chert and </w:t>
      </w:r>
      <w:r w:rsidR="007025F4">
        <w:t>argillite</w:t>
      </w:r>
      <w:r w:rsidRPr="000A43A8">
        <w:t xml:space="preserve"> samples.</w:t>
      </w:r>
    </w:p>
    <w:p w14:paraId="2A23D31F" w14:textId="5C7ACD25" w:rsidR="00744040" w:rsidRPr="00A129AF" w:rsidRDefault="000A43A8" w:rsidP="00A129AF">
      <w:pPr>
        <w:spacing w:line="360" w:lineRule="auto"/>
        <w:ind w:firstLine="720"/>
      </w:pPr>
      <w:r w:rsidRPr="000A43A8">
        <w:t>ArcGIS ArcMap</w:t>
      </w:r>
      <w:r w:rsidR="008A46EA">
        <w:rPr>
          <w:vertAlign w:val="superscript"/>
        </w:rPr>
        <w:t>TM</w:t>
      </w:r>
      <w:r w:rsidRPr="000A43A8">
        <w:t xml:space="preserve"> 10.6.1 software </w:t>
      </w:r>
      <w:r w:rsidR="00D64932">
        <w:t>was</w:t>
      </w:r>
      <w:r w:rsidRPr="000A43A8">
        <w:t xml:space="preserve"> used for all spatial analysis and map creation. The Kriging process was chosen to create the interpolation surfaces due to its versatility in correcting for datasets with clustering. Due to the utility of conodonts in biostratigraphy, collections are typically highly clustered in localities with significant portions of marine sedimentary strat</w:t>
      </w:r>
      <w:r w:rsidR="0094723D">
        <w:t>a</w:t>
      </w:r>
      <w:r w:rsidRPr="000A43A8">
        <w:t xml:space="preserve"> exposed, and also in critical age intervals within these stratigraphic sections. The </w:t>
      </w:r>
      <w:r w:rsidR="005B47A7">
        <w:t>O</w:t>
      </w:r>
      <w:r w:rsidRPr="000A43A8">
        <w:t>rdinary Kriging process was used, as</w:t>
      </w:r>
      <w:r w:rsidR="0094723D">
        <w:t xml:space="preserve"> other processes factor in known</w:t>
      </w:r>
      <w:r w:rsidRPr="000A43A8">
        <w:t xml:space="preserve"> overriding trends or directional drift</w:t>
      </w:r>
      <w:r w:rsidR="0094723D">
        <w:t>,</w:t>
      </w:r>
      <w:r w:rsidRPr="000A43A8">
        <w:t xml:space="preserve"> </w:t>
      </w:r>
      <w:r w:rsidR="00BA1FEC">
        <w:t xml:space="preserve">neither of </w:t>
      </w:r>
      <w:r w:rsidRPr="000A43A8">
        <w:t>w</w:t>
      </w:r>
      <w:r w:rsidR="0094723D">
        <w:t xml:space="preserve">hich </w:t>
      </w:r>
      <w:r w:rsidR="00BA1FEC">
        <w:t>are</w:t>
      </w:r>
      <w:r w:rsidR="0094723D">
        <w:t xml:space="preserve"> expected </w:t>
      </w:r>
      <w:r w:rsidR="00BA1FEC">
        <w:t>with</w:t>
      </w:r>
      <w:r w:rsidR="0094723D">
        <w:t>in this dataset</w:t>
      </w:r>
      <w:r w:rsidRPr="000A43A8">
        <w:t xml:space="preserve"> (Scheeres, 2016). </w:t>
      </w:r>
      <w:r w:rsidR="00A129AF">
        <w:t>Three data groups were isolated with geographic limitations</w:t>
      </w:r>
      <w:r w:rsidRPr="000A43A8">
        <w:t>: all data</w:t>
      </w:r>
      <w:r w:rsidR="00992C9B">
        <w:t>;</w:t>
      </w:r>
      <w:r w:rsidR="00A129AF">
        <w:t xml:space="preserve"> only datapoints within the Stikine Terrane</w:t>
      </w:r>
      <w:r w:rsidR="00992C9B">
        <w:t>;</w:t>
      </w:r>
      <w:r w:rsidR="00A129AF">
        <w:t xml:space="preserve"> and only datapoints within the Wrangell Terrane. Each of these were analyzed with minimum and maximum CAI values, for a total of six individual interpolation surfaces. </w:t>
      </w:r>
      <w:r w:rsidR="00090893">
        <w:t>The</w:t>
      </w:r>
      <w:r w:rsidR="0094723D">
        <w:t xml:space="preserve"> Stikine and Wrangell</w:t>
      </w:r>
      <w:r w:rsidR="00090893">
        <w:t xml:space="preserve"> terranes were analyzed in isolation in order to see if CAI trends in a terrane </w:t>
      </w:r>
      <w:r w:rsidR="00D13E08">
        <w:t>arrange independent</w:t>
      </w:r>
      <w:r w:rsidR="00B7617F">
        <w:t>ly</w:t>
      </w:r>
      <w:r w:rsidR="00D13E08">
        <w:t xml:space="preserve"> of each other, which would result in isolated terrane trends differing from when all datapoints are used.</w:t>
      </w:r>
      <w:r w:rsidR="0094723D">
        <w:t xml:space="preserve"> Both these terranes host a large number of datapoints that cover a wide range of CAI values and geographic area</w:t>
      </w:r>
      <w:r w:rsidR="00992C9B">
        <w:t>, therefore providing ideal test cases</w:t>
      </w:r>
      <w:r w:rsidR="0094723D">
        <w:t>.</w:t>
      </w:r>
      <w:r w:rsidR="0046279C">
        <w:t xml:space="preserve"> </w:t>
      </w:r>
      <w:r w:rsidRPr="000A43A8">
        <w:t xml:space="preserve">Figure </w:t>
      </w:r>
      <w:r w:rsidR="00A47672">
        <w:t>4</w:t>
      </w:r>
      <w:r w:rsidRPr="000A43A8">
        <w:t xml:space="preserve"> shows the distribution of these two terranes in the Canadian Cordillera. Optimizing the model showed the data was fit best by a stable semi-variogram, and this remained true for all six interpolation surfaces. A cell size of 5000 meters was used for each interpolation surface, </w:t>
      </w:r>
      <w:r w:rsidR="0046279C">
        <w:t>which was</w:t>
      </w:r>
      <w:r w:rsidRPr="000A43A8">
        <w:t xml:space="preserve"> sufficient </w:t>
      </w:r>
      <w:r w:rsidR="0046279C">
        <w:t>to clearly display</w:t>
      </w:r>
      <w:r w:rsidRPr="000A43A8">
        <w:t xml:space="preserve"> the targeted spatial patterns whil</w:t>
      </w:r>
      <w:r w:rsidR="00D13E08">
        <w:t>st</w:t>
      </w:r>
      <w:r w:rsidRPr="000A43A8">
        <w:t xml:space="preserve"> remaining fast to compute. All datasets fit the model well, as seen by a mean standardized value close to zero, a standardized root-mean-square close to one, and an average standard error close to the standardized root-mean-square (Scheeres, 2016)</w:t>
      </w:r>
      <w:r w:rsidR="00992C9B">
        <w:t>; r</w:t>
      </w:r>
      <w:r w:rsidRPr="00D13E08">
        <w:t>efer to</w:t>
      </w:r>
      <w:r w:rsidR="00D13E08">
        <w:t xml:space="preserve"> </w:t>
      </w:r>
      <w:r w:rsidRPr="00D13E08">
        <w:t>appendix for</w:t>
      </w:r>
      <w:r w:rsidR="00992C9B">
        <w:t xml:space="preserve"> these</w:t>
      </w:r>
      <w:r w:rsidR="00D13E08">
        <w:t xml:space="preserve"> </w:t>
      </w:r>
      <w:r w:rsidR="00992C9B">
        <w:t>statistics</w:t>
      </w:r>
      <w:r w:rsidR="00D13E08">
        <w:t xml:space="preserve">. </w:t>
      </w:r>
    </w:p>
    <w:p w14:paraId="3B670F40" w14:textId="77777777" w:rsidR="000A43A8" w:rsidRPr="000A43A8" w:rsidRDefault="00744040" w:rsidP="00A129AF">
      <w:pPr>
        <w:spacing w:line="360" w:lineRule="auto"/>
        <w:jc w:val="center"/>
      </w:pPr>
      <w:r>
        <w:rPr>
          <w:rFonts w:ascii="Arial" w:hAnsi="Arial" w:cs="Arial"/>
          <w:noProof/>
          <w:lang w:eastAsia="en-CA"/>
        </w:rPr>
        <w:lastRenderedPageBreak/>
        <w:drawing>
          <wp:inline distT="0" distB="0" distL="0" distR="0" wp14:anchorId="6AEDB439" wp14:editId="337B487E">
            <wp:extent cx="5759450" cy="74534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760876" cy="7455251"/>
                    </a:xfrm>
                    <a:prstGeom prst="rect">
                      <a:avLst/>
                    </a:prstGeom>
                    <a:noFill/>
                    <a:ln>
                      <a:noFill/>
                    </a:ln>
                  </pic:spPr>
                </pic:pic>
              </a:graphicData>
            </a:graphic>
          </wp:inline>
        </w:drawing>
      </w:r>
    </w:p>
    <w:p w14:paraId="2E7480A3" w14:textId="5DECA7F5" w:rsidR="00744040" w:rsidRDefault="00744040" w:rsidP="00DB55B4">
      <w:pPr>
        <w:spacing w:line="360" w:lineRule="auto"/>
      </w:pPr>
      <w:r w:rsidRPr="00CF7F7D">
        <w:rPr>
          <w:i/>
          <w:iCs/>
        </w:rPr>
        <w:t xml:space="preserve">Figure 4: </w:t>
      </w:r>
      <w:r w:rsidRPr="00CF7F7D">
        <w:t xml:space="preserve">All collections datapoints </w:t>
      </w:r>
      <w:r w:rsidR="00ED40DB">
        <w:t>after</w:t>
      </w:r>
      <w:r w:rsidRPr="00CF7F7D">
        <w:t xml:space="preserve"> trimming, overlain on Cordillera terranes map modified from Colpron et al. (2007)</w:t>
      </w:r>
      <w:r w:rsidR="00A129AF">
        <w:t>,</w:t>
      </w:r>
      <w:r w:rsidRPr="00CF7F7D">
        <w:t xml:space="preserve"> and Nelson </w:t>
      </w:r>
      <w:r w:rsidR="00DA0203">
        <w:t>and</w:t>
      </w:r>
      <w:r w:rsidRPr="00CF7F7D">
        <w:t xml:space="preserve"> Colpron (2007). </w:t>
      </w:r>
    </w:p>
    <w:p w14:paraId="7A7E4861" w14:textId="2D6E38A2" w:rsidR="000A43A8" w:rsidRDefault="000A43A8" w:rsidP="00CF7F7D">
      <w:pPr>
        <w:spacing w:line="360" w:lineRule="auto"/>
        <w:ind w:firstLine="720"/>
      </w:pPr>
      <w:r w:rsidRPr="000A43A8">
        <w:lastRenderedPageBreak/>
        <w:t>Getis-Ord Gi* statistical hot spot analysis was conducted corresponding to each interpolation surface individually. This assigns a confidence</w:t>
      </w:r>
      <w:r w:rsidR="008932C6">
        <w:t xml:space="preserve"> value</w:t>
      </w:r>
      <w:r w:rsidRPr="000A43A8">
        <w:t xml:space="preserve"> (99%, 95%, 90%, not significant) to each datapoint as a hot spot compared to neighbouring datapoints, compl</w:t>
      </w:r>
      <w:r w:rsidR="00992C9B">
        <w:t>e</w:t>
      </w:r>
      <w:r w:rsidRPr="000A43A8">
        <w:t>menting the qualitative spatial patterns visible in the interpolation surfaces</w:t>
      </w:r>
      <w:r w:rsidR="0006454E">
        <w:t xml:space="preserve"> </w:t>
      </w:r>
      <w:r w:rsidR="0006454E" w:rsidRPr="000A43A8">
        <w:t>(esri, n.d.)</w:t>
      </w:r>
      <w:r w:rsidRPr="000A43A8">
        <w:t>. A fixed Euclidean threshold distance of 20 kilometers was used, as it approximates the lower end of targeted hot spot spacing seen in the interpolation surfaces.</w:t>
      </w:r>
      <w:r w:rsidR="00D741B8">
        <w:t xml:space="preserve"> In the context of this study, hot spots indicate spatial clusters of higher than surrounding CAI values, corresponding to regions of greater thermal alteration. Cold spots correspond to regions of lesser thermal alteration.   </w:t>
      </w:r>
    </w:p>
    <w:p w14:paraId="59AB9C9C" w14:textId="77777777" w:rsidR="000A43A8" w:rsidRPr="00CF7F7D" w:rsidRDefault="000A43A8" w:rsidP="000A43A8">
      <w:pPr>
        <w:spacing w:line="360" w:lineRule="auto"/>
        <w:rPr>
          <w:b/>
          <w:bCs/>
          <w:caps/>
        </w:rPr>
      </w:pPr>
      <w:r w:rsidRPr="00CF7F7D">
        <w:rPr>
          <w:b/>
          <w:bCs/>
          <w:caps/>
        </w:rPr>
        <w:t>Results</w:t>
      </w:r>
    </w:p>
    <w:p w14:paraId="27A3F1C0" w14:textId="3AA9A72F" w:rsidR="000622D7" w:rsidRPr="000622D7" w:rsidRDefault="000622D7" w:rsidP="000622D7">
      <w:pPr>
        <w:spacing w:line="360" w:lineRule="auto"/>
        <w:ind w:firstLine="720"/>
      </w:pPr>
      <w:r w:rsidRPr="000622D7">
        <w:t xml:space="preserve">From the interpolation surfaces, background CAI values across the Canadian Cordillera are moderately high at approximately </w:t>
      </w:r>
      <w:r w:rsidR="00504C6A">
        <w:t>4</w:t>
      </w:r>
      <w:r w:rsidRPr="000622D7">
        <w:t xml:space="preserve"> to </w:t>
      </w:r>
      <w:r w:rsidR="00504C6A">
        <w:t>5</w:t>
      </w:r>
      <w:r w:rsidRPr="000622D7">
        <w:t xml:space="preserve"> (</w:t>
      </w:r>
      <w:r w:rsidR="0018095E">
        <w:t>Figure 5</w:t>
      </w:r>
      <w:r w:rsidRPr="000622D7">
        <w:t xml:space="preserve">; </w:t>
      </w:r>
      <w:r w:rsidR="0018095E">
        <w:t>Figure 6</w:t>
      </w:r>
      <w:r w:rsidRPr="000622D7">
        <w:t>). Regions with thermal alteration hot spots</w:t>
      </w:r>
      <w:r w:rsidR="008932C6">
        <w:t xml:space="preserve"> (local maxima)</w:t>
      </w:r>
      <w:r w:rsidRPr="000622D7">
        <w:t xml:space="preserve"> include the southeast corner of British Columbia, the central coast of British Columbia, southern Vancouver Island, and most of the British Columbia </w:t>
      </w:r>
      <w:r w:rsidR="000751F5">
        <w:t>-</w:t>
      </w:r>
      <w:r w:rsidRPr="000622D7">
        <w:t xml:space="preserve"> Yukon border (</w:t>
      </w:r>
      <w:r w:rsidR="0018095E">
        <w:t>Figure 5</w:t>
      </w:r>
      <w:r w:rsidRPr="000622D7">
        <w:t xml:space="preserve">; </w:t>
      </w:r>
      <w:r w:rsidR="0018095E">
        <w:t>Figure 6</w:t>
      </w:r>
      <w:r w:rsidRPr="000622D7">
        <w:t>). Regions with thermal alteration cold spots</w:t>
      </w:r>
      <w:r w:rsidR="008932C6">
        <w:t xml:space="preserve"> (local minima)</w:t>
      </w:r>
      <w:r w:rsidRPr="000622D7">
        <w:t xml:space="preserve"> include the northeast quadrant of British Columbia, the northern tip of Vancouver Island, and central Haida Gwaii (</w:t>
      </w:r>
      <w:r w:rsidR="0018095E">
        <w:t>Figure 5</w:t>
      </w:r>
      <w:r w:rsidRPr="000622D7">
        <w:t xml:space="preserve">; </w:t>
      </w:r>
      <w:r w:rsidR="0018095E">
        <w:t>Figure 6</w:t>
      </w:r>
      <w:r w:rsidRPr="000622D7">
        <w:t>).</w:t>
      </w:r>
      <w:r w:rsidR="00D741B8">
        <w:t xml:space="preserve"> The broader trends of </w:t>
      </w:r>
      <w:r w:rsidR="0018095E">
        <w:t>Figure 5</w:t>
      </w:r>
      <w:r w:rsidR="00D741B8">
        <w:t xml:space="preserve"> and </w:t>
      </w:r>
      <w:r w:rsidR="0018095E">
        <w:t>Figure 6</w:t>
      </w:r>
      <w:r w:rsidR="00D741B8">
        <w:t xml:space="preserve"> will not be further </w:t>
      </w:r>
      <w:r w:rsidR="003571EB">
        <w:t>explored</w:t>
      </w:r>
      <w:r w:rsidR="00D741B8">
        <w:t xml:space="preserve"> by this study</w:t>
      </w:r>
      <w:r w:rsidR="00C41E94">
        <w:t xml:space="preserve">, as interpretations at that scale would require much greater amounts analysis and discussion. </w:t>
      </w:r>
    </w:p>
    <w:p w14:paraId="577E2DDD" w14:textId="0EDCE167" w:rsidR="000622D7" w:rsidRDefault="000622D7" w:rsidP="000622D7">
      <w:pPr>
        <w:spacing w:line="360" w:lineRule="auto"/>
        <w:ind w:firstLine="720"/>
      </w:pPr>
      <w:r w:rsidRPr="000622D7">
        <w:t xml:space="preserve">These interpolation surfaces </w:t>
      </w:r>
      <w:r w:rsidR="003571EB">
        <w:t>remain consistent with</w:t>
      </w:r>
      <w:r w:rsidRPr="000622D7">
        <w:t xml:space="preserve"> data exclusion. Individual interpolation surfaces were created for the Stikine and Wrangell terranes using only the data points that fall within each; this produced hot spot distributions very similar to</w:t>
      </w:r>
      <w:r w:rsidR="005914EA">
        <w:t xml:space="preserve"> that of</w:t>
      </w:r>
      <w:r w:rsidRPr="000622D7">
        <w:t xml:space="preserve"> the interpolations </w:t>
      </w:r>
      <w:r w:rsidR="005914EA">
        <w:t>made using all data</w:t>
      </w:r>
      <w:r w:rsidRPr="000622D7">
        <w:t xml:space="preserve"> (</w:t>
      </w:r>
      <w:r w:rsidR="0018095E">
        <w:t>Figure 5</w:t>
      </w:r>
      <w:r w:rsidRPr="000622D7">
        <w:t xml:space="preserve"> through </w:t>
      </w:r>
      <w:r w:rsidR="00755929">
        <w:t>Figure 10</w:t>
      </w:r>
      <w:r w:rsidRPr="000622D7">
        <w:t xml:space="preserve">). Using maximum or minimum CAI values shifts the overall values of the interpolation surfaces up and down respectively, but the location and extent of hot spots </w:t>
      </w:r>
      <w:r w:rsidR="00755929">
        <w:t>remain</w:t>
      </w:r>
      <w:r w:rsidR="0018095E">
        <w:t xml:space="preserve"> fixed, as assessed visually</w:t>
      </w:r>
      <w:r w:rsidRPr="000622D7">
        <w:t xml:space="preserve"> (</w:t>
      </w:r>
      <w:r w:rsidR="0018095E">
        <w:t>Figure 5</w:t>
      </w:r>
      <w:r w:rsidRPr="000622D7">
        <w:t xml:space="preserve"> through </w:t>
      </w:r>
      <w:r w:rsidR="00755929">
        <w:t>Figure 10</w:t>
      </w:r>
      <w:r w:rsidRPr="000622D7">
        <w:t xml:space="preserve">). </w:t>
      </w:r>
    </w:p>
    <w:p w14:paraId="4955C43F" w14:textId="77777777" w:rsidR="00744040" w:rsidRDefault="00744040" w:rsidP="007D7AEC">
      <w:pPr>
        <w:spacing w:line="360" w:lineRule="auto"/>
        <w:jc w:val="center"/>
      </w:pPr>
      <w:r>
        <w:rPr>
          <w:rFonts w:ascii="Arial" w:hAnsi="Arial" w:cs="Arial"/>
          <w:noProof/>
          <w:lang w:eastAsia="en-CA"/>
        </w:rPr>
        <w:lastRenderedPageBreak/>
        <w:drawing>
          <wp:inline distT="0" distB="0" distL="0" distR="0" wp14:anchorId="7F9F64AD" wp14:editId="2812152F">
            <wp:extent cx="5519502" cy="7142884"/>
            <wp:effectExtent l="0" t="0" r="508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519502" cy="7142884"/>
                    </a:xfrm>
                    <a:prstGeom prst="rect">
                      <a:avLst/>
                    </a:prstGeom>
                    <a:noFill/>
                    <a:ln>
                      <a:noFill/>
                    </a:ln>
                  </pic:spPr>
                </pic:pic>
              </a:graphicData>
            </a:graphic>
          </wp:inline>
        </w:drawing>
      </w:r>
    </w:p>
    <w:p w14:paraId="6654FAFF" w14:textId="657E7EDD" w:rsidR="00706252" w:rsidRDefault="0018095E" w:rsidP="00744040">
      <w:pPr>
        <w:spacing w:line="360" w:lineRule="auto"/>
      </w:pPr>
      <w:r>
        <w:rPr>
          <w:i/>
          <w:iCs/>
        </w:rPr>
        <w:t>Figure 5</w:t>
      </w:r>
      <w:r w:rsidR="00744040" w:rsidRPr="00CF7F7D">
        <w:rPr>
          <w:i/>
          <w:iCs/>
        </w:rPr>
        <w:t xml:space="preserve">: </w:t>
      </w:r>
      <w:r w:rsidR="00744040" w:rsidRPr="00CF7F7D">
        <w:t>Thermal maturation trends across the Canadian Cordillera</w:t>
      </w:r>
      <w:r w:rsidR="00755929">
        <w:t xml:space="preserve"> of British Columbia and Yukon</w:t>
      </w:r>
      <w:r w:rsidR="00744040" w:rsidRPr="00CF7F7D">
        <w:t xml:space="preserve"> from CAI. All data included; minimum values. </w:t>
      </w:r>
    </w:p>
    <w:p w14:paraId="6633D59E" w14:textId="77777777" w:rsidR="00744040" w:rsidRPr="00CF7F7D" w:rsidRDefault="00744040" w:rsidP="00744040">
      <w:pPr>
        <w:spacing w:line="360" w:lineRule="auto"/>
        <w:jc w:val="center"/>
      </w:pPr>
      <w:r>
        <w:rPr>
          <w:rFonts w:ascii="Arial" w:hAnsi="Arial" w:cs="Arial"/>
          <w:noProof/>
          <w:lang w:eastAsia="en-CA"/>
        </w:rPr>
        <w:lastRenderedPageBreak/>
        <w:drawing>
          <wp:inline distT="0" distB="0" distL="0" distR="0" wp14:anchorId="3A355A19" wp14:editId="5F121DE5">
            <wp:extent cx="5507913" cy="712788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507913" cy="7127887"/>
                    </a:xfrm>
                    <a:prstGeom prst="rect">
                      <a:avLst/>
                    </a:prstGeom>
                    <a:noFill/>
                    <a:ln>
                      <a:noFill/>
                    </a:ln>
                  </pic:spPr>
                </pic:pic>
              </a:graphicData>
            </a:graphic>
          </wp:inline>
        </w:drawing>
      </w:r>
    </w:p>
    <w:p w14:paraId="6D96EAA2" w14:textId="3F87A84E" w:rsidR="00BE4162" w:rsidRDefault="0018095E" w:rsidP="00BE4162">
      <w:pPr>
        <w:spacing w:line="360" w:lineRule="auto"/>
      </w:pPr>
      <w:r>
        <w:rPr>
          <w:i/>
          <w:iCs/>
        </w:rPr>
        <w:t>Figure 6</w:t>
      </w:r>
      <w:r w:rsidR="00BE4162" w:rsidRPr="00CF7F7D">
        <w:rPr>
          <w:i/>
          <w:iCs/>
        </w:rPr>
        <w:t xml:space="preserve">: </w:t>
      </w:r>
      <w:r w:rsidR="00BE4162" w:rsidRPr="00CF7F7D">
        <w:t>Thermal maturation trends across the Canadian Cordillera</w:t>
      </w:r>
      <w:r w:rsidR="00755929">
        <w:t xml:space="preserve"> of British Columbia and Yukon</w:t>
      </w:r>
      <w:r w:rsidR="00BE4162" w:rsidRPr="00CF7F7D">
        <w:t xml:space="preserve"> from CAI. All data included; maximum values. </w:t>
      </w:r>
    </w:p>
    <w:p w14:paraId="51B439B1" w14:textId="77777777" w:rsidR="00BE4162" w:rsidRPr="00CF7F7D" w:rsidRDefault="00BE4162" w:rsidP="00BE4162">
      <w:pPr>
        <w:spacing w:line="360" w:lineRule="auto"/>
        <w:jc w:val="center"/>
      </w:pPr>
      <w:r>
        <w:rPr>
          <w:rFonts w:ascii="Arial" w:hAnsi="Arial" w:cs="Arial"/>
          <w:noProof/>
          <w:lang w:eastAsia="en-CA"/>
        </w:rPr>
        <w:lastRenderedPageBreak/>
        <w:drawing>
          <wp:inline distT="0" distB="0" distL="0" distR="0" wp14:anchorId="2145D221" wp14:editId="59735296">
            <wp:extent cx="5532828" cy="7160130"/>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532828" cy="7160130"/>
                    </a:xfrm>
                    <a:prstGeom prst="rect">
                      <a:avLst/>
                    </a:prstGeom>
                    <a:noFill/>
                    <a:ln>
                      <a:noFill/>
                    </a:ln>
                  </pic:spPr>
                </pic:pic>
              </a:graphicData>
            </a:graphic>
          </wp:inline>
        </w:drawing>
      </w:r>
    </w:p>
    <w:p w14:paraId="0A162A6C" w14:textId="34451903" w:rsidR="00BE4162" w:rsidRDefault="00755929" w:rsidP="00BE4162">
      <w:pPr>
        <w:spacing w:line="360" w:lineRule="auto"/>
      </w:pPr>
      <w:r>
        <w:rPr>
          <w:i/>
          <w:iCs/>
        </w:rPr>
        <w:t>Figure 7</w:t>
      </w:r>
      <w:r w:rsidR="00BE4162" w:rsidRPr="00CF7F7D">
        <w:rPr>
          <w:i/>
          <w:iCs/>
        </w:rPr>
        <w:t xml:space="preserve">: </w:t>
      </w:r>
      <w:r w:rsidR="00BE4162" w:rsidRPr="00CF7F7D">
        <w:t xml:space="preserve">Thermal maturation trends across the Stikine Terrane from CAI. Only Stikine Terrane data included; minimum values. </w:t>
      </w:r>
    </w:p>
    <w:p w14:paraId="0F663306" w14:textId="77777777" w:rsidR="00BE4162" w:rsidRPr="00CF7F7D" w:rsidRDefault="00BE4162" w:rsidP="00BE4162">
      <w:pPr>
        <w:spacing w:line="360" w:lineRule="auto"/>
        <w:jc w:val="center"/>
      </w:pPr>
      <w:r>
        <w:rPr>
          <w:rFonts w:ascii="Arial" w:hAnsi="Arial" w:cs="Arial"/>
          <w:noProof/>
          <w:lang w:eastAsia="en-CA"/>
        </w:rPr>
        <w:lastRenderedPageBreak/>
        <w:drawing>
          <wp:inline distT="0" distB="0" distL="0" distR="0" wp14:anchorId="69D5CEE8" wp14:editId="686CBFDF">
            <wp:extent cx="5560181" cy="7195528"/>
            <wp:effectExtent l="0" t="0" r="254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560181" cy="7195528"/>
                    </a:xfrm>
                    <a:prstGeom prst="rect">
                      <a:avLst/>
                    </a:prstGeom>
                    <a:noFill/>
                    <a:ln>
                      <a:noFill/>
                    </a:ln>
                  </pic:spPr>
                </pic:pic>
              </a:graphicData>
            </a:graphic>
          </wp:inline>
        </w:drawing>
      </w:r>
    </w:p>
    <w:p w14:paraId="5EC03316" w14:textId="189ECBB4" w:rsidR="00BE4162" w:rsidRDefault="00755929" w:rsidP="00BE4162">
      <w:pPr>
        <w:spacing w:line="360" w:lineRule="auto"/>
      </w:pPr>
      <w:r>
        <w:rPr>
          <w:i/>
          <w:iCs/>
        </w:rPr>
        <w:t>Figure 8</w:t>
      </w:r>
      <w:r w:rsidR="00BE4162" w:rsidRPr="00CF7F7D">
        <w:rPr>
          <w:i/>
          <w:iCs/>
        </w:rPr>
        <w:t xml:space="preserve">: </w:t>
      </w:r>
      <w:r w:rsidR="00BE4162" w:rsidRPr="00CF7F7D">
        <w:t xml:space="preserve">Thermal maturation trends across the Stikine Terrane from CAI. Only Stikine Terrane data included; maximum values. </w:t>
      </w:r>
    </w:p>
    <w:p w14:paraId="0E74BEE4" w14:textId="77777777" w:rsidR="00BE4162" w:rsidRPr="00CF7F7D" w:rsidRDefault="00BE4162" w:rsidP="00BE4162">
      <w:pPr>
        <w:spacing w:line="360" w:lineRule="auto"/>
        <w:jc w:val="center"/>
      </w:pPr>
      <w:r>
        <w:rPr>
          <w:rFonts w:ascii="Arial" w:hAnsi="Arial" w:cs="Arial"/>
          <w:noProof/>
          <w:lang w:eastAsia="en-CA"/>
        </w:rPr>
        <w:lastRenderedPageBreak/>
        <w:drawing>
          <wp:inline distT="0" distB="0" distL="0" distR="0" wp14:anchorId="35B48229" wp14:editId="0D09DE55">
            <wp:extent cx="5520387" cy="7144029"/>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520387" cy="7144029"/>
                    </a:xfrm>
                    <a:prstGeom prst="rect">
                      <a:avLst/>
                    </a:prstGeom>
                    <a:noFill/>
                    <a:ln>
                      <a:noFill/>
                    </a:ln>
                  </pic:spPr>
                </pic:pic>
              </a:graphicData>
            </a:graphic>
          </wp:inline>
        </w:drawing>
      </w:r>
    </w:p>
    <w:p w14:paraId="2FCBF9E2" w14:textId="619D95F7" w:rsidR="00BE4162" w:rsidRPr="00CF7F7D" w:rsidRDefault="00755929" w:rsidP="00BE4162">
      <w:pPr>
        <w:spacing w:line="360" w:lineRule="auto"/>
      </w:pPr>
      <w:r>
        <w:rPr>
          <w:i/>
          <w:iCs/>
        </w:rPr>
        <w:t>Figure 9</w:t>
      </w:r>
      <w:r w:rsidR="00BE4162" w:rsidRPr="00CF7F7D">
        <w:rPr>
          <w:i/>
          <w:iCs/>
        </w:rPr>
        <w:t xml:space="preserve">: </w:t>
      </w:r>
      <w:r w:rsidR="00BE4162" w:rsidRPr="00CF7F7D">
        <w:t xml:space="preserve">Thermal maturation trends across the Wrangell Terrane from CAI. Only Wrangell Terrane data included; minimum values. </w:t>
      </w:r>
    </w:p>
    <w:p w14:paraId="3F3E30C3" w14:textId="77777777" w:rsidR="00BE4162" w:rsidRDefault="00BE4162" w:rsidP="00BE4162">
      <w:pPr>
        <w:spacing w:line="360" w:lineRule="auto"/>
        <w:jc w:val="center"/>
      </w:pPr>
      <w:r>
        <w:rPr>
          <w:rFonts w:ascii="Arial" w:hAnsi="Arial" w:cs="Arial"/>
          <w:noProof/>
          <w:lang w:eastAsia="en-CA"/>
        </w:rPr>
        <w:lastRenderedPageBreak/>
        <w:drawing>
          <wp:inline distT="0" distB="0" distL="0" distR="0" wp14:anchorId="2E7D4139" wp14:editId="0406E09B">
            <wp:extent cx="5546223" cy="717746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546223" cy="7177465"/>
                    </a:xfrm>
                    <a:prstGeom prst="rect">
                      <a:avLst/>
                    </a:prstGeom>
                    <a:noFill/>
                    <a:ln>
                      <a:noFill/>
                    </a:ln>
                  </pic:spPr>
                </pic:pic>
              </a:graphicData>
            </a:graphic>
          </wp:inline>
        </w:drawing>
      </w:r>
    </w:p>
    <w:p w14:paraId="4FE184A0" w14:textId="7A636ADD" w:rsidR="00B7617F" w:rsidRDefault="00755929" w:rsidP="00744040">
      <w:pPr>
        <w:spacing w:line="360" w:lineRule="auto"/>
      </w:pPr>
      <w:r>
        <w:rPr>
          <w:i/>
          <w:iCs/>
        </w:rPr>
        <w:t>Figure 10</w:t>
      </w:r>
      <w:r w:rsidR="00BE4162" w:rsidRPr="00CF7F7D">
        <w:rPr>
          <w:i/>
          <w:iCs/>
        </w:rPr>
        <w:t xml:space="preserve">: </w:t>
      </w:r>
      <w:r w:rsidR="00BE4162" w:rsidRPr="00CF7F7D">
        <w:t xml:space="preserve">Thermal maturation trends across the Wrangell Terrane from CAI. Only Wrangell Terrane data included; maximum values. </w:t>
      </w:r>
    </w:p>
    <w:p w14:paraId="40225351" w14:textId="7FE323BD" w:rsidR="0018095E" w:rsidRDefault="0018095E" w:rsidP="00744040">
      <w:pPr>
        <w:spacing w:line="360" w:lineRule="auto"/>
      </w:pPr>
    </w:p>
    <w:p w14:paraId="77F91A89" w14:textId="28E1FD3D" w:rsidR="00755929" w:rsidRPr="007D60CA" w:rsidRDefault="0018095E" w:rsidP="0018095E">
      <w:pPr>
        <w:spacing w:line="360" w:lineRule="auto"/>
        <w:rPr>
          <w:b/>
          <w:bCs/>
          <w:caps/>
        </w:rPr>
      </w:pPr>
      <w:r w:rsidRPr="00CF7F7D">
        <w:rPr>
          <w:b/>
          <w:bCs/>
          <w:caps/>
        </w:rPr>
        <w:lastRenderedPageBreak/>
        <w:t>Discussion</w:t>
      </w:r>
    </w:p>
    <w:p w14:paraId="64C9984A" w14:textId="34A121BF" w:rsidR="007D60CA" w:rsidRPr="007D60CA" w:rsidRDefault="00C41E94" w:rsidP="007D60CA">
      <w:pPr>
        <w:spacing w:line="360" w:lineRule="auto"/>
        <w:ind w:firstLine="720"/>
      </w:pPr>
      <w:r>
        <w:t>Interpretation of b</w:t>
      </w:r>
      <w:r w:rsidR="007D60CA">
        <w:t xml:space="preserve">roader thermal alteration trends across the Canadian Cordillera </w:t>
      </w:r>
      <w:r>
        <w:t>are beyond the scope of</w:t>
      </w:r>
      <w:r w:rsidR="007D60CA">
        <w:t xml:space="preserve"> this study, but the following select examples are presented to demonstrate the utility of this analysis in vastly different applications.</w:t>
      </w:r>
      <w:r w:rsidR="00494411">
        <w:t xml:space="preserve"> The entirety of the following discussion is based on the ‘all data’ dataset, as shown in Figure 5 and Figure 6.   </w:t>
      </w:r>
      <w:r w:rsidR="007D60CA">
        <w:t xml:space="preserve">   </w:t>
      </w:r>
    </w:p>
    <w:p w14:paraId="46EABF61" w14:textId="00BCC476" w:rsidR="0018095E" w:rsidRDefault="0018095E" w:rsidP="0018095E">
      <w:pPr>
        <w:spacing w:line="360" w:lineRule="auto"/>
        <w:rPr>
          <w:b/>
          <w:bCs/>
        </w:rPr>
      </w:pPr>
      <w:r>
        <w:rPr>
          <w:b/>
          <w:bCs/>
        </w:rPr>
        <w:t xml:space="preserve">Thermal Maturity of </w:t>
      </w:r>
      <w:r w:rsidRPr="000622D7">
        <w:rPr>
          <w:b/>
          <w:bCs/>
        </w:rPr>
        <w:t>Vancouver Island</w:t>
      </w:r>
    </w:p>
    <w:p w14:paraId="19A9DB86" w14:textId="7A5EACC4" w:rsidR="000622D7" w:rsidRPr="000622D7" w:rsidRDefault="0018095E" w:rsidP="0018095E">
      <w:pPr>
        <w:spacing w:line="360" w:lineRule="auto"/>
        <w:ind w:firstLine="720"/>
      </w:pPr>
      <w:r w:rsidRPr="00CF7F7D">
        <w:t>Vancouver Island displays three hot spots circled in purple, and a single cold spot circled in blue</w:t>
      </w:r>
      <w:r>
        <w:t xml:space="preserve"> </w:t>
      </w:r>
      <w:r w:rsidRPr="00CF7F7D">
        <w:t>(</w:t>
      </w:r>
      <w:r w:rsidR="00755929">
        <w:t>Figure 11</w:t>
      </w:r>
      <w:r w:rsidRPr="00CF7F7D">
        <w:t xml:space="preserve">; </w:t>
      </w:r>
      <w:r w:rsidR="00755929">
        <w:t>Figure 12</w:t>
      </w:r>
      <w:r w:rsidRPr="00CF7F7D">
        <w:t>); the central hot spot is evidently less statistically strong, as it becomes not significant when using</w:t>
      </w:r>
      <w:r>
        <w:t xml:space="preserve"> the</w:t>
      </w:r>
      <w:r w:rsidRPr="00CF7F7D">
        <w:t xml:space="preserve"> minimum CAI</w:t>
      </w:r>
      <w:r>
        <w:t xml:space="preserve"> dataset</w:t>
      </w:r>
      <w:r w:rsidRPr="00CF7F7D">
        <w:t xml:space="preserve">. </w:t>
      </w:r>
      <w:r w:rsidRPr="000622D7">
        <w:t xml:space="preserve">The central and northern hot spots occur in the Late Triassic limestone units of the Vancouver Group, namely the Quatsino Formation, and to a lesser extent the mixed </w:t>
      </w:r>
      <w:r>
        <w:t>carbonate-siliciclastic-volcaniclastic</w:t>
      </w:r>
      <w:r w:rsidRPr="000622D7">
        <w:t xml:space="preserve"> Parsons Bay Formation (</w:t>
      </w:r>
      <w:r w:rsidR="00494411">
        <w:t xml:space="preserve">Figure 13; </w:t>
      </w:r>
      <w:r w:rsidRPr="000622D7">
        <w:t xml:space="preserve">Carlisle </w:t>
      </w:r>
      <w:r>
        <w:t>and</w:t>
      </w:r>
      <w:r w:rsidRPr="000622D7">
        <w:t xml:space="preserve"> Suzuki, 1974; Muller, 1977; Massey </w:t>
      </w:r>
      <w:r>
        <w:t>and</w:t>
      </w:r>
      <w:r w:rsidRPr="000622D7">
        <w:t xml:space="preserve"> Friday, 1987). The hot spots coincide with intrusions of the younger, Jurassic Bonanza arc, which includes the Island Plutonic Suite and the Westcoast Crystalline Complex (DeBari et al., 1999; D’Souza et al., 2015). Perplexingly, there are significant areas of Island Plutonic Suite outcropping on the northern tip of Vancouver Island, proximal to a large thermal alteration cold spot (Figure 14).</w:t>
      </w:r>
      <w:r>
        <w:t xml:space="preserve"> </w:t>
      </w:r>
      <w:r w:rsidR="00B7617F" w:rsidRPr="000622D7">
        <w:t>These</w:t>
      </w:r>
      <w:r w:rsidR="00E6388A">
        <w:t xml:space="preserve"> intrusive</w:t>
      </w:r>
      <w:r w:rsidR="00B7617F" w:rsidRPr="000622D7">
        <w:t xml:space="preserve"> units may be far more fragmented</w:t>
      </w:r>
      <w:r w:rsidR="00E6388A">
        <w:t xml:space="preserve"> there</w:t>
      </w:r>
      <w:r w:rsidR="00B7617F" w:rsidRPr="000622D7">
        <w:t xml:space="preserve"> than the current mapping would suggest, as the main body of the pluton seems to be further south, and diminishing northward; a large arm of Island Plutonic Suite reaches out from the main southern </w:t>
      </w:r>
      <w:r w:rsidR="000622D7" w:rsidRPr="000622D7">
        <w:t xml:space="preserve">body and extends to the northern hot spot (Figure 14). </w:t>
      </w:r>
      <w:r w:rsidR="00B7617F">
        <w:t>Erupted v</w:t>
      </w:r>
      <w:r w:rsidR="000622D7" w:rsidRPr="000622D7">
        <w:t>olcanic units associated with Bonanza arc magmatism have been generally mapped as the Bonanza Group</w:t>
      </w:r>
      <w:r w:rsidR="00476BCC">
        <w:t>, and</w:t>
      </w:r>
      <w:r w:rsidR="00D03C6A">
        <w:t xml:space="preserve"> being e</w:t>
      </w:r>
      <w:r w:rsidR="009C5854">
        <w:t>xtrusive</w:t>
      </w:r>
      <w:r w:rsidR="00D03C6A">
        <w:t>,</w:t>
      </w:r>
      <w:r w:rsidR="000622D7" w:rsidRPr="000622D7">
        <w:t xml:space="preserve"> are not</w:t>
      </w:r>
      <w:r w:rsidR="00494411">
        <w:t xml:space="preserve"> likely to have been</w:t>
      </w:r>
      <w:r w:rsidR="000622D7" w:rsidRPr="000622D7">
        <w:t xml:space="preserve"> a significant source of thermal alteration (Figure 14). These unit relationships are reflected in the Read et al. (1991</w:t>
      </w:r>
      <w:r w:rsidR="007266DC">
        <w:t>a; 1991b</w:t>
      </w:r>
      <w:r w:rsidR="000622D7" w:rsidRPr="000622D7">
        <w:t xml:space="preserve">) metamorphic map, as the zeolite/prehnite-pumpellyite facies that dominates the northern portion of Vancouver Island </w:t>
      </w:r>
      <w:r w:rsidR="00B9001E">
        <w:t>is</w:t>
      </w:r>
      <w:r w:rsidR="000622D7" w:rsidRPr="000622D7">
        <w:t xml:space="preserve"> variably intermixed with a post-metam</w:t>
      </w:r>
      <w:r w:rsidR="00A65583">
        <w:t>orphic intrusive unit (Figure 3</w:t>
      </w:r>
      <w:r w:rsidR="000622D7" w:rsidRPr="000622D7">
        <w:t xml:space="preserve">).              </w:t>
      </w:r>
    </w:p>
    <w:p w14:paraId="24575EA6" w14:textId="0FBABD14" w:rsidR="000622D7" w:rsidRPr="000622D7" w:rsidRDefault="000622D7" w:rsidP="000622D7">
      <w:pPr>
        <w:spacing w:line="360" w:lineRule="auto"/>
        <w:ind w:firstLine="720"/>
      </w:pPr>
      <w:r w:rsidRPr="000622D7">
        <w:t>The southern hot spot occurs in the older, Permian limestone of the Buttle Lake Formation (</w:t>
      </w:r>
      <w:r w:rsidR="00476BCC">
        <w:t xml:space="preserve">Figure 13; </w:t>
      </w:r>
      <w:r w:rsidRPr="000622D7">
        <w:t xml:space="preserve">Carlisle </w:t>
      </w:r>
      <w:r w:rsidR="00DA0203">
        <w:t>and</w:t>
      </w:r>
      <w:r w:rsidRPr="000622D7">
        <w:t xml:space="preserve"> Suzuki, 1974; Muller, 1977). </w:t>
      </w:r>
      <w:r w:rsidR="00296CDE">
        <w:t xml:space="preserve">The </w:t>
      </w:r>
      <w:r w:rsidRPr="000622D7">
        <w:t xml:space="preserve">Buttle Lake Formation </w:t>
      </w:r>
      <w:r w:rsidR="00296CDE">
        <w:t>is intruded by the</w:t>
      </w:r>
      <w:r w:rsidRPr="000622D7">
        <w:t xml:space="preserve"> Moun</w:t>
      </w:r>
      <w:bookmarkStart w:id="2" w:name="_GoBack"/>
      <w:bookmarkEnd w:id="2"/>
      <w:r w:rsidRPr="000622D7">
        <w:t xml:space="preserve">t Hall Gabbro, an informal unit name used to describe the mafic dikes and sills that are coeval and likely feeders to the extensive Triassic Karmutsen Formation (Figure 15; </w:t>
      </w:r>
      <w:r w:rsidRPr="000622D7">
        <w:lastRenderedPageBreak/>
        <w:t xml:space="preserve">Carlisle </w:t>
      </w:r>
      <w:r w:rsidR="00DA0203">
        <w:t>and</w:t>
      </w:r>
      <w:r w:rsidRPr="000622D7">
        <w:t xml:space="preserve"> Suzuki, 1974; Muller, 1977; Massey </w:t>
      </w:r>
      <w:r w:rsidR="00DA0203">
        <w:t>and</w:t>
      </w:r>
      <w:r w:rsidRPr="000622D7">
        <w:t xml:space="preserve"> Friday, 1987). </w:t>
      </w:r>
      <w:r w:rsidR="00B9001E">
        <w:t>T</w:t>
      </w:r>
      <w:r w:rsidRPr="000622D7">
        <w:t xml:space="preserve">he Buttle Lake Formation limestone has </w:t>
      </w:r>
      <w:r w:rsidR="00BB4F1C">
        <w:t xml:space="preserve">also </w:t>
      </w:r>
      <w:r w:rsidRPr="000622D7">
        <w:t>been</w:t>
      </w:r>
      <w:r w:rsidR="00856F8A">
        <w:t xml:space="preserve"> </w:t>
      </w:r>
      <w:r w:rsidRPr="000622D7">
        <w:t>thermally altered by intrusions</w:t>
      </w:r>
      <w:r w:rsidR="00BB4F1C">
        <w:t xml:space="preserve"> of</w:t>
      </w:r>
      <w:r w:rsidRPr="000622D7">
        <w:t xml:space="preserve"> the Jurassic Island Plutonic Suite. </w:t>
      </w:r>
      <w:r w:rsidR="00856F8A">
        <w:t>On Vancouver Island,</w:t>
      </w:r>
      <w:r w:rsidRPr="000622D7">
        <w:t xml:space="preserve"> the Buttle Lake Formation and Mount Hall Gabbro are</w:t>
      </w:r>
      <w:r w:rsidR="00494B29">
        <w:t xml:space="preserve"> uniquely</w:t>
      </w:r>
      <w:r w:rsidRPr="000622D7">
        <w:t xml:space="preserve"> </w:t>
      </w:r>
      <w:r w:rsidR="003779D4">
        <w:t>well exposed</w:t>
      </w:r>
      <w:r w:rsidRPr="000622D7">
        <w:t xml:space="preserve"> </w:t>
      </w:r>
      <w:r w:rsidR="003779D4">
        <w:t>in</w:t>
      </w:r>
      <w:r w:rsidRPr="000622D7">
        <w:t xml:space="preserve"> </w:t>
      </w:r>
      <w:r w:rsidR="00BB4F1C">
        <w:t>the</w:t>
      </w:r>
      <w:r w:rsidR="00856F8A">
        <w:t xml:space="preserve"> southern</w:t>
      </w:r>
      <w:r w:rsidRPr="000622D7">
        <w:t xml:space="preserve"> p</w:t>
      </w:r>
      <w:r w:rsidR="00BB4F1C">
        <w:t>art of the island</w:t>
      </w:r>
      <w:r w:rsidR="00856F8A">
        <w:t>.</w:t>
      </w:r>
      <w:r w:rsidRPr="000622D7">
        <w:t xml:space="preserve"> </w:t>
      </w:r>
      <w:r w:rsidR="00856F8A">
        <w:t>I</w:t>
      </w:r>
      <w:r w:rsidRPr="000622D7">
        <w:t>t is reasonable that</w:t>
      </w:r>
      <w:r w:rsidR="00856F8A">
        <w:t xml:space="preserve"> the Buttle Lake Formation would be generally more thermally altered than the younger Triassic limestone, </w:t>
      </w:r>
      <w:r w:rsidR="00BB4F1C">
        <w:t>and this is supported by the large area spanned by the southern hotspot, which is also statistically the most significant of the hotspots</w:t>
      </w:r>
      <w:r w:rsidRPr="000622D7">
        <w:t xml:space="preserve"> when using maximum CAI (</w:t>
      </w:r>
      <w:r w:rsidR="00755929">
        <w:t>Figure 12</w:t>
      </w:r>
      <w:r w:rsidRPr="000622D7">
        <w:t>). On the Read et al. (1991</w:t>
      </w:r>
      <w:r w:rsidR="007266DC">
        <w:t>a; 1991b</w:t>
      </w:r>
      <w:r w:rsidRPr="000622D7">
        <w:t xml:space="preserve">) map, this area has large exposures of chlorite zone greenschist facies rock, confirming </w:t>
      </w:r>
      <w:r w:rsidR="00B9001E">
        <w:t xml:space="preserve">that </w:t>
      </w:r>
      <w:r w:rsidRPr="000622D7">
        <w:t>this southern portion of Vancouver Island is of higher metamorphic gra</w:t>
      </w:r>
      <w:r w:rsidR="00BE4162">
        <w:t xml:space="preserve">de than the </w:t>
      </w:r>
      <w:r w:rsidR="00F93EEC">
        <w:t>northernmost portion</w:t>
      </w:r>
      <w:r w:rsidR="00BE4162">
        <w:t xml:space="preserve"> (Figure 3</w:t>
      </w:r>
      <w:r w:rsidRPr="000622D7">
        <w:t xml:space="preserve">). </w:t>
      </w:r>
    </w:p>
    <w:p w14:paraId="46D6DE45" w14:textId="77777777" w:rsidR="00BE4162" w:rsidRDefault="00BE4162" w:rsidP="00BE4162">
      <w:pPr>
        <w:spacing w:line="360" w:lineRule="auto"/>
        <w:jc w:val="center"/>
      </w:pPr>
      <w:r>
        <w:rPr>
          <w:rFonts w:ascii="Arial" w:hAnsi="Arial" w:cs="Arial"/>
          <w:noProof/>
          <w:lang w:eastAsia="en-CA"/>
        </w:rPr>
        <w:lastRenderedPageBreak/>
        <w:drawing>
          <wp:inline distT="0" distB="0" distL="0" distR="0" wp14:anchorId="133FF5A2" wp14:editId="1A5CF3E0">
            <wp:extent cx="5592203" cy="7236969"/>
            <wp:effectExtent l="0" t="0" r="889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592203" cy="7236969"/>
                    </a:xfrm>
                    <a:prstGeom prst="rect">
                      <a:avLst/>
                    </a:prstGeom>
                    <a:noFill/>
                    <a:ln>
                      <a:noFill/>
                    </a:ln>
                  </pic:spPr>
                </pic:pic>
              </a:graphicData>
            </a:graphic>
          </wp:inline>
        </w:drawing>
      </w:r>
    </w:p>
    <w:p w14:paraId="47C083A8" w14:textId="74CD9F40" w:rsidR="00BE4162" w:rsidRDefault="00755929" w:rsidP="00034246">
      <w:pPr>
        <w:spacing w:line="360" w:lineRule="auto"/>
      </w:pPr>
      <w:r>
        <w:rPr>
          <w:i/>
          <w:iCs/>
        </w:rPr>
        <w:t>Figure 11</w:t>
      </w:r>
      <w:r w:rsidR="00BE4162" w:rsidRPr="00CF7F7D">
        <w:rPr>
          <w:i/>
          <w:iCs/>
        </w:rPr>
        <w:t xml:space="preserve">: </w:t>
      </w:r>
      <w:r w:rsidR="00BE4162" w:rsidRPr="00CF7F7D">
        <w:t>Thermal maturation trends across Vancouver Island from CAI. All data included; minimum values.</w:t>
      </w:r>
      <w:r w:rsidR="00856F8A">
        <w:t xml:space="preserve"> Hotspots are circled in purple, while cold spots are circled in blue.</w:t>
      </w:r>
      <w:r w:rsidR="00BE4162" w:rsidRPr="00CF7F7D">
        <w:t xml:space="preserve"> </w:t>
      </w:r>
    </w:p>
    <w:p w14:paraId="3F87AF41" w14:textId="77777777" w:rsidR="00BE4162" w:rsidRDefault="00BE4162" w:rsidP="00034246">
      <w:pPr>
        <w:spacing w:line="360" w:lineRule="auto"/>
        <w:jc w:val="center"/>
      </w:pPr>
      <w:r>
        <w:rPr>
          <w:rFonts w:ascii="Arial" w:hAnsi="Arial" w:cs="Arial"/>
          <w:noProof/>
          <w:lang w:eastAsia="en-CA"/>
        </w:rPr>
        <w:lastRenderedPageBreak/>
        <w:drawing>
          <wp:inline distT="0" distB="0" distL="0" distR="0" wp14:anchorId="184BCE32" wp14:editId="264C37BA">
            <wp:extent cx="5568950" cy="720687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571121" cy="7209686"/>
                    </a:xfrm>
                    <a:prstGeom prst="rect">
                      <a:avLst/>
                    </a:prstGeom>
                    <a:noFill/>
                    <a:ln>
                      <a:noFill/>
                    </a:ln>
                  </pic:spPr>
                </pic:pic>
              </a:graphicData>
            </a:graphic>
          </wp:inline>
        </w:drawing>
      </w:r>
    </w:p>
    <w:p w14:paraId="6B0E1A98" w14:textId="27520FA5" w:rsidR="00BE4162" w:rsidRDefault="00755929" w:rsidP="00703867">
      <w:pPr>
        <w:spacing w:line="360" w:lineRule="auto"/>
      </w:pPr>
      <w:r>
        <w:rPr>
          <w:i/>
          <w:iCs/>
        </w:rPr>
        <w:t>Figure 12</w:t>
      </w:r>
      <w:r w:rsidR="00BE4162" w:rsidRPr="00CF7F7D">
        <w:rPr>
          <w:i/>
          <w:iCs/>
        </w:rPr>
        <w:t xml:space="preserve">: </w:t>
      </w:r>
      <w:r w:rsidR="00BE4162" w:rsidRPr="00CF7F7D">
        <w:t>Thermal maturation trends across Vancouver Island from CAI. All data included; maximum values.</w:t>
      </w:r>
      <w:r w:rsidR="00856F8A">
        <w:t xml:space="preserve"> Hotspots are circled in purple, while cold spots are circled in blue.</w:t>
      </w:r>
      <w:r w:rsidR="00856F8A" w:rsidRPr="00CF7F7D">
        <w:t xml:space="preserve"> </w:t>
      </w:r>
      <w:r w:rsidR="00BE4162" w:rsidRPr="00CF7F7D">
        <w:t xml:space="preserve"> </w:t>
      </w:r>
    </w:p>
    <w:p w14:paraId="73858070" w14:textId="3DB552D0" w:rsidR="00B31B67" w:rsidRDefault="00B31B67" w:rsidP="00476BCC">
      <w:pPr>
        <w:spacing w:line="360" w:lineRule="auto"/>
        <w:jc w:val="center"/>
      </w:pPr>
      <w:r>
        <w:rPr>
          <w:noProof/>
          <w:lang w:eastAsia="en-CA"/>
        </w:rPr>
        <w:lastRenderedPageBreak/>
        <w:drawing>
          <wp:inline distT="0" distB="0" distL="0" distR="0" wp14:anchorId="6CD86C31" wp14:editId="4DBE9071">
            <wp:extent cx="5845015" cy="6282575"/>
            <wp:effectExtent l="0" t="0" r="381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845015" cy="6282575"/>
                    </a:xfrm>
                    <a:prstGeom prst="rect">
                      <a:avLst/>
                    </a:prstGeom>
                    <a:noFill/>
                    <a:ln>
                      <a:noFill/>
                    </a:ln>
                  </pic:spPr>
                </pic:pic>
              </a:graphicData>
            </a:graphic>
          </wp:inline>
        </w:drawing>
      </w:r>
    </w:p>
    <w:p w14:paraId="7036DAB7" w14:textId="367F7AE5" w:rsidR="00B31B67" w:rsidRPr="00B31B67" w:rsidRDefault="00B31B67" w:rsidP="00B31B67">
      <w:pPr>
        <w:spacing w:line="360" w:lineRule="auto"/>
      </w:pPr>
      <w:r>
        <w:rPr>
          <w:i/>
          <w:iCs/>
        </w:rPr>
        <w:t xml:space="preserve">Figure 13: </w:t>
      </w:r>
      <w:r>
        <w:t xml:space="preserve">Stratigraphy of northeastern Vancouver Island. From </w:t>
      </w:r>
      <w:r w:rsidRPr="000622D7">
        <w:t xml:space="preserve">Carlisle </w:t>
      </w:r>
      <w:r>
        <w:t>and</w:t>
      </w:r>
      <w:r w:rsidRPr="000622D7">
        <w:t xml:space="preserve"> Suzuki </w:t>
      </w:r>
      <w:r>
        <w:t>(</w:t>
      </w:r>
      <w:r w:rsidRPr="000622D7">
        <w:t>1974</w:t>
      </w:r>
      <w:r>
        <w:t>).</w:t>
      </w:r>
    </w:p>
    <w:p w14:paraId="171F3800" w14:textId="77777777" w:rsidR="00BE4162" w:rsidRDefault="00BE4162" w:rsidP="00703867">
      <w:pPr>
        <w:spacing w:line="360" w:lineRule="auto"/>
        <w:jc w:val="center"/>
      </w:pPr>
      <w:r>
        <w:rPr>
          <w:rFonts w:ascii="Arial" w:hAnsi="Arial" w:cs="Arial"/>
          <w:noProof/>
          <w:lang w:eastAsia="en-CA"/>
        </w:rPr>
        <w:lastRenderedPageBreak/>
        <w:drawing>
          <wp:inline distT="0" distB="0" distL="0" distR="0" wp14:anchorId="2CFD1485" wp14:editId="73FE9CAF">
            <wp:extent cx="5353050" cy="6927476"/>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355853" cy="6931103"/>
                    </a:xfrm>
                    <a:prstGeom prst="rect">
                      <a:avLst/>
                    </a:prstGeom>
                    <a:noFill/>
                    <a:ln>
                      <a:noFill/>
                    </a:ln>
                  </pic:spPr>
                </pic:pic>
              </a:graphicData>
            </a:graphic>
          </wp:inline>
        </w:drawing>
      </w:r>
    </w:p>
    <w:p w14:paraId="23B4185E" w14:textId="58160FF8" w:rsidR="00BE4162" w:rsidRPr="00CF7F7D" w:rsidRDefault="00BE4162" w:rsidP="00BE4162">
      <w:pPr>
        <w:spacing w:line="360" w:lineRule="auto"/>
      </w:pPr>
      <w:r w:rsidRPr="00CF7F7D">
        <w:rPr>
          <w:i/>
          <w:iCs/>
        </w:rPr>
        <w:t xml:space="preserve">Figure 14: </w:t>
      </w:r>
      <w:r w:rsidRPr="00CF7F7D">
        <w:t>Lithological associations proximal to the central and northern Vancouver Island thermal hot spots, as well as to the thermal cold spot on the northern tip of the island.</w:t>
      </w:r>
      <w:r w:rsidR="009E2061">
        <w:t xml:space="preserve"> Hotspots are circled in purple, while</w:t>
      </w:r>
      <w:r w:rsidR="00AD2037">
        <w:t xml:space="preserve"> the</w:t>
      </w:r>
      <w:r w:rsidR="009E2061">
        <w:t xml:space="preserve"> cold spot</w:t>
      </w:r>
      <w:r w:rsidR="00AD2037">
        <w:t xml:space="preserve"> is</w:t>
      </w:r>
      <w:r w:rsidR="009E2061">
        <w:t xml:space="preserve"> circled in blue.</w:t>
      </w:r>
      <w:r w:rsidR="009E2061" w:rsidRPr="00CF7F7D">
        <w:t xml:space="preserve"> </w:t>
      </w:r>
      <w:r w:rsidRPr="00CF7F7D">
        <w:t xml:space="preserve"> Lithology map from the British Columbia Geological Survey (201</w:t>
      </w:r>
      <w:r w:rsidR="00BF7CF2">
        <w:t>8</w:t>
      </w:r>
      <w:r w:rsidRPr="00CF7F7D">
        <w:t>).</w:t>
      </w:r>
      <w:r w:rsidR="009E2061">
        <w:t xml:space="preserve"> </w:t>
      </w:r>
      <w:r w:rsidRPr="00CF7F7D">
        <w:t xml:space="preserve">  </w:t>
      </w:r>
    </w:p>
    <w:p w14:paraId="4F1782BF" w14:textId="77777777" w:rsidR="00BE4162" w:rsidRDefault="00BE4162" w:rsidP="00BE4162">
      <w:pPr>
        <w:spacing w:line="360" w:lineRule="auto"/>
        <w:jc w:val="center"/>
      </w:pPr>
      <w:r>
        <w:rPr>
          <w:rFonts w:ascii="Arial" w:hAnsi="Arial" w:cs="Arial"/>
          <w:noProof/>
          <w:lang w:eastAsia="en-CA"/>
        </w:rPr>
        <w:lastRenderedPageBreak/>
        <w:drawing>
          <wp:inline distT="0" distB="0" distL="0" distR="0" wp14:anchorId="67752B1C" wp14:editId="6542C603">
            <wp:extent cx="5392592" cy="69786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408204" cy="6998854"/>
                    </a:xfrm>
                    <a:prstGeom prst="rect">
                      <a:avLst/>
                    </a:prstGeom>
                    <a:noFill/>
                    <a:ln>
                      <a:noFill/>
                    </a:ln>
                  </pic:spPr>
                </pic:pic>
              </a:graphicData>
            </a:graphic>
          </wp:inline>
        </w:drawing>
      </w:r>
    </w:p>
    <w:p w14:paraId="474076C4" w14:textId="7CC1BBBA" w:rsidR="00E6388A" w:rsidRDefault="00BE4162" w:rsidP="00703867">
      <w:pPr>
        <w:spacing w:line="360" w:lineRule="auto"/>
      </w:pPr>
      <w:r w:rsidRPr="00CF7F7D">
        <w:rPr>
          <w:i/>
          <w:iCs/>
        </w:rPr>
        <w:t xml:space="preserve">Figure 15: </w:t>
      </w:r>
      <w:r w:rsidRPr="00CF7F7D">
        <w:t>Lithological associations proximal to the southern Vancouver Island thermal hot spot.</w:t>
      </w:r>
      <w:r w:rsidR="009E2061">
        <w:t xml:space="preserve"> </w:t>
      </w:r>
      <w:r w:rsidR="00AD2037">
        <w:t>The h</w:t>
      </w:r>
      <w:r w:rsidR="009E2061">
        <w:t>otspot</w:t>
      </w:r>
      <w:r w:rsidR="00AD2037">
        <w:t xml:space="preserve"> is</w:t>
      </w:r>
      <w:r w:rsidR="009E2061">
        <w:t xml:space="preserve"> circled in purple.</w:t>
      </w:r>
      <w:r w:rsidR="009E2061" w:rsidRPr="00CF7F7D">
        <w:t xml:space="preserve"> </w:t>
      </w:r>
      <w:r w:rsidRPr="00CF7F7D">
        <w:t xml:space="preserve"> Lithology map from the British Columbia Geological Survey, (201</w:t>
      </w:r>
      <w:r w:rsidR="00C317BA">
        <w:t>8</w:t>
      </w:r>
      <w:r w:rsidRPr="00CF7F7D">
        <w:t xml:space="preserve">).    </w:t>
      </w:r>
    </w:p>
    <w:p w14:paraId="0F1920DC" w14:textId="77777777" w:rsidR="00E6388A" w:rsidRPr="000622D7" w:rsidRDefault="003779D4" w:rsidP="00E6388A">
      <w:pPr>
        <w:spacing w:line="360" w:lineRule="auto"/>
        <w:rPr>
          <w:b/>
          <w:bCs/>
        </w:rPr>
      </w:pPr>
      <w:r>
        <w:rPr>
          <w:b/>
          <w:bCs/>
        </w:rPr>
        <w:lastRenderedPageBreak/>
        <w:t>Challenges in Assembling Cordilleran</w:t>
      </w:r>
      <w:r w:rsidRPr="003779D4">
        <w:t xml:space="preserve"> </w:t>
      </w:r>
      <w:r w:rsidRPr="003779D4">
        <w:rPr>
          <w:b/>
          <w:bCs/>
        </w:rPr>
        <w:t>δ</w:t>
      </w:r>
      <w:r w:rsidRPr="003779D4">
        <w:rPr>
          <w:b/>
          <w:bCs/>
          <w:vertAlign w:val="superscript"/>
        </w:rPr>
        <w:t>13</w:t>
      </w:r>
      <w:r w:rsidRPr="003779D4">
        <w:rPr>
          <w:b/>
          <w:bCs/>
        </w:rPr>
        <w:t>C</w:t>
      </w:r>
      <w:r>
        <w:rPr>
          <w:b/>
          <w:bCs/>
        </w:rPr>
        <w:t xml:space="preserve"> Records </w:t>
      </w:r>
    </w:p>
    <w:p w14:paraId="520E61BA" w14:textId="7EEE6530" w:rsidR="00E6388A" w:rsidRDefault="00E6388A" w:rsidP="00E6388A">
      <w:pPr>
        <w:spacing w:line="360" w:lineRule="auto"/>
        <w:ind w:firstLine="720"/>
      </w:pPr>
      <w:r w:rsidRPr="000622D7">
        <w:t xml:space="preserve">The background CAI values of approximately </w:t>
      </w:r>
      <w:r w:rsidR="009535AF">
        <w:t>4</w:t>
      </w:r>
      <w:r w:rsidRPr="000622D7">
        <w:t xml:space="preserve"> to </w:t>
      </w:r>
      <w:r w:rsidR="009535AF">
        <w:t>5</w:t>
      </w:r>
      <w:r w:rsidRPr="000622D7">
        <w:t xml:space="preserve"> across the Canadi</w:t>
      </w:r>
      <w:r>
        <w:t>an Cordillera are problematic for</w:t>
      </w:r>
      <w:r w:rsidRPr="000622D7">
        <w:t xml:space="preserve"> studies that utilize δ</w:t>
      </w:r>
      <w:r w:rsidRPr="000622D7">
        <w:rPr>
          <w:vertAlign w:val="superscript"/>
        </w:rPr>
        <w:t>13</w:t>
      </w:r>
      <w:r w:rsidRPr="000622D7">
        <w:t>C to interpret paleoenvironmental conditions (</w:t>
      </w:r>
      <w:r w:rsidR="0018095E">
        <w:t>Figure 5</w:t>
      </w:r>
      <w:r w:rsidRPr="000622D7">
        <w:t xml:space="preserve">; </w:t>
      </w:r>
      <w:r w:rsidR="0018095E">
        <w:t>Figure 6</w:t>
      </w:r>
      <w:r w:rsidRPr="000622D7">
        <w:t>). This is because the primary δ</w:t>
      </w:r>
      <w:r w:rsidRPr="000622D7">
        <w:rPr>
          <w:vertAlign w:val="superscript"/>
        </w:rPr>
        <w:t>13</w:t>
      </w:r>
      <w:r w:rsidRPr="000622D7">
        <w:t xml:space="preserve">C signal can be compromised by fluid-rock interactions, an effect that has even been observed in carbonates that experienced lower maximum burial temperatures than that represented by a CAI of </w:t>
      </w:r>
      <w:r w:rsidR="009535AF">
        <w:t>4</w:t>
      </w:r>
      <w:r w:rsidRPr="000622D7">
        <w:t xml:space="preserve"> (</w:t>
      </w:r>
      <w:r w:rsidR="00097E57">
        <w:t xml:space="preserve">e.g. </w:t>
      </w:r>
      <w:r w:rsidRPr="000622D7">
        <w:t xml:space="preserve">Banner </w:t>
      </w:r>
      <w:r w:rsidR="00DA0203">
        <w:t>and</w:t>
      </w:r>
      <w:r w:rsidRPr="000622D7">
        <w:t xml:space="preserve"> Hanson, 1990; Derry, 2010). A loss of primary signal via this process </w:t>
      </w:r>
      <w:r w:rsidR="00097E57">
        <w:t>can result</w:t>
      </w:r>
      <w:r w:rsidRPr="000622D7">
        <w:t xml:space="preserve"> in a strong correlation between </w:t>
      </w:r>
      <w:bookmarkStart w:id="3" w:name="_Hlk36685792"/>
      <w:r w:rsidRPr="000622D7">
        <w:t>δ</w:t>
      </w:r>
      <w:r w:rsidRPr="000622D7">
        <w:rPr>
          <w:vertAlign w:val="superscript"/>
        </w:rPr>
        <w:t>13</w:t>
      </w:r>
      <w:r w:rsidRPr="000622D7">
        <w:t xml:space="preserve">C </w:t>
      </w:r>
      <w:bookmarkEnd w:id="3"/>
      <w:r w:rsidRPr="000622D7">
        <w:t>and δ</w:t>
      </w:r>
      <w:r w:rsidRPr="000622D7">
        <w:rPr>
          <w:vertAlign w:val="superscript"/>
        </w:rPr>
        <w:t>18</w:t>
      </w:r>
      <w:r w:rsidRPr="000622D7">
        <w:t>O (Marshall, 1992).</w:t>
      </w:r>
    </w:p>
    <w:p w14:paraId="0CC7F331" w14:textId="1CD96A93" w:rsidR="000622D7" w:rsidRPr="000622D7" w:rsidRDefault="00EA5A7F" w:rsidP="000622D7">
      <w:pPr>
        <w:spacing w:line="360" w:lineRule="auto"/>
        <w:ind w:firstLine="720"/>
      </w:pPr>
      <w:r>
        <w:t>To either side of</w:t>
      </w:r>
      <w:r w:rsidR="000622D7" w:rsidRPr="000622D7">
        <w:t xml:space="preserve"> the British Columbia and Yukon border, the Sinwa and Aksala Formations are comprised of possibly coeval Late Triassic limestone (Lowey et al., 2009). Two stratigraphic sections investigated in British Columbia </w:t>
      </w:r>
      <w:r w:rsidR="00B9001E">
        <w:t xml:space="preserve">of the </w:t>
      </w:r>
      <w:r w:rsidR="000622D7" w:rsidRPr="000622D7">
        <w:t>Sinwa Formation both preserved primary δ</w:t>
      </w:r>
      <w:r w:rsidR="000622D7" w:rsidRPr="000622D7">
        <w:rPr>
          <w:vertAlign w:val="superscript"/>
        </w:rPr>
        <w:t>13</w:t>
      </w:r>
      <w:r w:rsidR="000622D7" w:rsidRPr="000622D7">
        <w:t>C signal</w:t>
      </w:r>
      <w:r w:rsidR="009535AF">
        <w:t>s</w:t>
      </w:r>
      <w:r w:rsidR="000622D7" w:rsidRPr="000622D7">
        <w:t>, wh</w:t>
      </w:r>
      <w:r w:rsidR="009535AF">
        <w:t>ereas</w:t>
      </w:r>
      <w:r w:rsidR="000622D7" w:rsidRPr="000622D7">
        <w:t xml:space="preserve"> another two stratigraphic sections investigated in Yukon</w:t>
      </w:r>
      <w:r w:rsidR="00B9001E">
        <w:t xml:space="preserve"> of the</w:t>
      </w:r>
      <w:r w:rsidR="000622D7" w:rsidRPr="000622D7">
        <w:t xml:space="preserve"> Aksala Formation both showed strong correlation between δ</w:t>
      </w:r>
      <w:r w:rsidR="000622D7" w:rsidRPr="000622D7">
        <w:rPr>
          <w:vertAlign w:val="superscript"/>
        </w:rPr>
        <w:t>13</w:t>
      </w:r>
      <w:r w:rsidR="000622D7" w:rsidRPr="000622D7">
        <w:t>C and δ</w:t>
      </w:r>
      <w:r w:rsidR="000622D7" w:rsidRPr="000622D7">
        <w:rPr>
          <w:vertAlign w:val="superscript"/>
        </w:rPr>
        <w:t>18</w:t>
      </w:r>
      <w:r w:rsidR="000622D7" w:rsidRPr="000622D7">
        <w:t xml:space="preserve">O (Lei et al., 2019). </w:t>
      </w:r>
      <w:r w:rsidR="00B9001E">
        <w:t>Although both Sinwa and Aksala f</w:t>
      </w:r>
      <w:r w:rsidR="000622D7" w:rsidRPr="000622D7">
        <w:t>ormation localities are within thermal alteration cold spots,</w:t>
      </w:r>
      <w:r>
        <w:t xml:space="preserve"> localities within</w:t>
      </w:r>
      <w:r w:rsidR="000622D7" w:rsidRPr="000622D7">
        <w:t xml:space="preserve"> the Sinwa Formation fall much closer to the center of its</w:t>
      </w:r>
      <w:r w:rsidR="00A65583">
        <w:t xml:space="preserve"> respective cold spot (Figure 16; Figure 17</w:t>
      </w:r>
      <w:r w:rsidR="000622D7" w:rsidRPr="000622D7">
        <w:t xml:space="preserve">). </w:t>
      </w:r>
      <w:r>
        <w:t>Localities in t</w:t>
      </w:r>
      <w:r w:rsidR="000622D7" w:rsidRPr="000622D7">
        <w:t>he Aksala Formation are on the very edge of its cold spot, and also quite close to a large hot spot</w:t>
      </w:r>
      <w:r w:rsidR="00A65583">
        <w:t xml:space="preserve"> directly to the east (Figure 16; Figure 17</w:t>
      </w:r>
      <w:r w:rsidR="000622D7" w:rsidRPr="000622D7">
        <w:t>).</w:t>
      </w:r>
    </w:p>
    <w:p w14:paraId="6DC95160" w14:textId="64041256" w:rsidR="000622D7" w:rsidRPr="000622D7" w:rsidRDefault="000622D7" w:rsidP="000622D7">
      <w:pPr>
        <w:spacing w:line="360" w:lineRule="auto"/>
        <w:ind w:firstLine="720"/>
      </w:pPr>
      <w:r w:rsidRPr="000622D7">
        <w:t xml:space="preserve">Near the northern tip of Vancouver Island, two stratigraphic sections were investigated through the Late Triassic limestone of the Quatsino and Parsons Bay Formations (Muller, 1977; Massey </w:t>
      </w:r>
      <w:r w:rsidR="00DA0203">
        <w:t>and</w:t>
      </w:r>
      <w:r w:rsidRPr="000622D7">
        <w:t xml:space="preserve"> Friday, 1987). These were the northern Holberg section which preserved primary δ</w:t>
      </w:r>
      <w:r w:rsidRPr="000622D7">
        <w:rPr>
          <w:vertAlign w:val="superscript"/>
        </w:rPr>
        <w:t>13</w:t>
      </w:r>
      <w:r w:rsidRPr="000622D7">
        <w:t>C signal, and the more southern Yreka section which did not (Vanwieren, 2019). Similar</w:t>
      </w:r>
      <w:r w:rsidR="009535AF">
        <w:t xml:space="preserve">ly to </w:t>
      </w:r>
      <w:r w:rsidRPr="000622D7">
        <w:t>the Sinwa and Aksala Formation localities, both Holberg and Yreka are within thermal alteration cold spots, but the</w:t>
      </w:r>
      <w:r w:rsidR="005D7471">
        <w:t xml:space="preserve"> Yreka</w:t>
      </w:r>
      <w:r w:rsidRPr="000622D7">
        <w:t xml:space="preserve"> locality with a compromised δ</w:t>
      </w:r>
      <w:r w:rsidRPr="000622D7">
        <w:rPr>
          <w:vertAlign w:val="superscript"/>
        </w:rPr>
        <w:t>13</w:t>
      </w:r>
      <w:r w:rsidRPr="000622D7">
        <w:t>C record falls very near the edge of the cold spot, and away from t</w:t>
      </w:r>
      <w:r w:rsidR="00A65583">
        <w:t>he minimum CAI center (Figure 18; Figure 19</w:t>
      </w:r>
      <w:r w:rsidRPr="000622D7">
        <w:t xml:space="preserve">). </w:t>
      </w:r>
    </w:p>
    <w:p w14:paraId="405A4C4C" w14:textId="6DE0E187" w:rsidR="000622D7" w:rsidRPr="000622D7" w:rsidRDefault="00EA5A7F" w:rsidP="00DB00DB">
      <w:pPr>
        <w:spacing w:line="360" w:lineRule="auto"/>
        <w:ind w:firstLine="720"/>
      </w:pPr>
      <w:r>
        <w:t>This preliminary analysis suggests there may be a significant correlation between</w:t>
      </w:r>
      <w:r w:rsidR="005D7471">
        <w:t xml:space="preserve"> the</w:t>
      </w:r>
      <w:r>
        <w:t xml:space="preserve"> location</w:t>
      </w:r>
      <w:r w:rsidR="005D7471">
        <w:t xml:space="preserve"> of a section</w:t>
      </w:r>
      <w:r>
        <w:t xml:space="preserve"> </w:t>
      </w:r>
      <w:r w:rsidR="005D7471">
        <w:t>relative to</w:t>
      </w:r>
      <w:r>
        <w:t xml:space="preserve"> thermal alteration cold spots and the </w:t>
      </w:r>
      <w:r w:rsidR="00DB00DB">
        <w:t>preservation of</w:t>
      </w:r>
      <w:r w:rsidR="005D7471">
        <w:t xml:space="preserve"> a</w:t>
      </w:r>
      <w:r w:rsidR="00DB00DB">
        <w:t xml:space="preserve"> primary</w:t>
      </w:r>
      <w:r>
        <w:t xml:space="preserve"> </w:t>
      </w:r>
      <w:r w:rsidRPr="000622D7">
        <w:t>δ</w:t>
      </w:r>
      <w:r w:rsidRPr="000622D7">
        <w:rPr>
          <w:vertAlign w:val="superscript"/>
        </w:rPr>
        <w:t>13</w:t>
      </w:r>
      <w:r w:rsidRPr="000622D7">
        <w:t>C</w:t>
      </w:r>
      <w:r>
        <w:t xml:space="preserve"> </w:t>
      </w:r>
      <w:r w:rsidR="00AD2037">
        <w:t>signal</w:t>
      </w:r>
      <w:r w:rsidR="005D7471">
        <w:t xml:space="preserve"> at that section</w:t>
      </w:r>
      <w:r>
        <w:t xml:space="preserve">. </w:t>
      </w:r>
      <w:r w:rsidR="000622D7" w:rsidRPr="000622D7">
        <w:t xml:space="preserve">Future </w:t>
      </w:r>
      <w:r w:rsidR="00B9001E" w:rsidRPr="000622D7">
        <w:t>studies involving δ</w:t>
      </w:r>
      <w:r w:rsidR="00B9001E" w:rsidRPr="000622D7">
        <w:rPr>
          <w:vertAlign w:val="superscript"/>
        </w:rPr>
        <w:t>13</w:t>
      </w:r>
      <w:r w:rsidR="00B9001E" w:rsidRPr="000622D7">
        <w:t xml:space="preserve">C in the Canadian Cordillera </w:t>
      </w:r>
      <w:r>
        <w:t>might</w:t>
      </w:r>
      <w:r w:rsidR="00B9001E" w:rsidRPr="000622D7">
        <w:t xml:space="preserve"> increase </w:t>
      </w:r>
      <w:r w:rsidR="00B9001E">
        <w:t xml:space="preserve">their </w:t>
      </w:r>
      <w:r w:rsidR="00B9001E" w:rsidRPr="000622D7">
        <w:t>success rate by considering CAI cold spots as a factor</w:t>
      </w:r>
      <w:r w:rsidR="00B9001E">
        <w:t xml:space="preserve"> in the</w:t>
      </w:r>
      <w:r w:rsidR="00B9001E" w:rsidRPr="000622D7">
        <w:t xml:space="preserve"> </w:t>
      </w:r>
      <w:r w:rsidR="000622D7" w:rsidRPr="000622D7">
        <w:t>locality selection</w:t>
      </w:r>
      <w:r w:rsidR="00B9001E">
        <w:t xml:space="preserve"> process</w:t>
      </w:r>
      <w:r w:rsidR="000622D7" w:rsidRPr="000622D7">
        <w:t>.</w:t>
      </w:r>
    </w:p>
    <w:p w14:paraId="632DC704" w14:textId="77777777" w:rsidR="00A65583" w:rsidRDefault="00A65583" w:rsidP="00A65583">
      <w:pPr>
        <w:spacing w:line="360" w:lineRule="auto"/>
        <w:jc w:val="center"/>
      </w:pPr>
      <w:r>
        <w:rPr>
          <w:rFonts w:ascii="Arial" w:hAnsi="Arial" w:cs="Arial"/>
          <w:noProof/>
          <w:lang w:eastAsia="en-CA"/>
        </w:rPr>
        <w:lastRenderedPageBreak/>
        <w:drawing>
          <wp:inline distT="0" distB="0" distL="0" distR="0" wp14:anchorId="4C92D7EB" wp14:editId="152A042D">
            <wp:extent cx="5422034" cy="701675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424669" cy="7020160"/>
                    </a:xfrm>
                    <a:prstGeom prst="rect">
                      <a:avLst/>
                    </a:prstGeom>
                    <a:noFill/>
                    <a:ln>
                      <a:noFill/>
                    </a:ln>
                  </pic:spPr>
                </pic:pic>
              </a:graphicData>
            </a:graphic>
          </wp:inline>
        </w:drawing>
      </w:r>
    </w:p>
    <w:p w14:paraId="6E38C243" w14:textId="0C1D42BA" w:rsidR="00A65583" w:rsidRPr="00CF7F7D" w:rsidRDefault="00A65583" w:rsidP="00A65583">
      <w:pPr>
        <w:spacing w:line="360" w:lineRule="auto"/>
      </w:pPr>
      <w:r w:rsidRPr="00CF7F7D">
        <w:rPr>
          <w:i/>
          <w:iCs/>
        </w:rPr>
        <w:t>Figure 1</w:t>
      </w:r>
      <w:r>
        <w:rPr>
          <w:i/>
          <w:iCs/>
        </w:rPr>
        <w:t>6</w:t>
      </w:r>
      <w:r w:rsidRPr="00CF7F7D">
        <w:rPr>
          <w:i/>
          <w:iCs/>
        </w:rPr>
        <w:t xml:space="preserve">: </w:t>
      </w:r>
      <w:r w:rsidRPr="00CF7F7D">
        <w:t xml:space="preserve">Thermal maturation trends across the western British Columbia </w:t>
      </w:r>
      <w:r w:rsidR="00DB00DB">
        <w:t>-</w:t>
      </w:r>
      <w:r w:rsidRPr="00CF7F7D">
        <w:t xml:space="preserve"> Yukon border region from CAI. All data included; minimum values.</w:t>
      </w:r>
      <w:r w:rsidR="00DB00DB">
        <w:t xml:space="preserve"> The Sinwa Formation samples, which preserve primary </w:t>
      </w:r>
      <w:r w:rsidR="00DB00DB" w:rsidRPr="000622D7">
        <w:t>δ</w:t>
      </w:r>
      <w:r w:rsidR="00DB00DB" w:rsidRPr="000622D7">
        <w:rPr>
          <w:vertAlign w:val="superscript"/>
        </w:rPr>
        <w:t>13</w:t>
      </w:r>
      <w:r w:rsidR="00DB00DB" w:rsidRPr="000622D7">
        <w:t>C</w:t>
      </w:r>
      <w:r w:rsidR="00DB00DB">
        <w:t xml:space="preserve"> signal</w:t>
      </w:r>
      <w:r w:rsidR="005D7471">
        <w:t>s</w:t>
      </w:r>
      <w:r w:rsidR="00DB00DB">
        <w:t xml:space="preserve">, falls much closer to the center of its cold spot than the Aksala Formation samples which do not preserve primary </w:t>
      </w:r>
      <w:r w:rsidR="00DB00DB" w:rsidRPr="000622D7">
        <w:t>δ</w:t>
      </w:r>
      <w:r w:rsidR="00DB00DB" w:rsidRPr="000622D7">
        <w:rPr>
          <w:vertAlign w:val="superscript"/>
        </w:rPr>
        <w:t>13</w:t>
      </w:r>
      <w:r w:rsidR="00DB00DB" w:rsidRPr="000622D7">
        <w:t>C</w:t>
      </w:r>
      <w:r w:rsidR="00DB00DB">
        <w:t xml:space="preserve"> signal</w:t>
      </w:r>
      <w:r w:rsidR="005D7471">
        <w:t>s</w:t>
      </w:r>
      <w:r w:rsidR="00DB00DB">
        <w:t>.</w:t>
      </w:r>
    </w:p>
    <w:p w14:paraId="12816E11" w14:textId="77777777" w:rsidR="00A65583" w:rsidRDefault="00A65583" w:rsidP="00A65583">
      <w:pPr>
        <w:spacing w:line="360" w:lineRule="auto"/>
        <w:jc w:val="center"/>
      </w:pPr>
      <w:r>
        <w:rPr>
          <w:rFonts w:ascii="Arial" w:hAnsi="Arial" w:cs="Arial"/>
          <w:noProof/>
          <w:lang w:eastAsia="en-CA"/>
        </w:rPr>
        <w:lastRenderedPageBreak/>
        <w:drawing>
          <wp:inline distT="0" distB="0" distL="0" distR="0" wp14:anchorId="12611F66" wp14:editId="7C0D954C">
            <wp:extent cx="5431847" cy="7029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443242" cy="7044197"/>
                    </a:xfrm>
                    <a:prstGeom prst="rect">
                      <a:avLst/>
                    </a:prstGeom>
                    <a:noFill/>
                    <a:ln>
                      <a:noFill/>
                    </a:ln>
                  </pic:spPr>
                </pic:pic>
              </a:graphicData>
            </a:graphic>
          </wp:inline>
        </w:drawing>
      </w:r>
    </w:p>
    <w:p w14:paraId="0A68410B" w14:textId="5C0597DD" w:rsidR="00A65583" w:rsidRPr="00CF7F7D" w:rsidRDefault="00A65583" w:rsidP="00A65583">
      <w:pPr>
        <w:spacing w:line="360" w:lineRule="auto"/>
      </w:pPr>
      <w:r w:rsidRPr="00CF7F7D">
        <w:rPr>
          <w:i/>
          <w:iCs/>
        </w:rPr>
        <w:t>Figure 1</w:t>
      </w:r>
      <w:r>
        <w:rPr>
          <w:i/>
          <w:iCs/>
        </w:rPr>
        <w:t>7</w:t>
      </w:r>
      <w:r w:rsidRPr="00CF7F7D">
        <w:rPr>
          <w:i/>
          <w:iCs/>
        </w:rPr>
        <w:t xml:space="preserve">: </w:t>
      </w:r>
      <w:r w:rsidRPr="00CF7F7D">
        <w:t xml:space="preserve">Thermal maturation trends across the western British Columbia </w:t>
      </w:r>
      <w:r w:rsidR="00DB00DB">
        <w:t>-</w:t>
      </w:r>
      <w:r w:rsidRPr="00CF7F7D">
        <w:t xml:space="preserve"> Yukon border region from CAI. All data included; maximum values.</w:t>
      </w:r>
      <w:r w:rsidR="00DB00DB">
        <w:t xml:space="preserve"> The Sinwa Formation samples, which preserve primary </w:t>
      </w:r>
      <w:r w:rsidR="00DB00DB" w:rsidRPr="000622D7">
        <w:t>δ</w:t>
      </w:r>
      <w:r w:rsidR="00DB00DB" w:rsidRPr="000622D7">
        <w:rPr>
          <w:vertAlign w:val="superscript"/>
        </w:rPr>
        <w:t>13</w:t>
      </w:r>
      <w:r w:rsidR="00DB00DB" w:rsidRPr="000622D7">
        <w:t>C</w:t>
      </w:r>
      <w:r w:rsidR="00DB00DB">
        <w:t xml:space="preserve"> signal</w:t>
      </w:r>
      <w:r w:rsidR="005D7471">
        <w:t>s</w:t>
      </w:r>
      <w:r w:rsidR="00DB00DB">
        <w:t xml:space="preserve">, falls much closer to the center of its cold spot than the Aksala Formation samples which do not preserve primary </w:t>
      </w:r>
      <w:r w:rsidR="00DB00DB" w:rsidRPr="000622D7">
        <w:t>δ</w:t>
      </w:r>
      <w:r w:rsidR="00DB00DB" w:rsidRPr="000622D7">
        <w:rPr>
          <w:vertAlign w:val="superscript"/>
        </w:rPr>
        <w:t>13</w:t>
      </w:r>
      <w:r w:rsidR="00DB00DB" w:rsidRPr="000622D7">
        <w:t>C</w:t>
      </w:r>
      <w:r w:rsidR="00DB00DB">
        <w:t xml:space="preserve"> signal</w:t>
      </w:r>
      <w:r w:rsidR="005D7471">
        <w:t>s</w:t>
      </w:r>
      <w:r w:rsidR="00DB00DB">
        <w:t>.</w:t>
      </w:r>
    </w:p>
    <w:p w14:paraId="5C9405AE" w14:textId="77777777" w:rsidR="00A65583" w:rsidRDefault="00A65583" w:rsidP="00A65583">
      <w:pPr>
        <w:spacing w:line="360" w:lineRule="auto"/>
        <w:jc w:val="center"/>
      </w:pPr>
      <w:r>
        <w:rPr>
          <w:rFonts w:ascii="Arial" w:hAnsi="Arial" w:cs="Arial"/>
          <w:noProof/>
          <w:lang w:eastAsia="en-CA"/>
        </w:rPr>
        <w:lastRenderedPageBreak/>
        <w:drawing>
          <wp:inline distT="0" distB="0" distL="0" distR="0" wp14:anchorId="61CC1410" wp14:editId="7DF10055">
            <wp:extent cx="5441662" cy="7042150"/>
            <wp:effectExtent l="0" t="0" r="698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446762" cy="7048750"/>
                    </a:xfrm>
                    <a:prstGeom prst="rect">
                      <a:avLst/>
                    </a:prstGeom>
                    <a:noFill/>
                    <a:ln>
                      <a:noFill/>
                    </a:ln>
                  </pic:spPr>
                </pic:pic>
              </a:graphicData>
            </a:graphic>
          </wp:inline>
        </w:drawing>
      </w:r>
    </w:p>
    <w:p w14:paraId="35AAD760" w14:textId="5A0C0EE1" w:rsidR="00A65583" w:rsidRPr="00CF7F7D" w:rsidRDefault="00A65583" w:rsidP="00A65583">
      <w:pPr>
        <w:spacing w:line="360" w:lineRule="auto"/>
      </w:pPr>
      <w:r w:rsidRPr="00CF7F7D">
        <w:rPr>
          <w:i/>
          <w:iCs/>
        </w:rPr>
        <w:t>Figure 1</w:t>
      </w:r>
      <w:r>
        <w:rPr>
          <w:i/>
          <w:iCs/>
        </w:rPr>
        <w:t>8</w:t>
      </w:r>
      <w:r w:rsidRPr="00CF7F7D">
        <w:rPr>
          <w:i/>
          <w:iCs/>
        </w:rPr>
        <w:t xml:space="preserve">: </w:t>
      </w:r>
      <w:r w:rsidRPr="00CF7F7D">
        <w:t>Thermal maturation trends across the northern tip of Vancouver Island from CAI. All data included; minimum values.</w:t>
      </w:r>
      <w:r w:rsidR="00DB00DB">
        <w:t xml:space="preserve"> The Holberg section samples, which preserve primary </w:t>
      </w:r>
      <w:r w:rsidR="00DB00DB" w:rsidRPr="000622D7">
        <w:t>δ</w:t>
      </w:r>
      <w:r w:rsidR="00DB00DB" w:rsidRPr="000622D7">
        <w:rPr>
          <w:vertAlign w:val="superscript"/>
        </w:rPr>
        <w:t>13</w:t>
      </w:r>
      <w:r w:rsidR="00DB00DB" w:rsidRPr="000622D7">
        <w:t>C</w:t>
      </w:r>
      <w:r w:rsidR="00DB00DB">
        <w:t xml:space="preserve"> signal</w:t>
      </w:r>
      <w:r w:rsidR="007B5782">
        <w:t>s</w:t>
      </w:r>
      <w:r w:rsidR="00DB00DB">
        <w:t xml:space="preserve">, falls much closer to the center of its cold spot than the Yreka section samples which do not preserve primary </w:t>
      </w:r>
      <w:r w:rsidR="00DB00DB" w:rsidRPr="000622D7">
        <w:t>δ</w:t>
      </w:r>
      <w:r w:rsidR="00DB00DB" w:rsidRPr="000622D7">
        <w:rPr>
          <w:vertAlign w:val="superscript"/>
        </w:rPr>
        <w:t>13</w:t>
      </w:r>
      <w:r w:rsidR="00DB00DB" w:rsidRPr="000622D7">
        <w:t>C</w:t>
      </w:r>
      <w:r w:rsidR="00DB00DB">
        <w:t xml:space="preserve"> signal</w:t>
      </w:r>
      <w:r w:rsidR="007B5782">
        <w:t>s</w:t>
      </w:r>
      <w:r w:rsidR="00DB00DB">
        <w:t>.</w:t>
      </w:r>
    </w:p>
    <w:p w14:paraId="76155EAE" w14:textId="77777777" w:rsidR="00A65583" w:rsidRDefault="00A65583" w:rsidP="00A65583">
      <w:pPr>
        <w:spacing w:line="360" w:lineRule="auto"/>
        <w:jc w:val="center"/>
      </w:pPr>
      <w:r>
        <w:rPr>
          <w:rFonts w:ascii="Arial" w:hAnsi="Arial" w:cs="Arial"/>
          <w:noProof/>
          <w:lang w:eastAsia="en-CA"/>
        </w:rPr>
        <w:lastRenderedPageBreak/>
        <w:drawing>
          <wp:inline distT="0" distB="0" distL="0" distR="0" wp14:anchorId="17451E96" wp14:editId="3BA73770">
            <wp:extent cx="5441950" cy="7042523"/>
            <wp:effectExtent l="0" t="0" r="635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449396" cy="7052160"/>
                    </a:xfrm>
                    <a:prstGeom prst="rect">
                      <a:avLst/>
                    </a:prstGeom>
                    <a:noFill/>
                    <a:ln>
                      <a:noFill/>
                    </a:ln>
                  </pic:spPr>
                </pic:pic>
              </a:graphicData>
            </a:graphic>
          </wp:inline>
        </w:drawing>
      </w:r>
    </w:p>
    <w:p w14:paraId="2CDE2D20" w14:textId="6FDC7062" w:rsidR="00A65583" w:rsidRPr="00CF7F7D" w:rsidRDefault="00A65583" w:rsidP="00A65583">
      <w:pPr>
        <w:spacing w:line="360" w:lineRule="auto"/>
      </w:pPr>
      <w:r w:rsidRPr="00CF7F7D">
        <w:rPr>
          <w:i/>
          <w:iCs/>
        </w:rPr>
        <w:t xml:space="preserve">Figure </w:t>
      </w:r>
      <w:r>
        <w:rPr>
          <w:i/>
          <w:iCs/>
        </w:rPr>
        <w:t>19</w:t>
      </w:r>
      <w:r w:rsidRPr="00CF7F7D">
        <w:rPr>
          <w:i/>
          <w:iCs/>
        </w:rPr>
        <w:t xml:space="preserve">: </w:t>
      </w:r>
      <w:r w:rsidRPr="00CF7F7D">
        <w:t>Thermal maturation trends across the northern tip of Vancouver Island from CAI. All data included; maximum values.</w:t>
      </w:r>
      <w:r w:rsidR="00DB00DB">
        <w:t xml:space="preserve"> The Holberg section samples</w:t>
      </w:r>
      <w:r w:rsidR="00824143">
        <w:t>,</w:t>
      </w:r>
      <w:r w:rsidR="00DB00DB">
        <w:t xml:space="preserve"> which preserve primary </w:t>
      </w:r>
      <w:r w:rsidR="00DB00DB" w:rsidRPr="000622D7">
        <w:t>δ</w:t>
      </w:r>
      <w:r w:rsidR="00DB00DB" w:rsidRPr="000622D7">
        <w:rPr>
          <w:vertAlign w:val="superscript"/>
        </w:rPr>
        <w:t>13</w:t>
      </w:r>
      <w:r w:rsidR="00DB00DB" w:rsidRPr="000622D7">
        <w:t>C</w:t>
      </w:r>
      <w:r w:rsidR="00DB00DB">
        <w:t xml:space="preserve"> signal</w:t>
      </w:r>
      <w:r w:rsidR="007B5782">
        <w:t>s</w:t>
      </w:r>
      <w:r w:rsidR="00824143">
        <w:t>,</w:t>
      </w:r>
      <w:r w:rsidR="00DB00DB">
        <w:t xml:space="preserve"> falls much closer to the center of its cold spot than the Yreka section samples which do not preserve primary </w:t>
      </w:r>
      <w:r w:rsidR="00DB00DB" w:rsidRPr="000622D7">
        <w:t>δ</w:t>
      </w:r>
      <w:r w:rsidR="00DB00DB" w:rsidRPr="000622D7">
        <w:rPr>
          <w:vertAlign w:val="superscript"/>
        </w:rPr>
        <w:t>13</w:t>
      </w:r>
      <w:r w:rsidR="00DB00DB" w:rsidRPr="000622D7">
        <w:t>C</w:t>
      </w:r>
      <w:r w:rsidR="00DB00DB">
        <w:t xml:space="preserve"> signal</w:t>
      </w:r>
      <w:r w:rsidR="007B5782">
        <w:t>s</w:t>
      </w:r>
      <w:r w:rsidR="00DB00DB">
        <w:t>.</w:t>
      </w:r>
    </w:p>
    <w:p w14:paraId="6275FE76" w14:textId="77777777" w:rsidR="00E6388A" w:rsidRPr="000622D7" w:rsidRDefault="00E6388A" w:rsidP="00E6388A">
      <w:pPr>
        <w:spacing w:line="360" w:lineRule="auto"/>
        <w:rPr>
          <w:b/>
          <w:bCs/>
        </w:rPr>
      </w:pPr>
      <w:r w:rsidRPr="000622D7">
        <w:rPr>
          <w:b/>
          <w:bCs/>
        </w:rPr>
        <w:lastRenderedPageBreak/>
        <w:t>Limitations</w:t>
      </w:r>
    </w:p>
    <w:p w14:paraId="63AFECE7" w14:textId="62BAC382" w:rsidR="000622D7" w:rsidRPr="000622D7" w:rsidRDefault="00E6388A" w:rsidP="000622D7">
      <w:pPr>
        <w:spacing w:line="360" w:lineRule="auto"/>
      </w:pPr>
      <w:r w:rsidRPr="000622D7">
        <w:tab/>
        <w:t xml:space="preserve">Many limitations </w:t>
      </w:r>
      <w:r>
        <w:t xml:space="preserve">of this technique </w:t>
      </w:r>
      <w:r w:rsidRPr="000622D7">
        <w:t xml:space="preserve">arise from the distribution of the conodont collections data. </w:t>
      </w:r>
      <w:r w:rsidR="00666269">
        <w:t>I</w:t>
      </w:r>
      <w:r w:rsidRPr="000622D7">
        <w:t>nherent to outcrop sampling, the CAI values and trends can only represent conodont-bearing lithologies exposed at</w:t>
      </w:r>
      <w:r w:rsidR="00666269">
        <w:t xml:space="preserve"> the</w:t>
      </w:r>
      <w:r w:rsidRPr="000622D7">
        <w:t xml:space="preserve"> surface, and therefore assumes continuous distribution of such lithologies by interpolati</w:t>
      </w:r>
      <w:r w:rsidR="00AF7102">
        <w:t>on</w:t>
      </w:r>
      <w:r w:rsidRPr="000622D7">
        <w:t xml:space="preserve">. Lithologies such as igneous, metamorphic, and </w:t>
      </w:r>
      <w:r w:rsidR="00666269">
        <w:t>non-marine</w:t>
      </w:r>
      <w:r w:rsidRPr="000622D7">
        <w:t xml:space="preserve"> sedimentary units are not represented, nor are any</w:t>
      </w:r>
      <w:r w:rsidR="001D6856">
        <w:t xml:space="preserve"> subsurface</w:t>
      </w:r>
      <w:r w:rsidRPr="000622D7">
        <w:t xml:space="preserve"> </w:t>
      </w:r>
      <w:r w:rsidR="007C2888">
        <w:t>units</w:t>
      </w:r>
      <w:r w:rsidRPr="000622D7">
        <w:t>.</w:t>
      </w:r>
      <w:r w:rsidR="00EF6E79">
        <w:t xml:space="preserve"> Since the extinction of conodonts </w:t>
      </w:r>
      <w:r w:rsidR="001B4AD2">
        <w:t>occurred</w:t>
      </w:r>
      <w:r w:rsidR="00EF6E79">
        <w:t xml:space="preserve"> at the Triassic - Jurassic boundary</w:t>
      </w:r>
      <w:r w:rsidR="00666269">
        <w:t xml:space="preserve"> (e.g. Clark, 1983)</w:t>
      </w:r>
      <w:r w:rsidR="00EF6E79">
        <w:t>,</w:t>
      </w:r>
      <w:r w:rsidR="001B4AD2">
        <w:t xml:space="preserve"> any younger units</w:t>
      </w:r>
      <w:r w:rsidR="00EF6E79">
        <w:t xml:space="preserve"> are also not </w:t>
      </w:r>
      <w:r w:rsidR="001B4AD2">
        <w:t>represente</w:t>
      </w:r>
      <w:r w:rsidR="00666269">
        <w:t>d</w:t>
      </w:r>
      <w:r w:rsidR="00EF6E79">
        <w:t>.</w:t>
      </w:r>
      <w:r w:rsidRPr="000622D7">
        <w:t xml:space="preserve"> Th</w:t>
      </w:r>
      <w:r w:rsidR="007C2888">
        <w:t>ese limitations</w:t>
      </w:r>
      <w:r w:rsidRPr="000622D7">
        <w:t xml:space="preserve"> should be taken into consideration when utilizing the hot spot map for</w:t>
      </w:r>
      <w:r w:rsidR="00666269">
        <w:t xml:space="preserve"> interpreting</w:t>
      </w:r>
      <w:r w:rsidRPr="000622D7">
        <w:t xml:space="preserve"> general thermal alteration trends. Large stretches of the Canadian Cordillera </w:t>
      </w:r>
      <w:r w:rsidR="00666269">
        <w:t>have</w:t>
      </w:r>
      <w:r w:rsidRPr="000622D7">
        <w:t xml:space="preserve"> very spars</w:t>
      </w:r>
      <w:r w:rsidR="00666269">
        <w:t>e</w:t>
      </w:r>
      <w:r w:rsidRPr="000622D7">
        <w:t xml:space="preserve"> conodont</w:t>
      </w:r>
      <w:r w:rsidR="00666269">
        <w:t xml:space="preserve"> collection datapoints</w:t>
      </w:r>
      <w:r w:rsidRPr="000622D7">
        <w:t xml:space="preserve">, such as west-central BC, and the far north of Yukon, resulting in very </w:t>
      </w:r>
      <w:r w:rsidR="007C2888">
        <w:t>uncertain</w:t>
      </w:r>
      <w:r w:rsidRPr="000622D7">
        <w:t xml:space="preserve"> interpolated values and trends for these regions (</w:t>
      </w:r>
      <w:r w:rsidR="0018095E">
        <w:t>Figure 5</w:t>
      </w:r>
      <w:r w:rsidRPr="000622D7">
        <w:t xml:space="preserve">; </w:t>
      </w:r>
      <w:r w:rsidR="0018095E">
        <w:t>Figure 6</w:t>
      </w:r>
      <w:r w:rsidRPr="000622D7">
        <w:t xml:space="preserve">). The GPS coordinates for older collections are likely imprecise </w:t>
      </w:r>
      <w:r w:rsidR="007C2888">
        <w:t>by</w:t>
      </w:r>
      <w:r w:rsidRPr="000622D7">
        <w:t xml:space="preserve"> modern standards, but trial interpolations excluding historical collections</w:t>
      </w:r>
      <w:r>
        <w:t xml:space="preserve"> </w:t>
      </w:r>
      <w:r w:rsidR="000622D7" w:rsidRPr="000622D7">
        <w:t xml:space="preserve">confirm this is not problematic given the </w:t>
      </w:r>
      <w:r w:rsidR="007C2888">
        <w:t>regional</w:t>
      </w:r>
      <w:r w:rsidR="000622D7" w:rsidRPr="000622D7">
        <w:t xml:space="preserve"> scale of this study. Therefore, older collections are included. Collections are highly clustered by study locality, and this was addressed by using the Kriging method.</w:t>
      </w:r>
      <w:r w:rsidR="001B4AD2">
        <w:t xml:space="preserve"> </w:t>
      </w:r>
      <w:r w:rsidR="000622D7" w:rsidRPr="000622D7">
        <w:t xml:space="preserve"> </w:t>
      </w:r>
    </w:p>
    <w:p w14:paraId="2E6AEEDA" w14:textId="665C8ED4" w:rsidR="000622D7" w:rsidRDefault="000622D7" w:rsidP="000622D7">
      <w:pPr>
        <w:spacing w:line="360" w:lineRule="auto"/>
      </w:pPr>
      <w:r w:rsidRPr="000622D7">
        <w:tab/>
        <w:t xml:space="preserve">Additional limitations are associated with </w:t>
      </w:r>
      <w:r w:rsidR="003E3E08">
        <w:t xml:space="preserve">uncertainties </w:t>
      </w:r>
      <w:r w:rsidR="0093205F">
        <w:t>in CAI geothermometry</w:t>
      </w:r>
      <w:r w:rsidRPr="000622D7">
        <w:t>.</w:t>
      </w:r>
      <w:r w:rsidR="001D6856">
        <w:t xml:space="preserve"> </w:t>
      </w:r>
      <w:r w:rsidR="00666269">
        <w:t>As</w:t>
      </w:r>
      <w:r w:rsidR="001D6856">
        <w:t xml:space="preserve"> a semi-quantitative method, assignment of a CAI value to a specimen depends on an individual researcher’s qualitative judgement of colour.</w:t>
      </w:r>
      <w:r w:rsidRPr="000622D7">
        <w:t xml:space="preserve"> For specimens that undergo brief but intense heating, such is the case for contact metamorphism, there can be CAI variation within a small area and even within a single specimen (Wiederer et al., 2002). Specimens can also lose organic material from </w:t>
      </w:r>
      <w:r w:rsidR="00666269">
        <w:t>metasomatic processes,</w:t>
      </w:r>
      <w:r w:rsidR="00CF7E94">
        <w:t xml:space="preserve"> including</w:t>
      </w:r>
      <w:r w:rsidR="00666269">
        <w:t xml:space="preserve"> interaction with</w:t>
      </w:r>
      <w:r w:rsidRPr="000622D7">
        <w:t xml:space="preserve"> meteoric, saline, and hydrothermal</w:t>
      </w:r>
      <w:r w:rsidR="00666269">
        <w:t xml:space="preserve"> fluids</w:t>
      </w:r>
      <w:r w:rsidRPr="000622D7">
        <w:t xml:space="preserve"> (Wiederer et al., 2002). </w:t>
      </w:r>
      <w:r w:rsidR="00454073">
        <w:t>T</w:t>
      </w:r>
      <w:r w:rsidRPr="000622D7">
        <w:t xml:space="preserve">hese processes do not </w:t>
      </w:r>
      <w:r w:rsidR="0093205F">
        <w:t>follow</w:t>
      </w:r>
      <w:r w:rsidRPr="000622D7">
        <w:t xml:space="preserve"> the thermal progression of the </w:t>
      </w:r>
      <w:r w:rsidR="002B5578" w:rsidRPr="000622D7">
        <w:t>CAI</w:t>
      </w:r>
      <w:r w:rsidR="00454073">
        <w:t>,</w:t>
      </w:r>
      <w:r w:rsidR="002B5578" w:rsidRPr="000622D7">
        <w:t xml:space="preserve"> and</w:t>
      </w:r>
      <w:r w:rsidR="00454073">
        <w:t xml:space="preserve"> therefore</w:t>
      </w:r>
      <w:r w:rsidRPr="000622D7">
        <w:t xml:space="preserve"> cannot be interpreted with the same corresponding temperature ranges (Wiederer et al., 2002). Research into using Iterative Fitting of Raman Spectra (IFORS) to determine maximum temperature of conodont specimens independently of CAI has found the range of temperatures associated with each CAI value may be significantly </w:t>
      </w:r>
      <w:r w:rsidR="00454073">
        <w:t>different</w:t>
      </w:r>
      <w:r w:rsidRPr="000622D7">
        <w:t xml:space="preserve"> than previously established (McMillan </w:t>
      </w:r>
      <w:r w:rsidR="00DA0203">
        <w:t>and</w:t>
      </w:r>
      <w:r w:rsidRPr="000622D7">
        <w:t xml:space="preserve"> Golding, 2019). The influence</w:t>
      </w:r>
      <w:r w:rsidR="00184DB5">
        <w:t xml:space="preserve"> on CAI</w:t>
      </w:r>
      <w:r w:rsidRPr="000622D7">
        <w:t xml:space="preserve"> </w:t>
      </w:r>
      <w:r w:rsidR="00184DB5">
        <w:t>from</w:t>
      </w:r>
      <w:r w:rsidRPr="000622D7">
        <w:t xml:space="preserve"> diagene</w:t>
      </w:r>
      <w:r w:rsidR="00184DB5">
        <w:t>tic processes besides thermal</w:t>
      </w:r>
      <w:r w:rsidR="001D6856">
        <w:t xml:space="preserve"> alteration</w:t>
      </w:r>
      <w:r w:rsidR="00184DB5">
        <w:t>, as well as complex thermal histories,</w:t>
      </w:r>
      <w:r w:rsidRPr="000622D7">
        <w:t xml:space="preserve"> </w:t>
      </w:r>
      <w:r w:rsidR="00CF7E94">
        <w:t>ha</w:t>
      </w:r>
      <w:r w:rsidR="00184DB5">
        <w:t>ve</w:t>
      </w:r>
      <w:r w:rsidR="00CF7E94">
        <w:t xml:space="preserve"> been indicated</w:t>
      </w:r>
      <w:r w:rsidRPr="000622D7">
        <w:t xml:space="preserve"> as likely source</w:t>
      </w:r>
      <w:r w:rsidR="00184DB5">
        <w:t>s</w:t>
      </w:r>
      <w:r w:rsidRPr="000622D7">
        <w:t xml:space="preserve"> of discrepancy between maximum temperature values </w:t>
      </w:r>
      <w:r w:rsidR="00184DB5">
        <w:t xml:space="preserve">obtained </w:t>
      </w:r>
      <w:r w:rsidR="002B5578">
        <w:t>via</w:t>
      </w:r>
      <w:r w:rsidRPr="000622D7">
        <w:t xml:space="preserve"> CAI and IFORS (McMillan </w:t>
      </w:r>
      <w:r w:rsidR="00DA0203">
        <w:t>and</w:t>
      </w:r>
      <w:r w:rsidRPr="000622D7">
        <w:t xml:space="preserve"> Golding, 2019).</w:t>
      </w:r>
    </w:p>
    <w:p w14:paraId="5759ED2C" w14:textId="77777777" w:rsidR="000622D7" w:rsidRPr="00CF7F7D" w:rsidRDefault="000622D7" w:rsidP="000622D7">
      <w:pPr>
        <w:spacing w:line="360" w:lineRule="auto"/>
        <w:rPr>
          <w:caps/>
        </w:rPr>
      </w:pPr>
      <w:r w:rsidRPr="00CF7F7D">
        <w:rPr>
          <w:b/>
          <w:bCs/>
          <w:caps/>
        </w:rPr>
        <w:lastRenderedPageBreak/>
        <w:t>Conclusion</w:t>
      </w:r>
      <w:r w:rsidR="00CF7F7D" w:rsidRPr="00CF7F7D">
        <w:rPr>
          <w:b/>
          <w:bCs/>
          <w:caps/>
        </w:rPr>
        <w:t>s</w:t>
      </w:r>
    </w:p>
    <w:p w14:paraId="2FEC91DE" w14:textId="03EE3A2C" w:rsidR="000622D7" w:rsidRDefault="000622D7" w:rsidP="000622D7">
      <w:pPr>
        <w:spacing w:line="360" w:lineRule="auto"/>
      </w:pPr>
      <w:r w:rsidRPr="000622D7">
        <w:tab/>
      </w:r>
      <w:r w:rsidR="00CE793C">
        <w:t>S</w:t>
      </w:r>
      <w:r w:rsidR="00CF7E94">
        <w:t xml:space="preserve">patial analysis of CAI </w:t>
      </w:r>
      <w:r w:rsidR="006F7274">
        <w:t>with</w:t>
      </w:r>
      <w:r w:rsidR="00CF7E94">
        <w:t xml:space="preserve"> GIS</w:t>
      </w:r>
      <w:r w:rsidRPr="000622D7">
        <w:t xml:space="preserve"> is a tool that </w:t>
      </w:r>
      <w:r w:rsidR="00CF7E94">
        <w:t>has not</w:t>
      </w:r>
      <w:r w:rsidR="006F7274">
        <w:t xml:space="preserve"> been</w:t>
      </w:r>
      <w:r w:rsidR="00CF7E94">
        <w:t xml:space="preserve"> previously used on a regional scale </w:t>
      </w:r>
      <w:r w:rsidRPr="000622D7">
        <w:t xml:space="preserve">in Western Canada, </w:t>
      </w:r>
      <w:r w:rsidR="00CF7E94">
        <w:t xml:space="preserve">which is an ideal investigative target </w:t>
      </w:r>
      <w:r w:rsidRPr="000622D7">
        <w:t xml:space="preserve">given the </w:t>
      </w:r>
      <w:r w:rsidR="00CF7E94">
        <w:t>existence of ext</w:t>
      </w:r>
      <w:r w:rsidRPr="000622D7">
        <w:t>e</w:t>
      </w:r>
      <w:r w:rsidR="00CF7E94">
        <w:t xml:space="preserve">nsive </w:t>
      </w:r>
      <w:r w:rsidRPr="000622D7">
        <w:t>conodont collections</w:t>
      </w:r>
      <w:r w:rsidR="00CF7E94">
        <w:t xml:space="preserve"> from this area</w:t>
      </w:r>
      <w:r w:rsidRPr="000622D7">
        <w:t xml:space="preserve">. </w:t>
      </w:r>
      <w:r w:rsidR="004272DC" w:rsidRPr="000622D7">
        <w:t>This study creates a thermal maturation hot spot map of the Canadian Cordillera based on CAI, and has the potential to assist in a multitude of fields, from Cordilleran tectonic reconstruction to preliminary assessment in hydrocarbon exploration.</w:t>
      </w:r>
      <w:r w:rsidR="00BA1826">
        <w:t xml:space="preserve"> Major hot spots include the southeast corner of British Columbia, the central coast of British Columbia, southern Vancouver Island, and most of the British Columbia - Yukon border. Major cold spots include the northeast quadrant of British Columbia, the northern tip of Vancouver Island, and central Haida Gwaii. Important limitations of this analysis </w:t>
      </w:r>
      <w:r w:rsidR="00C72DF5">
        <w:t>include</w:t>
      </w:r>
      <w:r w:rsidR="00BA1826">
        <w:t xml:space="preserve"> </w:t>
      </w:r>
      <w:r w:rsidR="00CE793C">
        <w:t>the fact that</w:t>
      </w:r>
      <w:r w:rsidR="00BA1826">
        <w:t xml:space="preserve"> interpolated values are only representative of</w:t>
      </w:r>
      <w:r w:rsidR="001B4AD2">
        <w:t xml:space="preserve"> conodont-bearing lithologies</w:t>
      </w:r>
      <w:r w:rsidR="00CE793C">
        <w:t xml:space="preserve"> exposed at surface</w:t>
      </w:r>
      <w:r w:rsidR="001B4AD2">
        <w:t xml:space="preserve">, and </w:t>
      </w:r>
      <w:r w:rsidR="00CE793C">
        <w:t>that widely varying</w:t>
      </w:r>
      <w:r w:rsidR="001B4AD2">
        <w:t xml:space="preserve"> sample density</w:t>
      </w:r>
      <w:r w:rsidR="00CE793C">
        <w:t xml:space="preserve"> </w:t>
      </w:r>
      <w:r w:rsidR="001B4AD2">
        <w:t>between regions will affect</w:t>
      </w:r>
      <w:r w:rsidR="00CE793C">
        <w:t xml:space="preserve"> the quality of</w:t>
      </w:r>
      <w:r w:rsidR="001B4AD2">
        <w:t xml:space="preserve"> analysis depending on</w:t>
      </w:r>
      <w:r w:rsidR="00CE793C">
        <w:t xml:space="preserve"> the</w:t>
      </w:r>
      <w:r w:rsidR="001B4AD2">
        <w:t xml:space="preserve"> locality of study.       </w:t>
      </w:r>
      <w:r w:rsidR="00BA1826">
        <w:t xml:space="preserve">   </w:t>
      </w:r>
    </w:p>
    <w:p w14:paraId="21A4C62B" w14:textId="4352CA51" w:rsidR="000622D7" w:rsidRPr="000622D7" w:rsidRDefault="000622D7" w:rsidP="000622D7">
      <w:pPr>
        <w:spacing w:line="360" w:lineRule="auto"/>
      </w:pPr>
      <w:r w:rsidRPr="000622D7">
        <w:tab/>
        <w:t>Statistically significant hot spots on Vancouver Island are found to align with the prevalence of intrusive units. The most prominent hot spot is located in</w:t>
      </w:r>
      <w:r w:rsidR="00C72DF5">
        <w:t xml:space="preserve"> the southern portion of the island, where extensive exposures of Permian limestone are uniquely found. This unit is more thermally altered than the Triassic </w:t>
      </w:r>
      <w:r w:rsidR="00E34FA1">
        <w:t xml:space="preserve">limestone </w:t>
      </w:r>
      <w:r w:rsidR="00C44CFB">
        <w:t>prevalent f</w:t>
      </w:r>
      <w:r w:rsidR="00C72DF5">
        <w:t>a</w:t>
      </w:r>
      <w:r w:rsidR="00C44CFB">
        <w:t>rther north on the island</w:t>
      </w:r>
      <w:r w:rsidR="00E34FA1">
        <w:t>.</w:t>
      </w:r>
      <w:r w:rsidRPr="000622D7">
        <w:t xml:space="preserve"> </w:t>
      </w:r>
    </w:p>
    <w:p w14:paraId="49533544" w14:textId="7585DCB6" w:rsidR="000622D7" w:rsidRDefault="000622D7" w:rsidP="000622D7">
      <w:pPr>
        <w:spacing w:line="360" w:lineRule="auto"/>
      </w:pPr>
      <w:r w:rsidRPr="000622D7">
        <w:tab/>
      </w:r>
      <w:r w:rsidR="00C72DF5">
        <w:t>When evaluating</w:t>
      </w:r>
      <w:r w:rsidRPr="000622D7">
        <w:t xml:space="preserve"> paleoenvironmental studies that utilize the δ</w:t>
      </w:r>
      <w:r w:rsidRPr="000622D7">
        <w:rPr>
          <w:vertAlign w:val="superscript"/>
        </w:rPr>
        <w:t>13</w:t>
      </w:r>
      <w:r w:rsidRPr="000622D7">
        <w:t xml:space="preserve">C isotope record </w:t>
      </w:r>
      <w:r w:rsidR="00CF7E94">
        <w:t>near</w:t>
      </w:r>
      <w:r w:rsidRPr="000622D7">
        <w:t xml:space="preserve"> the BC </w:t>
      </w:r>
      <w:r w:rsidR="00FA2D77">
        <w:t>-</w:t>
      </w:r>
      <w:r w:rsidRPr="000622D7">
        <w:t xml:space="preserve"> Yukon border, </w:t>
      </w:r>
      <w:r w:rsidR="00C72DF5">
        <w:t>and from the northern end</w:t>
      </w:r>
      <w:r w:rsidRPr="000622D7">
        <w:t xml:space="preserve"> of Vancouver Island, </w:t>
      </w:r>
      <w:r w:rsidR="00CF7E94">
        <w:t xml:space="preserve">those </w:t>
      </w:r>
      <w:r w:rsidRPr="000622D7">
        <w:t xml:space="preserve">that preserve primary </w:t>
      </w:r>
      <w:r w:rsidR="00CF7E94" w:rsidRPr="000622D7">
        <w:t>δ</w:t>
      </w:r>
      <w:r w:rsidR="00CF7E94" w:rsidRPr="000622D7">
        <w:rPr>
          <w:vertAlign w:val="superscript"/>
        </w:rPr>
        <w:t>13</w:t>
      </w:r>
      <w:r w:rsidR="00CF7E94" w:rsidRPr="000622D7">
        <w:t xml:space="preserve">C </w:t>
      </w:r>
      <w:r w:rsidRPr="000622D7">
        <w:t>signal</w:t>
      </w:r>
      <w:r w:rsidR="00C72DF5">
        <w:t>s</w:t>
      </w:r>
      <w:r w:rsidRPr="000622D7">
        <w:t xml:space="preserve"> were </w:t>
      </w:r>
      <w:r w:rsidR="00CF7E94">
        <w:t>close to the centre of</w:t>
      </w:r>
      <w:r w:rsidRPr="000622D7">
        <w:t xml:space="preserve"> thermal alteration cold spots. Future s</w:t>
      </w:r>
      <w:r w:rsidR="00CF7E94">
        <w:t>ite</w:t>
      </w:r>
      <w:r w:rsidR="00C72DF5">
        <w:t xml:space="preserve">s for proxy record measurements </w:t>
      </w:r>
      <w:r w:rsidR="00CF7E94">
        <w:t xml:space="preserve">should </w:t>
      </w:r>
      <w:r w:rsidR="00C72DF5">
        <w:t xml:space="preserve">consider regional spatial patterns in thermal alteration to increase the likelihood of success. </w:t>
      </w:r>
    </w:p>
    <w:p w14:paraId="2B7137CA" w14:textId="77777777" w:rsidR="00FA2D77" w:rsidRPr="000622D7" w:rsidRDefault="00FA2D77" w:rsidP="000622D7">
      <w:pPr>
        <w:spacing w:line="360" w:lineRule="auto"/>
      </w:pPr>
    </w:p>
    <w:p w14:paraId="33254F1A" w14:textId="77777777" w:rsidR="001B4AD2" w:rsidRDefault="001B4AD2" w:rsidP="000622D7">
      <w:pPr>
        <w:spacing w:line="360" w:lineRule="auto"/>
        <w:rPr>
          <w:b/>
          <w:bCs/>
          <w:caps/>
        </w:rPr>
      </w:pPr>
    </w:p>
    <w:p w14:paraId="0EEC05CD" w14:textId="77777777" w:rsidR="001B4AD2" w:rsidRDefault="001B4AD2" w:rsidP="000622D7">
      <w:pPr>
        <w:spacing w:line="360" w:lineRule="auto"/>
        <w:rPr>
          <w:b/>
          <w:bCs/>
          <w:caps/>
        </w:rPr>
      </w:pPr>
    </w:p>
    <w:p w14:paraId="1F5576E1" w14:textId="77777777" w:rsidR="001B4AD2" w:rsidRDefault="001B4AD2" w:rsidP="000622D7">
      <w:pPr>
        <w:spacing w:line="360" w:lineRule="auto"/>
        <w:rPr>
          <w:b/>
          <w:bCs/>
          <w:caps/>
        </w:rPr>
      </w:pPr>
    </w:p>
    <w:p w14:paraId="1FB19F1D" w14:textId="77777777" w:rsidR="001B4AD2" w:rsidRDefault="001B4AD2" w:rsidP="000622D7">
      <w:pPr>
        <w:spacing w:line="360" w:lineRule="auto"/>
        <w:rPr>
          <w:b/>
          <w:bCs/>
          <w:caps/>
        </w:rPr>
      </w:pPr>
    </w:p>
    <w:p w14:paraId="182F3CC9" w14:textId="2CBE683C" w:rsidR="000622D7" w:rsidRPr="00CF7F7D" w:rsidRDefault="000622D7" w:rsidP="000622D7">
      <w:pPr>
        <w:spacing w:line="360" w:lineRule="auto"/>
        <w:rPr>
          <w:caps/>
        </w:rPr>
      </w:pPr>
      <w:r w:rsidRPr="00CF7F7D">
        <w:rPr>
          <w:b/>
          <w:bCs/>
          <w:caps/>
        </w:rPr>
        <w:lastRenderedPageBreak/>
        <w:t>Acknowledgements</w:t>
      </w:r>
    </w:p>
    <w:p w14:paraId="673B9EA5" w14:textId="76CF079D" w:rsidR="000622D7" w:rsidRPr="000622D7" w:rsidRDefault="004272DC" w:rsidP="000622D7">
      <w:pPr>
        <w:spacing w:line="360" w:lineRule="auto"/>
      </w:pPr>
      <w:r>
        <w:t xml:space="preserve">This study was initially conducted as a term project for a graduate course GEOG 520 - Introductory GIS for Graduate Research, at the University of Victoria. </w:t>
      </w:r>
      <w:r w:rsidR="00CF7E94">
        <w:t xml:space="preserve">The authors </w:t>
      </w:r>
      <w:r w:rsidR="000622D7" w:rsidRPr="000622D7">
        <w:t xml:space="preserve">would like to thank </w:t>
      </w:r>
      <w:r w:rsidR="00CF7E94">
        <w:t>Hillary Taylor (G</w:t>
      </w:r>
      <w:r w:rsidR="003E3E08">
        <w:t xml:space="preserve">eological Survey of Canada </w:t>
      </w:r>
      <w:r w:rsidR="00CF7E94">
        <w:t>-</w:t>
      </w:r>
      <w:r w:rsidR="003E3E08">
        <w:t xml:space="preserve"> </w:t>
      </w:r>
      <w:r w:rsidR="00CF7E94">
        <w:t xml:space="preserve">Pacific) for assistance with obtaining the </w:t>
      </w:r>
      <w:r w:rsidR="000622D7" w:rsidRPr="000622D7">
        <w:t>conodont collections data; Jessica Fitterer</w:t>
      </w:r>
      <w:r w:rsidR="00CF7E94">
        <w:t xml:space="preserve"> (University of Victoria)</w:t>
      </w:r>
      <w:r w:rsidR="000622D7" w:rsidRPr="000622D7">
        <w:t xml:space="preserve"> </w:t>
      </w:r>
      <w:r w:rsidR="00CF7E94">
        <w:t>for guidance with</w:t>
      </w:r>
      <w:r w:rsidR="000622D7" w:rsidRPr="000622D7">
        <w:t xml:space="preserve"> ArcGIS and assisting with specific geospatial techniques; Rebecca Morris </w:t>
      </w:r>
      <w:r w:rsidR="00CF7E94">
        <w:t xml:space="preserve">(University of Victoria) for sharing her knowledge of </w:t>
      </w:r>
      <w:r w:rsidR="000622D7" w:rsidRPr="000622D7">
        <w:t>Vancouver Island geology and the cooking of its carbonates in particular</w:t>
      </w:r>
      <w:r w:rsidR="007B5782">
        <w:t>; Rob MacNaughton (Geological Survey of Canada - Calgary) for providing a thorough review of the manuscript; and Nathan Cleven (Geological Survey of Canada - Pacific) for checking the GIS shapefiles.</w:t>
      </w:r>
      <w:r w:rsidR="000622D7" w:rsidRPr="000622D7">
        <w:t xml:space="preserve">        </w:t>
      </w:r>
    </w:p>
    <w:p w14:paraId="7541FF8C" w14:textId="77777777" w:rsidR="000622D7" w:rsidRPr="00CF7F7D" w:rsidRDefault="000622D7" w:rsidP="000622D7">
      <w:pPr>
        <w:spacing w:line="360" w:lineRule="auto"/>
        <w:rPr>
          <w:b/>
          <w:bCs/>
          <w:caps/>
        </w:rPr>
      </w:pPr>
      <w:r w:rsidRPr="00CF7F7D">
        <w:rPr>
          <w:b/>
          <w:bCs/>
          <w:caps/>
        </w:rPr>
        <w:t>References</w:t>
      </w:r>
    </w:p>
    <w:p w14:paraId="7FF5955E" w14:textId="77777777" w:rsidR="000622D7" w:rsidRPr="00925F5C" w:rsidRDefault="000622D7" w:rsidP="00D91424">
      <w:pPr>
        <w:spacing w:after="160" w:line="360" w:lineRule="auto"/>
      </w:pPr>
      <w:r w:rsidRPr="00925F5C">
        <w:t xml:space="preserve">Banner, J. L., </w:t>
      </w:r>
      <w:r w:rsidR="00C93A71" w:rsidRPr="00925F5C">
        <w:t>and</w:t>
      </w:r>
      <w:r w:rsidRPr="00925F5C">
        <w:t xml:space="preserve"> Hanson, G. N. (1990). Calculation of simultaneous isotopic and trace-element variations during water-rock interaction with applications to carbonate diagenesis. Geochimicia et Cosmochimica Acta; v. 54</w:t>
      </w:r>
      <w:r w:rsidR="00C93A71" w:rsidRPr="00925F5C">
        <w:t>;</w:t>
      </w:r>
      <w:r w:rsidRPr="00925F5C">
        <w:t xml:space="preserve"> p. 3123-3137. </w:t>
      </w:r>
    </w:p>
    <w:p w14:paraId="0B702C91" w14:textId="62BB28D3" w:rsidR="000622D7" w:rsidRPr="00925F5C" w:rsidRDefault="000622D7" w:rsidP="00D91424">
      <w:pPr>
        <w:spacing w:after="160" w:line="360" w:lineRule="auto"/>
      </w:pPr>
      <w:r w:rsidRPr="00925F5C">
        <w:t>British Columbia Geological Survey. (201</w:t>
      </w:r>
      <w:r w:rsidR="00F62947" w:rsidRPr="00925F5C">
        <w:t>8</w:t>
      </w:r>
      <w:r w:rsidRPr="00925F5C">
        <w:t>). MapPlace GIS internet mapping system; British Columbia Ministry of Energy, Mines and Petroleum Resources; Retrieved from http://www.MapPlace.ca.</w:t>
      </w:r>
    </w:p>
    <w:p w14:paraId="696A5C10" w14:textId="77777777" w:rsidR="000622D7" w:rsidRPr="00925F5C" w:rsidRDefault="000622D7" w:rsidP="00D91424">
      <w:pPr>
        <w:spacing w:after="160" w:line="360" w:lineRule="auto"/>
      </w:pPr>
      <w:r w:rsidRPr="00925F5C">
        <w:t>Belasky, P., Stevens, C.H.</w:t>
      </w:r>
      <w:r w:rsidR="00C93A71" w:rsidRPr="00925F5C">
        <w:t>,</w:t>
      </w:r>
      <w:r w:rsidRPr="00925F5C">
        <w:t xml:space="preserve"> </w:t>
      </w:r>
      <w:r w:rsidR="00C93A71" w:rsidRPr="00925F5C">
        <w:t>and</w:t>
      </w:r>
      <w:r w:rsidRPr="00925F5C">
        <w:t xml:space="preserve"> Hanger, R.A. (2002). Early Permian location of western North American terranes based on brachiopod, fusulinid, and coral biogeography. Palaeogeography, Palaeoclimatology, Palaeoecology; v. 179; p. 245-266.</w:t>
      </w:r>
    </w:p>
    <w:p w14:paraId="305AC428" w14:textId="77777777" w:rsidR="00911BC4" w:rsidRPr="00925F5C" w:rsidRDefault="00911BC4" w:rsidP="00D91424">
      <w:pPr>
        <w:autoSpaceDE w:val="0"/>
        <w:autoSpaceDN w:val="0"/>
        <w:adjustRightInd w:val="0"/>
        <w:spacing w:line="360" w:lineRule="auto"/>
      </w:pPr>
      <w:r w:rsidRPr="00925F5C">
        <w:t>Beranek, L.P.,</w:t>
      </w:r>
      <w:r w:rsidR="00C93A71" w:rsidRPr="00925F5C">
        <w:t xml:space="preserve"> and</w:t>
      </w:r>
      <w:r w:rsidRPr="00925F5C">
        <w:t xml:space="preserve"> Mortensen, J.K. (2011). The timing and provenance record of the Late Permian Klondike orogeny in northwestern Canada and arc-continent collision along western North America. Tectonics; v. 30</w:t>
      </w:r>
      <w:r w:rsidR="00C93A71" w:rsidRPr="00925F5C">
        <w:t>;</w:t>
      </w:r>
      <w:r w:rsidRPr="00925F5C">
        <w:t xml:space="preserve"> p. 1</w:t>
      </w:r>
      <w:r w:rsidR="00C93A71" w:rsidRPr="00925F5C">
        <w:t>-</w:t>
      </w:r>
      <w:r w:rsidRPr="00925F5C">
        <w:t>23.</w:t>
      </w:r>
    </w:p>
    <w:p w14:paraId="2523ED0D" w14:textId="37A17249" w:rsidR="000622D7" w:rsidRDefault="000622D7" w:rsidP="00D91424">
      <w:pPr>
        <w:autoSpaceDE w:val="0"/>
        <w:autoSpaceDN w:val="0"/>
        <w:adjustRightInd w:val="0"/>
        <w:spacing w:line="360" w:lineRule="auto"/>
      </w:pPr>
      <w:r w:rsidRPr="00925F5C">
        <w:t>Carlisle, D.</w:t>
      </w:r>
      <w:r w:rsidR="00C93A71" w:rsidRPr="00925F5C">
        <w:t>,</w:t>
      </w:r>
      <w:r w:rsidRPr="00925F5C">
        <w:t xml:space="preserve"> </w:t>
      </w:r>
      <w:r w:rsidR="00C93A71" w:rsidRPr="00925F5C">
        <w:t>and</w:t>
      </w:r>
      <w:r w:rsidRPr="00925F5C">
        <w:t xml:space="preserve"> Suzuki, T. (1974). Emergent basalt and submergent carbonate-clastic sequences including the Upper Triassic Dilleri and Welleri zones on Vancouver Island. Canadian Journal of Earth Sciences; v. 11; p. 254-279.</w:t>
      </w:r>
    </w:p>
    <w:p w14:paraId="47AA3BC7" w14:textId="142BA61E" w:rsidR="001B4AD2" w:rsidRPr="00925F5C" w:rsidRDefault="001B4AD2" w:rsidP="00D91424">
      <w:pPr>
        <w:autoSpaceDE w:val="0"/>
        <w:autoSpaceDN w:val="0"/>
        <w:adjustRightInd w:val="0"/>
        <w:spacing w:line="360" w:lineRule="auto"/>
      </w:pPr>
      <w:r>
        <w:t>Clark, D. L. (1983). Extinction of Conodonts. Journal of Paleontology; v. 57; n. 4; p. 652-661.</w:t>
      </w:r>
    </w:p>
    <w:p w14:paraId="20696412" w14:textId="17E6CB69" w:rsidR="00B57AD8" w:rsidRPr="00925F5C" w:rsidRDefault="00B57AD8" w:rsidP="00D91424">
      <w:pPr>
        <w:autoSpaceDE w:val="0"/>
        <w:autoSpaceDN w:val="0"/>
        <w:adjustRightInd w:val="0"/>
        <w:spacing w:line="360" w:lineRule="auto"/>
      </w:pPr>
      <w:r w:rsidRPr="00925F5C">
        <w:lastRenderedPageBreak/>
        <w:t>Colpron, M., and Nelson, J. L. (2011). A digital atlas of terranes for the northern Cordillera. BC GeoFile; 11.</w:t>
      </w:r>
    </w:p>
    <w:p w14:paraId="6E49E03D" w14:textId="77777777" w:rsidR="000622D7" w:rsidRPr="00925F5C" w:rsidRDefault="000622D7" w:rsidP="00D91424">
      <w:pPr>
        <w:autoSpaceDE w:val="0"/>
        <w:autoSpaceDN w:val="0"/>
        <w:adjustRightInd w:val="0"/>
        <w:spacing w:line="360" w:lineRule="auto"/>
      </w:pPr>
      <w:r w:rsidRPr="00925F5C">
        <w:t xml:space="preserve">Colpron, M., Nelson, J. L., </w:t>
      </w:r>
      <w:r w:rsidR="00C93A71" w:rsidRPr="00925F5C">
        <w:t>and</w:t>
      </w:r>
      <w:r w:rsidRPr="00925F5C">
        <w:t xml:space="preserve"> Murphy, D. C. (2007). Northern Cordilleran terranes and their interactions through time. GSA today; </w:t>
      </w:r>
      <w:r w:rsidR="008F134C" w:rsidRPr="00925F5C">
        <w:t xml:space="preserve">v. </w:t>
      </w:r>
      <w:r w:rsidRPr="00925F5C">
        <w:t>17</w:t>
      </w:r>
      <w:r w:rsidR="008F134C" w:rsidRPr="00925F5C">
        <w:t xml:space="preserve">; n. </w:t>
      </w:r>
      <w:r w:rsidRPr="00925F5C">
        <w:t xml:space="preserve">4/5; </w:t>
      </w:r>
      <w:r w:rsidR="008F134C" w:rsidRPr="00925F5C">
        <w:t xml:space="preserve">p. </w:t>
      </w:r>
      <w:r w:rsidRPr="00925F5C">
        <w:t>4</w:t>
      </w:r>
      <w:r w:rsidR="008F134C" w:rsidRPr="00925F5C">
        <w:t>-10</w:t>
      </w:r>
      <w:r w:rsidRPr="00925F5C">
        <w:t>.</w:t>
      </w:r>
    </w:p>
    <w:p w14:paraId="7D3DBCC5" w14:textId="77777777" w:rsidR="000622D7" w:rsidRPr="00925F5C" w:rsidRDefault="000622D7" w:rsidP="00D91424">
      <w:pPr>
        <w:autoSpaceDE w:val="0"/>
        <w:autoSpaceDN w:val="0"/>
        <w:adjustRightInd w:val="0"/>
        <w:spacing w:line="360" w:lineRule="auto"/>
      </w:pPr>
      <w:r w:rsidRPr="00925F5C">
        <w:t xml:space="preserve">DeBari, S. M., Anderson, R. G., </w:t>
      </w:r>
      <w:r w:rsidR="00C93A71" w:rsidRPr="00925F5C">
        <w:t xml:space="preserve">and </w:t>
      </w:r>
      <w:r w:rsidRPr="00925F5C">
        <w:t xml:space="preserve">Mortensen, J. K. (1999). Correlation among lower to upper crustal components in an island arc: the Jurassic Bonanza arc, Vancouver Island, Canada. Canadian Journal of Earth Sciences; v. 36; p. 1371-1413. </w:t>
      </w:r>
    </w:p>
    <w:p w14:paraId="447FD8E3" w14:textId="77777777" w:rsidR="000622D7" w:rsidRPr="00925F5C" w:rsidRDefault="000622D7" w:rsidP="00D91424">
      <w:pPr>
        <w:autoSpaceDE w:val="0"/>
        <w:autoSpaceDN w:val="0"/>
        <w:adjustRightInd w:val="0"/>
        <w:spacing w:line="360" w:lineRule="auto"/>
      </w:pPr>
      <w:r w:rsidRPr="00925F5C">
        <w:t xml:space="preserve">Derry, L. A. (2010). A burial diagenesis origin for the Ediacaran Shuram-Wonoka carbon isotope anomaly. Earth and Planetary Science Letters; v. 294; p. 152-162. </w:t>
      </w:r>
    </w:p>
    <w:p w14:paraId="77B05819" w14:textId="77777777" w:rsidR="000622D7" w:rsidRPr="00925F5C" w:rsidRDefault="000622D7" w:rsidP="00D91424">
      <w:pPr>
        <w:autoSpaceDE w:val="0"/>
        <w:autoSpaceDN w:val="0"/>
        <w:adjustRightInd w:val="0"/>
        <w:spacing w:line="360" w:lineRule="auto"/>
      </w:pPr>
      <w:r w:rsidRPr="00925F5C">
        <w:t xml:space="preserve">D’Souza, R. J., Canil, D., </w:t>
      </w:r>
      <w:r w:rsidR="00C93A71" w:rsidRPr="00925F5C">
        <w:t>and</w:t>
      </w:r>
      <w:r w:rsidRPr="00925F5C">
        <w:t xml:space="preserve"> Creaser, R. A. (2015). Assimilation, differentiation, and thickening during formation of arc crust in space and time: The Jurassic Bonanza arc, Vancouver Island, Canada. Geological Society of America Bulletin; v. 128 (3-4); p. 543-557. </w:t>
      </w:r>
    </w:p>
    <w:p w14:paraId="7C4BA091" w14:textId="77777777" w:rsidR="0006454E" w:rsidRDefault="000622D7" w:rsidP="00D91424">
      <w:pPr>
        <w:spacing w:after="160" w:line="360" w:lineRule="auto"/>
        <w:rPr>
          <w:rFonts w:eastAsiaTheme="minorEastAsia"/>
          <w:color w:val="000000" w:themeColor="text1"/>
          <w:kern w:val="24"/>
        </w:rPr>
      </w:pPr>
      <w:r w:rsidRPr="00925F5C">
        <w:rPr>
          <w:rFonts w:eastAsiaTheme="minorEastAsia"/>
          <w:color w:val="000000" w:themeColor="text1"/>
          <w:kern w:val="24"/>
        </w:rPr>
        <w:t xml:space="preserve">Epstein, A. G., Epstein, J. B., </w:t>
      </w:r>
      <w:r w:rsidR="00EE4BD2" w:rsidRPr="00925F5C">
        <w:rPr>
          <w:rFonts w:eastAsiaTheme="minorEastAsia"/>
          <w:color w:val="000000" w:themeColor="text1"/>
          <w:kern w:val="24"/>
        </w:rPr>
        <w:t>and</w:t>
      </w:r>
      <w:r w:rsidRPr="00925F5C">
        <w:rPr>
          <w:rFonts w:eastAsiaTheme="minorEastAsia"/>
          <w:color w:val="000000" w:themeColor="text1"/>
          <w:kern w:val="24"/>
        </w:rPr>
        <w:t xml:space="preserve"> Harris L. D. (1977). Conodont color alteration: and index to organic metamorphism.</w:t>
      </w:r>
      <w:r w:rsidR="00E01310" w:rsidRPr="00925F5C">
        <w:rPr>
          <w:rFonts w:eastAsiaTheme="minorEastAsia"/>
          <w:color w:val="000000" w:themeColor="text1"/>
          <w:kern w:val="24"/>
        </w:rPr>
        <w:t xml:space="preserve"> United States Geological Survey Professional Paper</w:t>
      </w:r>
      <w:r w:rsidR="00EE4BD2" w:rsidRPr="00925F5C">
        <w:rPr>
          <w:rFonts w:eastAsiaTheme="minorEastAsia"/>
          <w:color w:val="000000" w:themeColor="text1"/>
          <w:kern w:val="24"/>
        </w:rPr>
        <w:t>;</w:t>
      </w:r>
      <w:r w:rsidR="00E01310" w:rsidRPr="00925F5C">
        <w:rPr>
          <w:rFonts w:eastAsiaTheme="minorEastAsia"/>
          <w:color w:val="000000" w:themeColor="text1"/>
          <w:kern w:val="24"/>
        </w:rPr>
        <w:t xml:space="preserve"> </w:t>
      </w:r>
      <w:r w:rsidR="00B80615" w:rsidRPr="00925F5C">
        <w:rPr>
          <w:rFonts w:eastAsiaTheme="minorEastAsia"/>
          <w:color w:val="000000" w:themeColor="text1"/>
          <w:kern w:val="24"/>
        </w:rPr>
        <w:t xml:space="preserve">n. </w:t>
      </w:r>
      <w:r w:rsidR="00E01310" w:rsidRPr="00925F5C">
        <w:rPr>
          <w:rFonts w:eastAsiaTheme="minorEastAsia"/>
          <w:color w:val="000000" w:themeColor="text1"/>
          <w:kern w:val="24"/>
        </w:rPr>
        <w:t>995</w:t>
      </w:r>
      <w:r w:rsidR="00EE4BD2" w:rsidRPr="00925F5C">
        <w:rPr>
          <w:rFonts w:eastAsiaTheme="minorEastAsia"/>
          <w:color w:val="000000" w:themeColor="text1"/>
          <w:kern w:val="24"/>
        </w:rPr>
        <w:t>;</w:t>
      </w:r>
      <w:r w:rsidR="00E01310" w:rsidRPr="00925F5C">
        <w:rPr>
          <w:rFonts w:eastAsiaTheme="minorEastAsia"/>
          <w:color w:val="000000" w:themeColor="text1"/>
          <w:kern w:val="24"/>
        </w:rPr>
        <w:t xml:space="preserve"> p.</w:t>
      </w:r>
      <w:r w:rsidR="00EE4BD2" w:rsidRPr="00925F5C">
        <w:rPr>
          <w:rFonts w:eastAsiaTheme="minorEastAsia"/>
          <w:color w:val="000000" w:themeColor="text1"/>
          <w:kern w:val="24"/>
        </w:rPr>
        <w:t xml:space="preserve"> 1-27.</w:t>
      </w:r>
    </w:p>
    <w:p w14:paraId="532E2E28" w14:textId="22E43EED" w:rsidR="0006454E" w:rsidRPr="0006454E" w:rsidRDefault="0006454E" w:rsidP="00D91424">
      <w:pPr>
        <w:spacing w:after="160" w:line="360" w:lineRule="auto"/>
        <w:rPr>
          <w:rFonts w:eastAsiaTheme="minorEastAsia"/>
          <w:color w:val="000000" w:themeColor="text1"/>
          <w:kern w:val="24"/>
        </w:rPr>
      </w:pPr>
      <w:r w:rsidRPr="000622D7">
        <w:t>esri. (n.d.). ArcGIS for Desktop.</w:t>
      </w:r>
      <w:r w:rsidR="00494411">
        <w:t xml:space="preserve"> </w:t>
      </w:r>
      <w:r w:rsidR="00494411" w:rsidRPr="00925F5C">
        <w:rPr>
          <w:rFonts w:eastAsiaTheme="minorEastAsia"/>
          <w:color w:val="000000" w:themeColor="text1"/>
          <w:kern w:val="24"/>
        </w:rPr>
        <w:t>Retrieved</w:t>
      </w:r>
      <w:r w:rsidR="00494411">
        <w:rPr>
          <w:rFonts w:eastAsiaTheme="minorEastAsia"/>
          <w:color w:val="000000" w:themeColor="text1"/>
          <w:kern w:val="24"/>
        </w:rPr>
        <w:t xml:space="preserve"> November 12, 2019,</w:t>
      </w:r>
      <w:r w:rsidR="00494411" w:rsidRPr="00925F5C">
        <w:rPr>
          <w:rFonts w:eastAsiaTheme="minorEastAsia"/>
          <w:color w:val="000000" w:themeColor="text1"/>
          <w:kern w:val="24"/>
        </w:rPr>
        <w:t xml:space="preserve"> from</w:t>
      </w:r>
      <w:r w:rsidR="00494411">
        <w:rPr>
          <w:rFonts w:eastAsiaTheme="minorEastAsia"/>
          <w:color w:val="000000" w:themeColor="text1"/>
          <w:kern w:val="24"/>
        </w:rPr>
        <w:t xml:space="preserve"> </w:t>
      </w:r>
      <w:r w:rsidR="00494411" w:rsidRPr="00494411">
        <w:rPr>
          <w:rFonts w:eastAsiaTheme="minorEastAsia"/>
          <w:color w:val="000000" w:themeColor="text1"/>
          <w:kern w:val="24"/>
        </w:rPr>
        <w:t>https://desktop.arcgis.com/en/arcmap/10.3/tools/spatial-statistics-toolbox/hot-spot-analysis.htm</w:t>
      </w:r>
      <w:r w:rsidR="00494411">
        <w:rPr>
          <w:rFonts w:eastAsiaTheme="minorEastAsia"/>
          <w:color w:val="000000" w:themeColor="text1"/>
          <w:kern w:val="24"/>
        </w:rPr>
        <w:t>.</w:t>
      </w:r>
    </w:p>
    <w:p w14:paraId="3FCBD3A4" w14:textId="77777777" w:rsidR="000622D7" w:rsidRPr="00925F5C" w:rsidRDefault="000622D7" w:rsidP="00D91424">
      <w:pPr>
        <w:spacing w:after="160" w:line="360" w:lineRule="auto"/>
      </w:pPr>
      <w:r w:rsidRPr="00925F5C">
        <w:t xml:space="preserve">Gawlick, H. J., Krystyn, L., </w:t>
      </w:r>
      <w:r w:rsidR="00EE4BD2" w:rsidRPr="00925F5C">
        <w:t>and</w:t>
      </w:r>
      <w:r w:rsidRPr="00925F5C">
        <w:t xml:space="preserve"> Lein, R. (1994). Conodont colour alteration indices: Palaeotemperatures and metamorphism in the Northern Calcareous Alps—a general view. Geologische Rundschau; </w:t>
      </w:r>
      <w:r w:rsidR="008F134C" w:rsidRPr="00925F5C">
        <w:t xml:space="preserve">v. </w:t>
      </w:r>
      <w:r w:rsidRPr="00925F5C">
        <w:t xml:space="preserve">83(3); </w:t>
      </w:r>
      <w:r w:rsidR="008F134C" w:rsidRPr="00925F5C">
        <w:t xml:space="preserve">p. </w:t>
      </w:r>
      <w:r w:rsidRPr="00925F5C">
        <w:t>660-664.</w:t>
      </w:r>
    </w:p>
    <w:p w14:paraId="09831FBC" w14:textId="77777777" w:rsidR="000622D7" w:rsidRPr="00925F5C" w:rsidRDefault="000622D7" w:rsidP="00D91424">
      <w:pPr>
        <w:spacing w:after="160" w:line="360" w:lineRule="auto"/>
      </w:pPr>
      <w:r w:rsidRPr="00925F5C">
        <w:t xml:space="preserve">Harris, A. G., Wardlaw, B. R., Rust, C. C., </w:t>
      </w:r>
      <w:r w:rsidR="00EE4BD2" w:rsidRPr="00925F5C">
        <w:t>and</w:t>
      </w:r>
      <w:r w:rsidRPr="00925F5C">
        <w:t xml:space="preserve"> Merrill, G. K. (1980). Maps for assessing thermal maturity (conodont color alteration index maps) in Ordovician through Triassic rocks in Nevada and Utah and adjacent parts of Idaho and California (</w:t>
      </w:r>
      <w:r w:rsidR="00B80615" w:rsidRPr="00925F5C">
        <w:t>n</w:t>
      </w:r>
      <w:r w:rsidRPr="00925F5C">
        <w:t>. 1249).</w:t>
      </w:r>
    </w:p>
    <w:p w14:paraId="06652B05" w14:textId="77777777" w:rsidR="000622D7" w:rsidRPr="00925F5C" w:rsidRDefault="000622D7" w:rsidP="00D91424">
      <w:pPr>
        <w:spacing w:after="160" w:line="360" w:lineRule="auto"/>
      </w:pPr>
      <w:r w:rsidRPr="00925F5C">
        <w:t xml:space="preserve">Johnston, S. T. (2008). The Cordilleran Ribbon Continent of North America. Annual Review of Earth and Planetary Sciences; v. 36; p. 495-530. </w:t>
      </w:r>
    </w:p>
    <w:p w14:paraId="7230095F" w14:textId="77777777" w:rsidR="000622D7" w:rsidRPr="00925F5C" w:rsidRDefault="000622D7" w:rsidP="00D91424">
      <w:pPr>
        <w:spacing w:after="160" w:line="360" w:lineRule="auto"/>
      </w:pPr>
      <w:r w:rsidRPr="00925F5C">
        <w:t xml:space="preserve">Jones, D. L., Silberling, N. J., </w:t>
      </w:r>
      <w:r w:rsidR="00EE4BD2" w:rsidRPr="00925F5C">
        <w:t>and</w:t>
      </w:r>
      <w:r w:rsidRPr="00925F5C">
        <w:t xml:space="preserve"> Hillhouse, J. (1977). Wrangellia – A displaced terrane in northwestern North America. Canadian Journal of Earth Sciences; v. 14; p. 2565-2577. </w:t>
      </w:r>
    </w:p>
    <w:p w14:paraId="37E4884F" w14:textId="77777777" w:rsidR="000622D7" w:rsidRPr="00925F5C" w:rsidRDefault="000622D7" w:rsidP="00D91424">
      <w:pPr>
        <w:spacing w:after="160" w:line="360" w:lineRule="auto"/>
      </w:pPr>
      <w:r w:rsidRPr="00925F5C">
        <w:lastRenderedPageBreak/>
        <w:t>Kent, D.V.</w:t>
      </w:r>
      <w:r w:rsidR="00EE4BD2" w:rsidRPr="00925F5C">
        <w:t>,</w:t>
      </w:r>
      <w:r w:rsidRPr="00925F5C">
        <w:t xml:space="preserve"> and Irving, E. (2010). Influence of inclination error in sedimentary rocks on the Triassic and Jurassic apparent pole wander path for North America and implications for Cordilleran tectonics. Journal of Geophysical Research; v. 115; p. 1-25.</w:t>
      </w:r>
    </w:p>
    <w:p w14:paraId="554E0FD8" w14:textId="77777777" w:rsidR="000622D7" w:rsidRPr="00925F5C" w:rsidRDefault="000622D7" w:rsidP="00D91424">
      <w:pPr>
        <w:spacing w:after="160" w:line="360" w:lineRule="auto"/>
      </w:pPr>
      <w:r w:rsidRPr="00925F5C">
        <w:t>Königshof, P. (2003). Conodont deformation patterns and textural alteration in Paleozoic conodonts: examples from Germany and France. Senckenbergiana lethaea;</w:t>
      </w:r>
      <w:r w:rsidR="00EE4BD2" w:rsidRPr="00925F5C">
        <w:t xml:space="preserve"> v.</w:t>
      </w:r>
      <w:r w:rsidRPr="00925F5C">
        <w:t xml:space="preserve"> 83(1-2); </w:t>
      </w:r>
      <w:r w:rsidR="00EE4BD2" w:rsidRPr="00925F5C">
        <w:t xml:space="preserve">p. </w:t>
      </w:r>
      <w:r w:rsidRPr="00925F5C">
        <w:t>149-156.</w:t>
      </w:r>
    </w:p>
    <w:p w14:paraId="2EC2C6CF" w14:textId="77777777" w:rsidR="000622D7" w:rsidRPr="00925F5C" w:rsidRDefault="000622D7" w:rsidP="00D91424">
      <w:pPr>
        <w:spacing w:after="160" w:line="360" w:lineRule="auto"/>
      </w:pPr>
      <w:r w:rsidRPr="00925F5C">
        <w:t xml:space="preserve">Legall, F. D., Barnes. C. R., </w:t>
      </w:r>
      <w:r w:rsidR="00EE4BD2" w:rsidRPr="00925F5C">
        <w:t>and</w:t>
      </w:r>
      <w:r w:rsidRPr="00925F5C">
        <w:t xml:space="preserve"> Macqueen, R. W. (1981). Thermal Maturation, Burial History and Hotspot Development, Paleozoic Strata of Southern Ontario – Quebec, from Conodont and Acritarch Colour Alteration Studies. Bulletin of Canadian Petroleum Geology; v. 29; n. 4; p. 492-539. </w:t>
      </w:r>
    </w:p>
    <w:p w14:paraId="0151B7EA" w14:textId="77777777" w:rsidR="000622D7" w:rsidRPr="00925F5C" w:rsidRDefault="000622D7" w:rsidP="00D91424">
      <w:pPr>
        <w:spacing w:after="160" w:line="360" w:lineRule="auto"/>
      </w:pPr>
      <w:r w:rsidRPr="00925F5C">
        <w:t xml:space="preserve">Lei, J. Z. X., Golding, M. L., </w:t>
      </w:r>
      <w:r w:rsidR="00EE4BD2" w:rsidRPr="00925F5C">
        <w:t>and</w:t>
      </w:r>
      <w:r w:rsidRPr="00925F5C">
        <w:t xml:space="preserve"> Husson, J. M. (2019). Paleoenvironmental Interpretation and Identification of the Norian – Rhaetian Boundary in the Whitehorse Trough (Stikine Terrane, Northern Canadian Cordillera). Geological Association of America Annual Meeting 2019; Phoenix Arizona, September 22-25</w:t>
      </w:r>
      <w:r w:rsidR="008A337D" w:rsidRPr="00925F5C">
        <w:t>. Abstracts with Programs;</w:t>
      </w:r>
      <w:r w:rsidR="00E06325" w:rsidRPr="00925F5C">
        <w:t xml:space="preserve"> v. 51; n. 5; 117(5).</w:t>
      </w:r>
    </w:p>
    <w:p w14:paraId="15264D09" w14:textId="77777777" w:rsidR="00477D45" w:rsidRDefault="000622D7" w:rsidP="00D91424">
      <w:pPr>
        <w:spacing w:after="160" w:line="360" w:lineRule="auto"/>
      </w:pPr>
      <w:r w:rsidRPr="00925F5C">
        <w:t>Lowey, G.W., Long, D.G.F., Fowler, M.G., Sweet, A.R.</w:t>
      </w:r>
      <w:r w:rsidR="00EE4BD2" w:rsidRPr="00925F5C">
        <w:t>,</w:t>
      </w:r>
      <w:r w:rsidRPr="00925F5C">
        <w:t xml:space="preserve"> and Orchard, M.J. (2009). Petroleum source rock potential of Whitehorse trough: a frontier basin in south-central Yukon. Bulletin of Canadian Petroleum Geology; v. 57; n. 3; p. 350-386.</w:t>
      </w:r>
    </w:p>
    <w:p w14:paraId="724138B0" w14:textId="20847918" w:rsidR="00477D45" w:rsidRPr="00477D45" w:rsidRDefault="00477D45" w:rsidP="00D91424">
      <w:pPr>
        <w:spacing w:after="160" w:line="360" w:lineRule="auto"/>
      </w:pPr>
      <w:r w:rsidRPr="00477D45">
        <w:t>MacNaughton, R.B., Fallas, K.M., and Zantvoort, W. (2008). Qualitative assessment of the Plateau Fault (Mackenzie Mountains, NWT) as a conceptual hydrocarbon play. Geological Survey of Canada Open File 5831; 33 p.</w:t>
      </w:r>
    </w:p>
    <w:p w14:paraId="7654468E" w14:textId="77777777" w:rsidR="000622D7" w:rsidRPr="00925F5C" w:rsidRDefault="000622D7" w:rsidP="00D91424">
      <w:pPr>
        <w:spacing w:after="160" w:line="360" w:lineRule="auto"/>
      </w:pPr>
      <w:r w:rsidRPr="00925F5C">
        <w:t>McMillan, R.</w:t>
      </w:r>
      <w:r w:rsidR="00EE4BD2" w:rsidRPr="00925F5C">
        <w:t>,</w:t>
      </w:r>
      <w:r w:rsidRPr="00925F5C">
        <w:t xml:space="preserve"> </w:t>
      </w:r>
      <w:r w:rsidR="00EE4BD2" w:rsidRPr="00925F5C">
        <w:t>and</w:t>
      </w:r>
      <w:r w:rsidRPr="00925F5C">
        <w:t xml:space="preserve"> Golding, M. (2019). Thermal maturity of carbonaceous material in conodonts and the Color Alteration Index: Independently identifying maximum temperature with Raman spectroscopy. Palaeogeography, Palaeoclimatology, Palaeoecology; v. 534; n. 109290.  </w:t>
      </w:r>
    </w:p>
    <w:p w14:paraId="1A23BF15" w14:textId="77777777" w:rsidR="000622D7" w:rsidRPr="00925F5C" w:rsidRDefault="000622D7" w:rsidP="00D91424">
      <w:pPr>
        <w:spacing w:after="160" w:line="360" w:lineRule="auto"/>
      </w:pPr>
      <w:r w:rsidRPr="00925F5C">
        <w:t xml:space="preserve">Marshall, J. D. (1992). Climatic and oceanographic isotopic signals from the carbonate rock record and their preservation. Geological Magazine; v. 129; p. 143-160. </w:t>
      </w:r>
    </w:p>
    <w:p w14:paraId="76ACDBAF" w14:textId="77777777" w:rsidR="00B57AD8" w:rsidRPr="00925F5C" w:rsidRDefault="000622D7" w:rsidP="00D91424">
      <w:pPr>
        <w:spacing w:after="160" w:line="360" w:lineRule="auto"/>
      </w:pPr>
      <w:r w:rsidRPr="00925F5C">
        <w:t xml:space="preserve">Massey, N. W. D., </w:t>
      </w:r>
      <w:r w:rsidR="00EE4BD2" w:rsidRPr="00925F5C">
        <w:t>and</w:t>
      </w:r>
      <w:r w:rsidRPr="00925F5C">
        <w:t xml:space="preserve"> Friday, S. J. (1987). Geology of the Cowichan Lake Area, Vancouver Island. British Columbia Ministry of Energy, Mines and Petroleum Resources; Geological Fieldwork; 1987-1; p. 223-229. </w:t>
      </w:r>
    </w:p>
    <w:p w14:paraId="7D2CC118" w14:textId="77777777" w:rsidR="00B57AD8" w:rsidRPr="00925F5C" w:rsidRDefault="00911BC4" w:rsidP="00D91424">
      <w:pPr>
        <w:spacing w:after="160" w:line="360" w:lineRule="auto"/>
      </w:pPr>
      <w:r w:rsidRPr="00925F5C">
        <w:rPr>
          <w:rFonts w:eastAsiaTheme="minorEastAsia"/>
          <w:color w:val="000000" w:themeColor="text1"/>
          <w:kern w:val="24"/>
        </w:rPr>
        <w:lastRenderedPageBreak/>
        <w:t>Mihalynuk, M.G., Nelson, J.A.,</w:t>
      </w:r>
      <w:r w:rsidR="00EE4BD2" w:rsidRPr="00925F5C">
        <w:rPr>
          <w:rFonts w:eastAsiaTheme="minorEastAsia"/>
          <w:color w:val="000000" w:themeColor="text1"/>
          <w:kern w:val="24"/>
        </w:rPr>
        <w:t xml:space="preserve"> and</w:t>
      </w:r>
      <w:r w:rsidRPr="00925F5C">
        <w:rPr>
          <w:rFonts w:eastAsiaTheme="minorEastAsia"/>
          <w:color w:val="000000" w:themeColor="text1"/>
          <w:kern w:val="24"/>
        </w:rPr>
        <w:t xml:space="preserve"> Diakow, L.J., 1994. Cache Creek terrane entrapment:</w:t>
      </w:r>
    </w:p>
    <w:p w14:paraId="13A0DB95" w14:textId="00FD460E" w:rsidR="00911BC4" w:rsidRDefault="00911BC4" w:rsidP="00D91424">
      <w:pPr>
        <w:spacing w:after="160" w:line="360" w:lineRule="auto"/>
        <w:rPr>
          <w:rFonts w:eastAsiaTheme="minorEastAsia"/>
          <w:color w:val="000000" w:themeColor="text1"/>
          <w:kern w:val="24"/>
        </w:rPr>
      </w:pPr>
      <w:r w:rsidRPr="00925F5C">
        <w:rPr>
          <w:rFonts w:eastAsiaTheme="minorEastAsia"/>
          <w:color w:val="000000" w:themeColor="text1"/>
          <w:kern w:val="24"/>
        </w:rPr>
        <w:t>oroclinal paradox within the Canadian Cordillera. Tectonics; v. 13</w:t>
      </w:r>
      <w:r w:rsidR="00EE4BD2" w:rsidRPr="00925F5C">
        <w:rPr>
          <w:rFonts w:eastAsiaTheme="minorEastAsia"/>
          <w:color w:val="000000" w:themeColor="text1"/>
          <w:kern w:val="24"/>
        </w:rPr>
        <w:t>;</w:t>
      </w:r>
      <w:r w:rsidRPr="00925F5C">
        <w:rPr>
          <w:rFonts w:eastAsiaTheme="minorEastAsia"/>
          <w:color w:val="000000" w:themeColor="text1"/>
          <w:kern w:val="24"/>
        </w:rPr>
        <w:t xml:space="preserve"> p. 575–595.</w:t>
      </w:r>
    </w:p>
    <w:p w14:paraId="0F754282" w14:textId="01D86499" w:rsidR="00925F5C" w:rsidRPr="00925F5C" w:rsidRDefault="00925F5C" w:rsidP="00D91424">
      <w:pPr>
        <w:spacing w:after="160" w:line="360" w:lineRule="auto"/>
        <w:rPr>
          <w:rFonts w:eastAsiaTheme="minorEastAsia"/>
          <w:color w:val="000000" w:themeColor="text1"/>
          <w:kern w:val="24"/>
        </w:rPr>
      </w:pPr>
      <w:r>
        <w:rPr>
          <w:rFonts w:eastAsiaTheme="minorEastAsia"/>
          <w:color w:val="000000" w:themeColor="text1"/>
          <w:kern w:val="24"/>
        </w:rPr>
        <w:t xml:space="preserve">Monger, J. W. H. (1977). Upper Paleozoic rocks of the western Canadian Cordillera and their bearing on Cordilleran evolution. </w:t>
      </w:r>
      <w:r w:rsidR="00D91424">
        <w:rPr>
          <w:rFonts w:eastAsiaTheme="minorEastAsia"/>
          <w:color w:val="000000" w:themeColor="text1"/>
          <w:kern w:val="24"/>
        </w:rPr>
        <w:t>Canadian Journal of Earth Sciences; v. 14; p. 1832-1859.</w:t>
      </w:r>
    </w:p>
    <w:p w14:paraId="419573B5" w14:textId="0B0AFFCE" w:rsidR="00B57AD8" w:rsidRPr="00925F5C" w:rsidRDefault="00B57AD8" w:rsidP="00D91424">
      <w:pPr>
        <w:spacing w:after="160" w:line="360" w:lineRule="auto"/>
        <w:rPr>
          <w:b/>
          <w:bCs/>
          <w:u w:val="single"/>
        </w:rPr>
      </w:pPr>
      <w:r w:rsidRPr="00925F5C">
        <w:rPr>
          <w:rFonts w:eastAsiaTheme="minorEastAsia"/>
          <w:color w:val="000000" w:themeColor="text1"/>
          <w:kern w:val="24"/>
        </w:rPr>
        <w:t>Monger, J.</w:t>
      </w:r>
      <w:r w:rsidRPr="00925F5C">
        <w:t xml:space="preserve"> W. H. (1997). Plate tectonics and northern Cordilleran geology: an unfinished revolution. Geoscience Canada; v. 24; n. 4; p. 189-198.</w:t>
      </w:r>
    </w:p>
    <w:p w14:paraId="1D14A093" w14:textId="77777777" w:rsidR="000622D7" w:rsidRPr="00925F5C" w:rsidRDefault="000622D7" w:rsidP="00D91424">
      <w:pPr>
        <w:spacing w:after="160" w:line="360" w:lineRule="auto"/>
        <w:rPr>
          <w:b/>
          <w:bCs/>
          <w:u w:val="single"/>
        </w:rPr>
      </w:pPr>
      <w:r w:rsidRPr="00925F5C">
        <w:rPr>
          <w:rFonts w:eastAsiaTheme="minorEastAsia"/>
          <w:color w:val="000000" w:themeColor="text1"/>
          <w:kern w:val="24"/>
        </w:rPr>
        <w:t>Monger, J.</w:t>
      </w:r>
      <w:r w:rsidRPr="00925F5C">
        <w:t xml:space="preserve"> W. H., </w:t>
      </w:r>
      <w:r w:rsidR="00EE4BD2" w:rsidRPr="00925F5C">
        <w:t>and</w:t>
      </w:r>
      <w:r w:rsidRPr="00925F5C">
        <w:t xml:space="preserve"> Ross, C. A. (1971). Distribution of Fusulinaceans in the Western Canadian Cordillera. Canadian Journal of Earth Sciences; v. 8; p. 259-278.</w:t>
      </w:r>
    </w:p>
    <w:p w14:paraId="0D693F09" w14:textId="77777777" w:rsidR="000622D7" w:rsidRPr="00925F5C" w:rsidRDefault="000622D7" w:rsidP="00D91424">
      <w:pPr>
        <w:spacing w:after="160" w:line="360" w:lineRule="auto"/>
        <w:rPr>
          <w:b/>
          <w:bCs/>
          <w:u w:val="single"/>
        </w:rPr>
      </w:pPr>
      <w:r w:rsidRPr="00925F5C">
        <w:rPr>
          <w:rFonts w:eastAsiaTheme="minorEastAsia"/>
          <w:color w:val="000000" w:themeColor="text1"/>
          <w:kern w:val="24"/>
        </w:rPr>
        <w:t>Muller, J.</w:t>
      </w:r>
      <w:r w:rsidRPr="00925F5C">
        <w:t xml:space="preserve"> E. (1977). Geology of Vancouver Island. Geological Association of Canada; Joint Annual Meeting 1977; Field Trip 7 Guidebook. </w:t>
      </w:r>
    </w:p>
    <w:p w14:paraId="19A3EF99" w14:textId="5CC301DB" w:rsidR="000622D7" w:rsidRDefault="000622D7" w:rsidP="00D91424">
      <w:pPr>
        <w:spacing w:after="160" w:line="360" w:lineRule="auto"/>
      </w:pPr>
      <w:r w:rsidRPr="00925F5C">
        <w:rPr>
          <w:rFonts w:eastAsiaTheme="minorEastAsia"/>
          <w:color w:val="000000" w:themeColor="text1"/>
          <w:kern w:val="24"/>
        </w:rPr>
        <w:t>Nelson, J.</w:t>
      </w:r>
      <w:r w:rsidRPr="00925F5C">
        <w:t xml:space="preserve"> L., </w:t>
      </w:r>
      <w:r w:rsidR="00EE4BD2" w:rsidRPr="00925F5C">
        <w:t>and</w:t>
      </w:r>
      <w:r w:rsidRPr="00925F5C">
        <w:t xml:space="preserve"> Colpron, M. (2007). Tectonics and metallogeny of the British Columbia, Yukon and Alaskan Cordillera, 1.8 Ga to the present. Mineral Deposits of Canada: A Synthesis of Major Deposit-Types, District Metallogeny, the Evolution of Geological Provinces, and Exploration Methods. Edited by WD Goodfellow. Geological Association of Canada, Mineral Deposits Division, Special Publication; v. 5; p. 755-791.</w:t>
      </w:r>
    </w:p>
    <w:p w14:paraId="402B11B0" w14:textId="194C864E" w:rsidR="00477D45" w:rsidRPr="00477D45" w:rsidRDefault="00477D45" w:rsidP="00D91424">
      <w:pPr>
        <w:spacing w:after="160" w:line="360" w:lineRule="auto"/>
        <w:rPr>
          <w:rFonts w:eastAsiaTheme="minorEastAsia"/>
          <w:color w:val="000000" w:themeColor="text1"/>
          <w:kern w:val="24"/>
        </w:rPr>
      </w:pPr>
      <w:r w:rsidRPr="00477D45">
        <w:rPr>
          <w:rFonts w:eastAsiaTheme="minorEastAsia"/>
          <w:color w:val="000000" w:themeColor="text1"/>
          <w:kern w:val="24"/>
        </w:rPr>
        <w:t>Orchard, M.J. and Forster, P.J.L. (1991). Conodont colour and thermal maturity of the Late Triassic Kunga Group, Queen Charlotte Islands, British Columbia. Evolution and Hydrocarbon Potential of the Queen Charlotte Basin, British Columbia, Geological Survey of Canada, Paper 90</w:t>
      </w:r>
      <w:r w:rsidR="00E207AA">
        <w:rPr>
          <w:rFonts w:eastAsiaTheme="minorEastAsia"/>
          <w:color w:val="000000" w:themeColor="text1"/>
          <w:kern w:val="24"/>
        </w:rPr>
        <w:t xml:space="preserve"> </w:t>
      </w:r>
      <w:r w:rsidRPr="00477D45">
        <w:rPr>
          <w:rFonts w:eastAsiaTheme="minorEastAsia"/>
          <w:color w:val="000000" w:themeColor="text1"/>
          <w:kern w:val="24"/>
        </w:rPr>
        <w:t>-</w:t>
      </w:r>
      <w:r w:rsidR="00E207AA">
        <w:rPr>
          <w:rFonts w:eastAsiaTheme="minorEastAsia"/>
          <w:color w:val="000000" w:themeColor="text1"/>
          <w:kern w:val="24"/>
        </w:rPr>
        <w:t xml:space="preserve"> </w:t>
      </w:r>
      <w:r w:rsidRPr="00477D45">
        <w:rPr>
          <w:rFonts w:eastAsiaTheme="minorEastAsia"/>
          <w:color w:val="000000" w:themeColor="text1"/>
          <w:kern w:val="24"/>
        </w:rPr>
        <w:t>10; p. 453-464</w:t>
      </w:r>
    </w:p>
    <w:p w14:paraId="412B8451" w14:textId="40043B02" w:rsidR="000622D7" w:rsidRPr="00925F5C" w:rsidRDefault="000622D7" w:rsidP="00D91424">
      <w:pPr>
        <w:spacing w:after="160" w:line="360" w:lineRule="auto"/>
        <w:rPr>
          <w:b/>
          <w:bCs/>
          <w:u w:val="single"/>
        </w:rPr>
      </w:pPr>
      <w:r w:rsidRPr="00925F5C">
        <w:rPr>
          <w:rFonts w:eastAsiaTheme="minorEastAsia"/>
          <w:color w:val="000000" w:themeColor="text1"/>
          <w:kern w:val="24"/>
        </w:rPr>
        <w:t>Read, P.</w:t>
      </w:r>
      <w:r w:rsidRPr="00925F5C">
        <w:t xml:space="preserve"> B., Psutka, J. F., </w:t>
      </w:r>
      <w:r w:rsidR="00EE4BD2" w:rsidRPr="00925F5C">
        <w:t>and</w:t>
      </w:r>
      <w:r w:rsidRPr="00925F5C">
        <w:t xml:space="preserve"> Fillipone, J. (1991</w:t>
      </w:r>
      <w:r w:rsidR="00B57AD8" w:rsidRPr="00925F5C">
        <w:t>a</w:t>
      </w:r>
      <w:r w:rsidRPr="00925F5C">
        <w:t xml:space="preserve">). Organic Maturity Data for the Canadian Cordillera. Geological Survey of Canada; Open File; n. 2341. </w:t>
      </w:r>
    </w:p>
    <w:p w14:paraId="3D7FF90F" w14:textId="7D5885E7" w:rsidR="000622D7" w:rsidRPr="00925F5C" w:rsidRDefault="000622D7" w:rsidP="00D91424">
      <w:pPr>
        <w:spacing w:after="160" w:line="360" w:lineRule="auto"/>
        <w:rPr>
          <w:b/>
          <w:bCs/>
          <w:u w:val="single"/>
        </w:rPr>
      </w:pPr>
      <w:r w:rsidRPr="00925F5C">
        <w:rPr>
          <w:rFonts w:eastAsiaTheme="minorEastAsia"/>
          <w:color w:val="000000" w:themeColor="text1"/>
          <w:kern w:val="24"/>
        </w:rPr>
        <w:t>Read, P.</w:t>
      </w:r>
      <w:r w:rsidRPr="00925F5C">
        <w:t xml:space="preserve"> B., Woodsworth, G. J., Greenwood, H. J., Ghent, E. D., </w:t>
      </w:r>
      <w:r w:rsidR="00EE4BD2" w:rsidRPr="00925F5C">
        <w:t>and</w:t>
      </w:r>
      <w:r w:rsidRPr="00925F5C">
        <w:t xml:space="preserve"> Evenchick, C. A. (1991</w:t>
      </w:r>
      <w:r w:rsidR="00B57AD8" w:rsidRPr="00925F5C">
        <w:t>b</w:t>
      </w:r>
      <w:r w:rsidRPr="00925F5C">
        <w:t xml:space="preserve">). Metamorphic map of the Canadian Cordillera / Carte métamorphique de la Cordillère Canadienne. Geological Survey of Canada; A Series Map; 1714A; scale 1:2 000 000.  </w:t>
      </w:r>
    </w:p>
    <w:p w14:paraId="718281EC" w14:textId="77777777" w:rsidR="000622D7" w:rsidRPr="00925F5C" w:rsidRDefault="000622D7" w:rsidP="00D91424">
      <w:pPr>
        <w:spacing w:after="160" w:line="360" w:lineRule="auto"/>
        <w:rPr>
          <w:b/>
          <w:bCs/>
          <w:u w:val="single"/>
        </w:rPr>
      </w:pPr>
      <w:r w:rsidRPr="00925F5C">
        <w:rPr>
          <w:rFonts w:eastAsiaTheme="minorEastAsia"/>
          <w:color w:val="000000" w:themeColor="text1"/>
          <w:kern w:val="24"/>
        </w:rPr>
        <w:t xml:space="preserve">Rejebian, V. A., Harris, A. G., </w:t>
      </w:r>
      <w:r w:rsidR="00EE4BD2" w:rsidRPr="00925F5C">
        <w:rPr>
          <w:rFonts w:eastAsiaTheme="minorEastAsia"/>
          <w:color w:val="000000" w:themeColor="text1"/>
          <w:kern w:val="24"/>
        </w:rPr>
        <w:t>and</w:t>
      </w:r>
      <w:r w:rsidRPr="00925F5C">
        <w:rPr>
          <w:rFonts w:eastAsiaTheme="minorEastAsia"/>
          <w:color w:val="000000" w:themeColor="text1"/>
          <w:kern w:val="24"/>
        </w:rPr>
        <w:t xml:space="preserve"> Huebner, J. S. (1987). Conodont Color and Textural Alteration: An Index to Regional Metamorphism, Contact Metamorphism, and Hydrothermal Alteration. Geological Society of America Bulletin; v. 99; p. 471-479. </w:t>
      </w:r>
    </w:p>
    <w:p w14:paraId="36BF33E5" w14:textId="23522C96" w:rsidR="000622D7" w:rsidRPr="00925F5C" w:rsidRDefault="000622D7" w:rsidP="00D91424">
      <w:pPr>
        <w:spacing w:after="160" w:line="360" w:lineRule="auto"/>
        <w:rPr>
          <w:b/>
          <w:bCs/>
          <w:u w:val="single"/>
        </w:rPr>
      </w:pPr>
      <w:r w:rsidRPr="00925F5C">
        <w:rPr>
          <w:rFonts w:eastAsiaTheme="minorEastAsia"/>
          <w:color w:val="000000" w:themeColor="text1"/>
          <w:kern w:val="24"/>
        </w:rPr>
        <w:lastRenderedPageBreak/>
        <w:t>Scheeres, A. (2016). Kriging: Spatial Interpolation in Desktop GIS. Azavea. Retrieved</w:t>
      </w:r>
      <w:r w:rsidR="00D91424">
        <w:rPr>
          <w:rFonts w:eastAsiaTheme="minorEastAsia"/>
          <w:color w:val="000000" w:themeColor="text1"/>
          <w:kern w:val="24"/>
        </w:rPr>
        <w:t xml:space="preserve"> November 12, 2019</w:t>
      </w:r>
      <w:r w:rsidR="00BB4547">
        <w:rPr>
          <w:rFonts w:eastAsiaTheme="minorEastAsia"/>
          <w:color w:val="000000" w:themeColor="text1"/>
          <w:kern w:val="24"/>
        </w:rPr>
        <w:t>,</w:t>
      </w:r>
      <w:r w:rsidRPr="00925F5C">
        <w:rPr>
          <w:rFonts w:eastAsiaTheme="minorEastAsia"/>
          <w:color w:val="000000" w:themeColor="text1"/>
          <w:kern w:val="24"/>
        </w:rPr>
        <w:t xml:space="preserve"> from </w:t>
      </w:r>
      <w:r w:rsidR="00BB4547" w:rsidRPr="00BB4547">
        <w:rPr>
          <w:rFonts w:eastAsiaTheme="minorEastAsia"/>
          <w:color w:val="000000" w:themeColor="text1"/>
          <w:kern w:val="24"/>
        </w:rPr>
        <w:t>https://www.azavea.com/blog/2016/09/12/kriging-spatial-interpolation-desktop-gis/</w:t>
      </w:r>
      <w:r w:rsidR="00BB4547">
        <w:rPr>
          <w:rFonts w:eastAsiaTheme="minorEastAsia"/>
          <w:color w:val="000000" w:themeColor="text1"/>
          <w:kern w:val="24"/>
        </w:rPr>
        <w:t>.</w:t>
      </w:r>
    </w:p>
    <w:p w14:paraId="6036A717" w14:textId="5CF2ABCA" w:rsidR="000622D7" w:rsidRPr="00925F5C" w:rsidRDefault="000622D7" w:rsidP="00D91424">
      <w:pPr>
        <w:spacing w:after="160" w:line="360" w:lineRule="auto"/>
        <w:rPr>
          <w:b/>
          <w:bCs/>
          <w:u w:val="single"/>
        </w:rPr>
      </w:pPr>
      <w:r w:rsidRPr="00925F5C">
        <w:rPr>
          <w:rFonts w:eastAsiaTheme="minorEastAsia"/>
          <w:color w:val="000000" w:themeColor="text1"/>
          <w:kern w:val="24"/>
        </w:rPr>
        <w:t>Vanwieren, C. S.</w:t>
      </w:r>
      <w:r w:rsidR="00FD4D67">
        <w:rPr>
          <w:rFonts w:eastAsiaTheme="minorEastAsia"/>
          <w:color w:val="000000" w:themeColor="text1"/>
          <w:kern w:val="24"/>
        </w:rPr>
        <w:t xml:space="preserve"> </w:t>
      </w:r>
      <w:r w:rsidRPr="00925F5C">
        <w:rPr>
          <w:rFonts w:eastAsiaTheme="minorEastAsia"/>
          <w:color w:val="000000" w:themeColor="text1"/>
          <w:kern w:val="24"/>
        </w:rPr>
        <w:t xml:space="preserve">(2019). Characterizing the Triassic </w:t>
      </w:r>
      <w:r w:rsidR="00074E92" w:rsidRPr="00925F5C">
        <w:rPr>
          <w:rFonts w:eastAsiaTheme="minorEastAsia"/>
          <w:color w:val="000000" w:themeColor="text1"/>
          <w:kern w:val="24"/>
        </w:rPr>
        <w:t>-</w:t>
      </w:r>
      <w:r w:rsidRPr="00925F5C">
        <w:rPr>
          <w:rFonts w:eastAsiaTheme="minorEastAsia"/>
          <w:color w:val="000000" w:themeColor="text1"/>
          <w:kern w:val="24"/>
        </w:rPr>
        <w:t xml:space="preserve"> Jurassic Boundary Through Stratigraphy of Northern Vancouver Island Carbonates. Unpublished Honours Thesis; University of Victoria; Victoria, British Columbia.  </w:t>
      </w:r>
    </w:p>
    <w:p w14:paraId="2BB50176" w14:textId="77777777" w:rsidR="000622D7" w:rsidRPr="00925F5C" w:rsidRDefault="000622D7" w:rsidP="00D91424">
      <w:pPr>
        <w:spacing w:after="160" w:line="360" w:lineRule="auto"/>
      </w:pPr>
      <w:r w:rsidRPr="00925F5C">
        <w:t xml:space="preserve">Wardlaw, B. R., </w:t>
      </w:r>
      <w:r w:rsidR="00EE4BD2" w:rsidRPr="00925F5C">
        <w:t>and</w:t>
      </w:r>
      <w:r w:rsidRPr="00925F5C">
        <w:t xml:space="preserve"> Harris, A. G. (1984). Conodont-based thermal maturation of Paleozoic rocks in Arizona. AAPG Bulletin; </w:t>
      </w:r>
      <w:r w:rsidR="00074E92" w:rsidRPr="00925F5C">
        <w:t xml:space="preserve">v. </w:t>
      </w:r>
      <w:r w:rsidRPr="00925F5C">
        <w:t>68</w:t>
      </w:r>
      <w:r w:rsidR="00074E92" w:rsidRPr="00925F5C">
        <w:t xml:space="preserve">; n. </w:t>
      </w:r>
      <w:r w:rsidRPr="00925F5C">
        <w:t>9;</w:t>
      </w:r>
      <w:r w:rsidR="00074E92" w:rsidRPr="00925F5C">
        <w:t xml:space="preserve"> p.</w:t>
      </w:r>
      <w:r w:rsidRPr="00925F5C">
        <w:t xml:space="preserve"> 1101-1106.</w:t>
      </w:r>
    </w:p>
    <w:p w14:paraId="5A05D91E" w14:textId="77777777" w:rsidR="001976DC" w:rsidRPr="00925F5C" w:rsidRDefault="000622D7" w:rsidP="00D91424">
      <w:pPr>
        <w:spacing w:after="160" w:line="360" w:lineRule="auto"/>
        <w:rPr>
          <w:b/>
          <w:bCs/>
          <w:u w:val="single"/>
        </w:rPr>
      </w:pPr>
      <w:r w:rsidRPr="00925F5C">
        <w:rPr>
          <w:rFonts w:eastAsiaTheme="minorEastAsia"/>
          <w:color w:val="000000" w:themeColor="text1"/>
          <w:kern w:val="24"/>
        </w:rPr>
        <w:t xml:space="preserve">Wiederer, U., </w:t>
      </w:r>
      <w:r w:rsidRPr="00925F5C">
        <w:t xml:space="preserve">Königshof, P., Feist, R., Franke, W., </w:t>
      </w:r>
      <w:r w:rsidR="00EE4BD2" w:rsidRPr="00925F5C">
        <w:t>and</w:t>
      </w:r>
      <w:r w:rsidRPr="00925F5C">
        <w:t xml:space="preserve"> Doublier, M. P. (2002). Low-grade metamorphism in the Montagne Noire (S-France): Conodont Alteration Index (CAI) in Palaeozoic carbonates and implications for the exhumation of a hot metamorphic core complex. Schweizerische Mineralogische und Petrographische Mitteilungen; v. 82; p. 393-407. </w:t>
      </w:r>
    </w:p>
    <w:p w14:paraId="2D673827" w14:textId="77777777" w:rsidR="00D60735" w:rsidRDefault="00D60735" w:rsidP="00D60735">
      <w:pPr>
        <w:rPr>
          <w:b/>
          <w:bCs/>
          <w:caps/>
        </w:rPr>
      </w:pPr>
    </w:p>
    <w:p w14:paraId="6BE20B5A" w14:textId="77777777" w:rsidR="00E6388A" w:rsidRDefault="00E6388A" w:rsidP="00D60735">
      <w:pPr>
        <w:rPr>
          <w:b/>
          <w:bCs/>
          <w:caps/>
        </w:rPr>
      </w:pPr>
    </w:p>
    <w:p w14:paraId="59DA7E12" w14:textId="77777777" w:rsidR="00E6388A" w:rsidRDefault="00E6388A" w:rsidP="00D60735">
      <w:pPr>
        <w:rPr>
          <w:b/>
          <w:bCs/>
          <w:caps/>
        </w:rPr>
      </w:pPr>
    </w:p>
    <w:p w14:paraId="2E23547A" w14:textId="77777777" w:rsidR="00E6388A" w:rsidRDefault="00E6388A" w:rsidP="00D60735">
      <w:pPr>
        <w:rPr>
          <w:b/>
          <w:bCs/>
          <w:caps/>
        </w:rPr>
      </w:pPr>
    </w:p>
    <w:p w14:paraId="1C6CA14B" w14:textId="77777777" w:rsidR="00E6388A" w:rsidRDefault="00E6388A" w:rsidP="00D60735">
      <w:pPr>
        <w:rPr>
          <w:b/>
          <w:bCs/>
          <w:caps/>
        </w:rPr>
      </w:pPr>
    </w:p>
    <w:p w14:paraId="0E746CFA" w14:textId="77777777" w:rsidR="00E6388A" w:rsidRDefault="00E6388A" w:rsidP="00D60735">
      <w:pPr>
        <w:rPr>
          <w:b/>
          <w:bCs/>
          <w:caps/>
        </w:rPr>
      </w:pPr>
    </w:p>
    <w:p w14:paraId="2385652D" w14:textId="77777777" w:rsidR="00E6388A" w:rsidRDefault="00E6388A" w:rsidP="00D60735">
      <w:pPr>
        <w:rPr>
          <w:b/>
          <w:bCs/>
          <w:caps/>
        </w:rPr>
      </w:pPr>
    </w:p>
    <w:p w14:paraId="4F872538" w14:textId="77777777" w:rsidR="00E6388A" w:rsidRDefault="00E6388A" w:rsidP="00D60735">
      <w:pPr>
        <w:rPr>
          <w:b/>
          <w:bCs/>
          <w:caps/>
        </w:rPr>
      </w:pPr>
    </w:p>
    <w:p w14:paraId="0EABC630" w14:textId="77777777" w:rsidR="00E6388A" w:rsidRDefault="00E6388A" w:rsidP="00D60735">
      <w:pPr>
        <w:rPr>
          <w:b/>
          <w:bCs/>
          <w:caps/>
        </w:rPr>
      </w:pPr>
    </w:p>
    <w:p w14:paraId="6EDEE80A" w14:textId="77777777" w:rsidR="008932C6" w:rsidRDefault="008932C6" w:rsidP="00D60735">
      <w:pPr>
        <w:rPr>
          <w:b/>
          <w:bCs/>
          <w:caps/>
        </w:rPr>
      </w:pPr>
    </w:p>
    <w:p w14:paraId="7878C835" w14:textId="7C31E2CA" w:rsidR="008932C6" w:rsidRDefault="008932C6" w:rsidP="00D60735">
      <w:pPr>
        <w:rPr>
          <w:b/>
          <w:bCs/>
          <w:caps/>
        </w:rPr>
      </w:pPr>
    </w:p>
    <w:p w14:paraId="20D6559F" w14:textId="599F8083" w:rsidR="001B4AD2" w:rsidRDefault="001B4AD2" w:rsidP="00D60735">
      <w:pPr>
        <w:rPr>
          <w:b/>
          <w:bCs/>
          <w:caps/>
        </w:rPr>
      </w:pPr>
    </w:p>
    <w:p w14:paraId="571213EE" w14:textId="6B937257" w:rsidR="001B4AD2" w:rsidRDefault="001B4AD2" w:rsidP="00D60735">
      <w:pPr>
        <w:rPr>
          <w:b/>
          <w:bCs/>
          <w:caps/>
        </w:rPr>
      </w:pPr>
    </w:p>
    <w:p w14:paraId="1B1DCB47" w14:textId="77777777" w:rsidR="00FA2D77" w:rsidRDefault="00FA2D77" w:rsidP="00D60735">
      <w:pPr>
        <w:rPr>
          <w:b/>
          <w:bCs/>
          <w:caps/>
        </w:rPr>
      </w:pPr>
    </w:p>
    <w:p w14:paraId="063C836E" w14:textId="31761C05" w:rsidR="000622D7" w:rsidRPr="005C544D" w:rsidRDefault="00983D88" w:rsidP="00D60735">
      <w:pPr>
        <w:rPr>
          <w:b/>
          <w:bCs/>
          <w:caps/>
        </w:rPr>
      </w:pPr>
      <w:r w:rsidRPr="005C544D">
        <w:rPr>
          <w:b/>
          <w:bCs/>
          <w:caps/>
        </w:rPr>
        <w:lastRenderedPageBreak/>
        <w:t>Appendix</w:t>
      </w:r>
      <w:r w:rsidR="00CF7F7D" w:rsidRPr="005C544D">
        <w:rPr>
          <w:b/>
          <w:bCs/>
          <w:caps/>
        </w:rPr>
        <w:t xml:space="preserve"> – Kriging Process and Model Fitting</w:t>
      </w:r>
    </w:p>
    <w:p w14:paraId="5A8AC3AA" w14:textId="77777777" w:rsidR="00CF7F7D" w:rsidRPr="00CF7F7D" w:rsidRDefault="00CF7F7D" w:rsidP="00CF7F7D">
      <w:pPr>
        <w:spacing w:line="360" w:lineRule="auto"/>
        <w:rPr>
          <w:b/>
          <w:bCs/>
        </w:rPr>
      </w:pPr>
      <w:r w:rsidRPr="00CF7F7D">
        <w:rPr>
          <w:b/>
          <w:bCs/>
        </w:rPr>
        <w:t>All Data, Max CAI</w:t>
      </w:r>
    </w:p>
    <w:p w14:paraId="18812D26" w14:textId="77777777" w:rsidR="00A65583" w:rsidRDefault="00A65583" w:rsidP="00A65583">
      <w:pPr>
        <w:spacing w:line="360" w:lineRule="auto"/>
        <w:jc w:val="center"/>
        <w:rPr>
          <w:b/>
          <w:bCs/>
        </w:rPr>
      </w:pPr>
      <w:r>
        <w:rPr>
          <w:rFonts w:ascii="Arial" w:hAnsi="Arial" w:cs="Arial"/>
          <w:noProof/>
          <w:lang w:eastAsia="en-CA"/>
        </w:rPr>
        <w:drawing>
          <wp:inline distT="0" distB="0" distL="0" distR="0" wp14:anchorId="60E6422C" wp14:editId="7C858F09">
            <wp:extent cx="5943600" cy="5422808"/>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5422808"/>
                    </a:xfrm>
                    <a:prstGeom prst="rect">
                      <a:avLst/>
                    </a:prstGeom>
                    <a:noFill/>
                    <a:ln>
                      <a:noFill/>
                    </a:ln>
                  </pic:spPr>
                </pic:pic>
              </a:graphicData>
            </a:graphic>
          </wp:inline>
        </w:drawing>
      </w:r>
    </w:p>
    <w:p w14:paraId="2EADBCDC" w14:textId="77777777" w:rsidR="00A65583" w:rsidRDefault="00A65583">
      <w:pPr>
        <w:rPr>
          <w:b/>
          <w:bCs/>
        </w:rPr>
      </w:pPr>
      <w:r>
        <w:rPr>
          <w:b/>
          <w:bCs/>
        </w:rPr>
        <w:br w:type="page"/>
      </w:r>
    </w:p>
    <w:p w14:paraId="5A330449" w14:textId="77777777" w:rsidR="00CF7F7D" w:rsidRPr="00CF7F7D" w:rsidRDefault="00CF7F7D" w:rsidP="00CF7F7D">
      <w:pPr>
        <w:spacing w:line="360" w:lineRule="auto"/>
        <w:rPr>
          <w:b/>
          <w:bCs/>
        </w:rPr>
      </w:pPr>
      <w:r w:rsidRPr="00CF7F7D">
        <w:rPr>
          <w:b/>
          <w:bCs/>
        </w:rPr>
        <w:lastRenderedPageBreak/>
        <w:t>All Data, Min CAI</w:t>
      </w:r>
    </w:p>
    <w:p w14:paraId="72383F7B" w14:textId="77777777" w:rsidR="00A65583" w:rsidRDefault="00A65583" w:rsidP="00A65583">
      <w:pPr>
        <w:spacing w:line="360" w:lineRule="auto"/>
        <w:jc w:val="center"/>
        <w:rPr>
          <w:b/>
          <w:bCs/>
        </w:rPr>
      </w:pPr>
      <w:r>
        <w:rPr>
          <w:rFonts w:ascii="Arial" w:hAnsi="Arial" w:cs="Arial"/>
          <w:b/>
          <w:bCs/>
          <w:noProof/>
          <w:lang w:eastAsia="en-CA"/>
        </w:rPr>
        <w:drawing>
          <wp:inline distT="0" distB="0" distL="0" distR="0" wp14:anchorId="2ACD528B" wp14:editId="21E46528">
            <wp:extent cx="5943600" cy="5484840"/>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5484840"/>
                    </a:xfrm>
                    <a:prstGeom prst="rect">
                      <a:avLst/>
                    </a:prstGeom>
                    <a:noFill/>
                    <a:ln>
                      <a:noFill/>
                    </a:ln>
                  </pic:spPr>
                </pic:pic>
              </a:graphicData>
            </a:graphic>
          </wp:inline>
        </w:drawing>
      </w:r>
    </w:p>
    <w:p w14:paraId="72E83F27" w14:textId="77777777" w:rsidR="00A65583" w:rsidRDefault="00A65583">
      <w:pPr>
        <w:rPr>
          <w:b/>
          <w:bCs/>
        </w:rPr>
      </w:pPr>
      <w:r>
        <w:rPr>
          <w:b/>
          <w:bCs/>
        </w:rPr>
        <w:br w:type="page"/>
      </w:r>
    </w:p>
    <w:p w14:paraId="52CBA38B" w14:textId="77777777" w:rsidR="00CF7F7D" w:rsidRPr="00CF7F7D" w:rsidRDefault="00CF7F7D" w:rsidP="00CF7F7D">
      <w:pPr>
        <w:spacing w:line="360" w:lineRule="auto"/>
        <w:rPr>
          <w:b/>
          <w:bCs/>
        </w:rPr>
      </w:pPr>
      <w:r w:rsidRPr="00CF7F7D">
        <w:rPr>
          <w:b/>
          <w:bCs/>
        </w:rPr>
        <w:lastRenderedPageBreak/>
        <w:t>Wrangell Terrane Only, Max CAI</w:t>
      </w:r>
    </w:p>
    <w:p w14:paraId="694DE662" w14:textId="77777777" w:rsidR="00A65583" w:rsidRDefault="00A65583" w:rsidP="00A65583">
      <w:pPr>
        <w:spacing w:line="360" w:lineRule="auto"/>
        <w:jc w:val="center"/>
        <w:rPr>
          <w:b/>
          <w:bCs/>
        </w:rPr>
      </w:pPr>
      <w:r>
        <w:rPr>
          <w:rFonts w:ascii="Arial" w:hAnsi="Arial" w:cs="Arial"/>
          <w:b/>
          <w:bCs/>
          <w:noProof/>
          <w:lang w:eastAsia="en-CA"/>
        </w:rPr>
        <w:drawing>
          <wp:inline distT="0" distB="0" distL="0" distR="0" wp14:anchorId="52096E05" wp14:editId="4ECEA263">
            <wp:extent cx="5943600" cy="5498652"/>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5498652"/>
                    </a:xfrm>
                    <a:prstGeom prst="rect">
                      <a:avLst/>
                    </a:prstGeom>
                    <a:noFill/>
                    <a:ln>
                      <a:noFill/>
                    </a:ln>
                  </pic:spPr>
                </pic:pic>
              </a:graphicData>
            </a:graphic>
          </wp:inline>
        </w:drawing>
      </w:r>
    </w:p>
    <w:p w14:paraId="6C8C241A" w14:textId="77777777" w:rsidR="00A65583" w:rsidRDefault="00A65583">
      <w:pPr>
        <w:rPr>
          <w:b/>
          <w:bCs/>
        </w:rPr>
      </w:pPr>
      <w:r>
        <w:rPr>
          <w:b/>
          <w:bCs/>
        </w:rPr>
        <w:br w:type="page"/>
      </w:r>
    </w:p>
    <w:p w14:paraId="5751E5DE" w14:textId="77777777" w:rsidR="00CF7F7D" w:rsidRPr="00CF7F7D" w:rsidRDefault="00CF7F7D" w:rsidP="00CF7F7D">
      <w:pPr>
        <w:spacing w:line="360" w:lineRule="auto"/>
        <w:rPr>
          <w:b/>
          <w:bCs/>
        </w:rPr>
      </w:pPr>
      <w:r w:rsidRPr="00CF7F7D">
        <w:rPr>
          <w:b/>
          <w:bCs/>
        </w:rPr>
        <w:lastRenderedPageBreak/>
        <w:t>Wrangell Terrane Only, Min CAI</w:t>
      </w:r>
    </w:p>
    <w:p w14:paraId="7BEC4931" w14:textId="77777777" w:rsidR="00A65583" w:rsidRDefault="00A65583" w:rsidP="00A65583">
      <w:pPr>
        <w:spacing w:line="360" w:lineRule="auto"/>
        <w:jc w:val="center"/>
        <w:rPr>
          <w:b/>
          <w:bCs/>
        </w:rPr>
      </w:pPr>
      <w:r>
        <w:rPr>
          <w:rFonts w:ascii="Arial" w:hAnsi="Arial" w:cs="Arial"/>
          <w:b/>
          <w:bCs/>
          <w:noProof/>
          <w:lang w:eastAsia="en-CA"/>
        </w:rPr>
        <w:drawing>
          <wp:inline distT="0" distB="0" distL="0" distR="0" wp14:anchorId="6838915F" wp14:editId="5D2DC872">
            <wp:extent cx="5943600" cy="552482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5524823"/>
                    </a:xfrm>
                    <a:prstGeom prst="rect">
                      <a:avLst/>
                    </a:prstGeom>
                    <a:noFill/>
                    <a:ln>
                      <a:noFill/>
                    </a:ln>
                  </pic:spPr>
                </pic:pic>
              </a:graphicData>
            </a:graphic>
          </wp:inline>
        </w:drawing>
      </w:r>
    </w:p>
    <w:p w14:paraId="32C0CAF2" w14:textId="77777777" w:rsidR="00A65583" w:rsidRDefault="00A65583">
      <w:pPr>
        <w:rPr>
          <w:b/>
          <w:bCs/>
        </w:rPr>
      </w:pPr>
      <w:r>
        <w:rPr>
          <w:b/>
          <w:bCs/>
        </w:rPr>
        <w:br w:type="page"/>
      </w:r>
    </w:p>
    <w:p w14:paraId="2936805B" w14:textId="77777777" w:rsidR="00CF7F7D" w:rsidRPr="00CF7F7D" w:rsidRDefault="00CF7F7D" w:rsidP="00CF7F7D">
      <w:pPr>
        <w:spacing w:line="360" w:lineRule="auto"/>
        <w:rPr>
          <w:b/>
          <w:bCs/>
        </w:rPr>
      </w:pPr>
      <w:r w:rsidRPr="00CF7F7D">
        <w:rPr>
          <w:b/>
          <w:bCs/>
        </w:rPr>
        <w:lastRenderedPageBreak/>
        <w:t>Stikine Terrane Only, Max CAI</w:t>
      </w:r>
    </w:p>
    <w:p w14:paraId="2AE6DFC1" w14:textId="77777777" w:rsidR="00A65583" w:rsidRDefault="00A65583" w:rsidP="00A65583">
      <w:pPr>
        <w:spacing w:line="360" w:lineRule="auto"/>
        <w:jc w:val="center"/>
        <w:rPr>
          <w:b/>
          <w:bCs/>
        </w:rPr>
      </w:pPr>
      <w:r>
        <w:rPr>
          <w:rFonts w:ascii="Arial" w:hAnsi="Arial" w:cs="Arial"/>
          <w:b/>
          <w:bCs/>
          <w:noProof/>
          <w:lang w:eastAsia="en-CA"/>
        </w:rPr>
        <w:drawing>
          <wp:inline distT="0" distB="0" distL="0" distR="0" wp14:anchorId="406F9C93" wp14:editId="14D6811B">
            <wp:extent cx="5943600" cy="54728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5472870"/>
                    </a:xfrm>
                    <a:prstGeom prst="rect">
                      <a:avLst/>
                    </a:prstGeom>
                    <a:noFill/>
                    <a:ln>
                      <a:noFill/>
                    </a:ln>
                  </pic:spPr>
                </pic:pic>
              </a:graphicData>
            </a:graphic>
          </wp:inline>
        </w:drawing>
      </w:r>
    </w:p>
    <w:p w14:paraId="7622A788" w14:textId="77777777" w:rsidR="00A65583" w:rsidRDefault="00A65583">
      <w:pPr>
        <w:rPr>
          <w:b/>
          <w:bCs/>
        </w:rPr>
      </w:pPr>
      <w:r>
        <w:rPr>
          <w:b/>
          <w:bCs/>
        </w:rPr>
        <w:br w:type="page"/>
      </w:r>
    </w:p>
    <w:p w14:paraId="2A8203FE" w14:textId="77777777" w:rsidR="00CF7F7D" w:rsidRPr="00CF7F7D" w:rsidRDefault="00CF7F7D" w:rsidP="00CF7F7D">
      <w:pPr>
        <w:spacing w:line="360" w:lineRule="auto"/>
        <w:rPr>
          <w:b/>
          <w:bCs/>
        </w:rPr>
      </w:pPr>
      <w:r w:rsidRPr="00CF7F7D">
        <w:rPr>
          <w:b/>
          <w:bCs/>
        </w:rPr>
        <w:lastRenderedPageBreak/>
        <w:t>Stikine Terrane Only, Min CAI</w:t>
      </w:r>
    </w:p>
    <w:p w14:paraId="58DFFD37" w14:textId="77777777" w:rsidR="00CF7F7D" w:rsidRDefault="00A65583" w:rsidP="00A65583">
      <w:pPr>
        <w:spacing w:after="160" w:line="360" w:lineRule="auto"/>
        <w:jc w:val="center"/>
        <w:rPr>
          <w:b/>
          <w:bCs/>
          <w:u w:val="single"/>
        </w:rPr>
      </w:pPr>
      <w:r>
        <w:rPr>
          <w:rFonts w:ascii="Arial" w:hAnsi="Arial" w:cs="Arial"/>
          <w:b/>
          <w:bCs/>
          <w:noProof/>
          <w:lang w:eastAsia="en-CA"/>
        </w:rPr>
        <w:drawing>
          <wp:inline distT="0" distB="0" distL="0" distR="0" wp14:anchorId="0423AA26" wp14:editId="67433644">
            <wp:extent cx="5943600" cy="5408487"/>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5408487"/>
                    </a:xfrm>
                    <a:prstGeom prst="rect">
                      <a:avLst/>
                    </a:prstGeom>
                    <a:noFill/>
                    <a:ln>
                      <a:noFill/>
                    </a:ln>
                  </pic:spPr>
                </pic:pic>
              </a:graphicData>
            </a:graphic>
          </wp:inline>
        </w:drawing>
      </w:r>
    </w:p>
    <w:p w14:paraId="24020DEF" w14:textId="77777777" w:rsidR="00983D88" w:rsidRPr="000622D7" w:rsidRDefault="00983D88" w:rsidP="000622D7">
      <w:pPr>
        <w:spacing w:after="160" w:line="360" w:lineRule="auto"/>
        <w:rPr>
          <w:b/>
          <w:bCs/>
          <w:u w:val="single"/>
        </w:rPr>
      </w:pPr>
    </w:p>
    <w:sectPr w:rsidR="00983D88" w:rsidRPr="000622D7" w:rsidSect="006B733B">
      <w:footerReference w:type="default" r:id="rId38"/>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8B5631" w14:textId="77777777" w:rsidR="00DF1A7B" w:rsidRDefault="00DF1A7B" w:rsidP="00C820C3">
      <w:pPr>
        <w:spacing w:after="0" w:line="240" w:lineRule="auto"/>
      </w:pPr>
      <w:r>
        <w:separator/>
      </w:r>
    </w:p>
  </w:endnote>
  <w:endnote w:type="continuationSeparator" w:id="0">
    <w:p w14:paraId="35DEB349" w14:textId="77777777" w:rsidR="00DF1A7B" w:rsidRDefault="00DF1A7B" w:rsidP="00C820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A3A252" w14:textId="77777777" w:rsidR="00962029" w:rsidRDefault="00962029">
    <w:pPr>
      <w:pStyle w:val="Footer"/>
    </w:pPr>
    <w: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9B6606" w14:textId="77777777" w:rsidR="00962029" w:rsidRDefault="00962029">
    <w:pPr>
      <w:pStyle w:val="Footer"/>
      <w:jc w:val="center"/>
    </w:pPr>
  </w:p>
  <w:p w14:paraId="0BA5CE9F" w14:textId="77777777" w:rsidR="00962029" w:rsidRDefault="0096202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3189388"/>
      <w:docPartObj>
        <w:docPartGallery w:val="Page Numbers (Bottom of Page)"/>
        <w:docPartUnique/>
      </w:docPartObj>
    </w:sdtPr>
    <w:sdtEndPr>
      <w:rPr>
        <w:noProof/>
      </w:rPr>
    </w:sdtEndPr>
    <w:sdtContent>
      <w:p w14:paraId="250B4EED" w14:textId="59561C63" w:rsidR="00962029" w:rsidRDefault="00962029">
        <w:pPr>
          <w:pStyle w:val="Footer"/>
          <w:jc w:val="center"/>
        </w:pPr>
        <w:r>
          <w:fldChar w:fldCharType="begin"/>
        </w:r>
        <w:r>
          <w:instrText xml:space="preserve"> PAGE   \* MERGEFORMAT </w:instrText>
        </w:r>
        <w:r>
          <w:fldChar w:fldCharType="separate"/>
        </w:r>
        <w:r w:rsidR="00296CDE">
          <w:rPr>
            <w:noProof/>
          </w:rPr>
          <w:t>19</w:t>
        </w:r>
        <w:r>
          <w:rPr>
            <w:noProof/>
          </w:rPr>
          <w:fldChar w:fldCharType="end"/>
        </w:r>
      </w:p>
    </w:sdtContent>
  </w:sdt>
  <w:p w14:paraId="3DDFAB65" w14:textId="77777777" w:rsidR="00962029" w:rsidRDefault="009620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505BF8" w14:textId="77777777" w:rsidR="00DF1A7B" w:rsidRDefault="00DF1A7B" w:rsidP="00C820C3">
      <w:pPr>
        <w:spacing w:after="0" w:line="240" w:lineRule="auto"/>
      </w:pPr>
      <w:r>
        <w:separator/>
      </w:r>
    </w:p>
  </w:footnote>
  <w:footnote w:type="continuationSeparator" w:id="0">
    <w:p w14:paraId="4318116D" w14:textId="77777777" w:rsidR="00DF1A7B" w:rsidRDefault="00DF1A7B" w:rsidP="00C820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DB0195"/>
    <w:multiLevelType w:val="hybridMultilevel"/>
    <w:tmpl w:val="AC0A8E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E7A78CF"/>
    <w:multiLevelType w:val="hybridMultilevel"/>
    <w:tmpl w:val="D1D2F66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4EC46B71"/>
    <w:multiLevelType w:val="hybridMultilevel"/>
    <w:tmpl w:val="5B08C35E"/>
    <w:lvl w:ilvl="0" w:tplc="89BA42C0">
      <w:start w:val="1"/>
      <w:numFmt w:val="bullet"/>
      <w:lvlText w:val=""/>
      <w:lvlJc w:val="left"/>
      <w:pPr>
        <w:tabs>
          <w:tab w:val="num" w:pos="720"/>
        </w:tabs>
        <w:ind w:left="720" w:hanging="360"/>
      </w:pPr>
      <w:rPr>
        <w:rFonts w:ascii="Wingdings" w:hAnsi="Wingdings" w:hint="default"/>
      </w:rPr>
    </w:lvl>
    <w:lvl w:ilvl="1" w:tplc="43CA1786" w:tentative="1">
      <w:start w:val="1"/>
      <w:numFmt w:val="bullet"/>
      <w:lvlText w:val=""/>
      <w:lvlJc w:val="left"/>
      <w:pPr>
        <w:tabs>
          <w:tab w:val="num" w:pos="1440"/>
        </w:tabs>
        <w:ind w:left="1440" w:hanging="360"/>
      </w:pPr>
      <w:rPr>
        <w:rFonts w:ascii="Wingdings" w:hAnsi="Wingdings" w:hint="default"/>
      </w:rPr>
    </w:lvl>
    <w:lvl w:ilvl="2" w:tplc="EB3E26F2" w:tentative="1">
      <w:start w:val="1"/>
      <w:numFmt w:val="bullet"/>
      <w:lvlText w:val=""/>
      <w:lvlJc w:val="left"/>
      <w:pPr>
        <w:tabs>
          <w:tab w:val="num" w:pos="2160"/>
        </w:tabs>
        <w:ind w:left="2160" w:hanging="360"/>
      </w:pPr>
      <w:rPr>
        <w:rFonts w:ascii="Wingdings" w:hAnsi="Wingdings" w:hint="default"/>
      </w:rPr>
    </w:lvl>
    <w:lvl w:ilvl="3" w:tplc="5FBACFC8" w:tentative="1">
      <w:start w:val="1"/>
      <w:numFmt w:val="bullet"/>
      <w:lvlText w:val=""/>
      <w:lvlJc w:val="left"/>
      <w:pPr>
        <w:tabs>
          <w:tab w:val="num" w:pos="2880"/>
        </w:tabs>
        <w:ind w:left="2880" w:hanging="360"/>
      </w:pPr>
      <w:rPr>
        <w:rFonts w:ascii="Wingdings" w:hAnsi="Wingdings" w:hint="default"/>
      </w:rPr>
    </w:lvl>
    <w:lvl w:ilvl="4" w:tplc="E64234F0" w:tentative="1">
      <w:start w:val="1"/>
      <w:numFmt w:val="bullet"/>
      <w:lvlText w:val=""/>
      <w:lvlJc w:val="left"/>
      <w:pPr>
        <w:tabs>
          <w:tab w:val="num" w:pos="3600"/>
        </w:tabs>
        <w:ind w:left="3600" w:hanging="360"/>
      </w:pPr>
      <w:rPr>
        <w:rFonts w:ascii="Wingdings" w:hAnsi="Wingdings" w:hint="default"/>
      </w:rPr>
    </w:lvl>
    <w:lvl w:ilvl="5" w:tplc="62E0BE10" w:tentative="1">
      <w:start w:val="1"/>
      <w:numFmt w:val="bullet"/>
      <w:lvlText w:val=""/>
      <w:lvlJc w:val="left"/>
      <w:pPr>
        <w:tabs>
          <w:tab w:val="num" w:pos="4320"/>
        </w:tabs>
        <w:ind w:left="4320" w:hanging="360"/>
      </w:pPr>
      <w:rPr>
        <w:rFonts w:ascii="Wingdings" w:hAnsi="Wingdings" w:hint="default"/>
      </w:rPr>
    </w:lvl>
    <w:lvl w:ilvl="6" w:tplc="FECED7CC" w:tentative="1">
      <w:start w:val="1"/>
      <w:numFmt w:val="bullet"/>
      <w:lvlText w:val=""/>
      <w:lvlJc w:val="left"/>
      <w:pPr>
        <w:tabs>
          <w:tab w:val="num" w:pos="5040"/>
        </w:tabs>
        <w:ind w:left="5040" w:hanging="360"/>
      </w:pPr>
      <w:rPr>
        <w:rFonts w:ascii="Wingdings" w:hAnsi="Wingdings" w:hint="default"/>
      </w:rPr>
    </w:lvl>
    <w:lvl w:ilvl="7" w:tplc="672425DA" w:tentative="1">
      <w:start w:val="1"/>
      <w:numFmt w:val="bullet"/>
      <w:lvlText w:val=""/>
      <w:lvlJc w:val="left"/>
      <w:pPr>
        <w:tabs>
          <w:tab w:val="num" w:pos="5760"/>
        </w:tabs>
        <w:ind w:left="5760" w:hanging="360"/>
      </w:pPr>
      <w:rPr>
        <w:rFonts w:ascii="Wingdings" w:hAnsi="Wingdings" w:hint="default"/>
      </w:rPr>
    </w:lvl>
    <w:lvl w:ilvl="8" w:tplc="8D300856"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numFmt w:val="lowerLetter"/>
    <w:footnote w:id="-1"/>
    <w:footnote w:id="0"/>
  </w:footnotePr>
  <w:endnotePr>
    <w:numFmt w:val="lowerLette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75C4"/>
    <w:rsid w:val="000224C0"/>
    <w:rsid w:val="00026F3D"/>
    <w:rsid w:val="00027C60"/>
    <w:rsid w:val="00034246"/>
    <w:rsid w:val="00055F90"/>
    <w:rsid w:val="000622D7"/>
    <w:rsid w:val="0006454E"/>
    <w:rsid w:val="00074E92"/>
    <w:rsid w:val="000751F5"/>
    <w:rsid w:val="00090006"/>
    <w:rsid w:val="00090893"/>
    <w:rsid w:val="00097E57"/>
    <w:rsid w:val="000A43A8"/>
    <w:rsid w:val="000A6741"/>
    <w:rsid w:val="000A7D63"/>
    <w:rsid w:val="000C25B9"/>
    <w:rsid w:val="00130E35"/>
    <w:rsid w:val="00146A80"/>
    <w:rsid w:val="00153F07"/>
    <w:rsid w:val="00175196"/>
    <w:rsid w:val="0018095E"/>
    <w:rsid w:val="00184DB5"/>
    <w:rsid w:val="00186EC0"/>
    <w:rsid w:val="001874F2"/>
    <w:rsid w:val="001976DC"/>
    <w:rsid w:val="001A2146"/>
    <w:rsid w:val="001A7776"/>
    <w:rsid w:val="001B4AD2"/>
    <w:rsid w:val="001B6834"/>
    <w:rsid w:val="001D33F3"/>
    <w:rsid w:val="001D6856"/>
    <w:rsid w:val="00203030"/>
    <w:rsid w:val="00220439"/>
    <w:rsid w:val="002417E1"/>
    <w:rsid w:val="00254DB2"/>
    <w:rsid w:val="00267FCC"/>
    <w:rsid w:val="002714B1"/>
    <w:rsid w:val="00282C9E"/>
    <w:rsid w:val="00296CDE"/>
    <w:rsid w:val="002978ED"/>
    <w:rsid w:val="002B2B68"/>
    <w:rsid w:val="002B5578"/>
    <w:rsid w:val="002E7733"/>
    <w:rsid w:val="002F41D9"/>
    <w:rsid w:val="002F788A"/>
    <w:rsid w:val="00304857"/>
    <w:rsid w:val="00305D9E"/>
    <w:rsid w:val="003110E4"/>
    <w:rsid w:val="00315D56"/>
    <w:rsid w:val="00327CB2"/>
    <w:rsid w:val="00335EE9"/>
    <w:rsid w:val="00356099"/>
    <w:rsid w:val="003571EB"/>
    <w:rsid w:val="00365316"/>
    <w:rsid w:val="00376C10"/>
    <w:rsid w:val="003779D4"/>
    <w:rsid w:val="00392B1F"/>
    <w:rsid w:val="003C22C9"/>
    <w:rsid w:val="003C5AC4"/>
    <w:rsid w:val="003E2131"/>
    <w:rsid w:val="003E3E08"/>
    <w:rsid w:val="003E745A"/>
    <w:rsid w:val="0040112F"/>
    <w:rsid w:val="00415BB8"/>
    <w:rsid w:val="004272DC"/>
    <w:rsid w:val="004366E2"/>
    <w:rsid w:val="00454073"/>
    <w:rsid w:val="004559E6"/>
    <w:rsid w:val="0046279C"/>
    <w:rsid w:val="004643E6"/>
    <w:rsid w:val="00476BCC"/>
    <w:rsid w:val="00477D45"/>
    <w:rsid w:val="004803F6"/>
    <w:rsid w:val="00494411"/>
    <w:rsid w:val="00494B29"/>
    <w:rsid w:val="00497A65"/>
    <w:rsid w:val="004A23FF"/>
    <w:rsid w:val="004B3DCE"/>
    <w:rsid w:val="004C0E4B"/>
    <w:rsid w:val="004C10E5"/>
    <w:rsid w:val="004C2322"/>
    <w:rsid w:val="004D24CD"/>
    <w:rsid w:val="004E2C8E"/>
    <w:rsid w:val="004F5D1C"/>
    <w:rsid w:val="00504C6A"/>
    <w:rsid w:val="005301D5"/>
    <w:rsid w:val="005335B7"/>
    <w:rsid w:val="00546CA1"/>
    <w:rsid w:val="00565E90"/>
    <w:rsid w:val="00566933"/>
    <w:rsid w:val="00572C4D"/>
    <w:rsid w:val="005914EA"/>
    <w:rsid w:val="005A1974"/>
    <w:rsid w:val="005A32B0"/>
    <w:rsid w:val="005A4FA2"/>
    <w:rsid w:val="005B47A7"/>
    <w:rsid w:val="005C27D9"/>
    <w:rsid w:val="005C544D"/>
    <w:rsid w:val="005C55B4"/>
    <w:rsid w:val="005D7471"/>
    <w:rsid w:val="005E03BB"/>
    <w:rsid w:val="005E1ABC"/>
    <w:rsid w:val="005F502E"/>
    <w:rsid w:val="006114DD"/>
    <w:rsid w:val="00614FF5"/>
    <w:rsid w:val="0062378C"/>
    <w:rsid w:val="006266DC"/>
    <w:rsid w:val="006269B8"/>
    <w:rsid w:val="00632D77"/>
    <w:rsid w:val="0065544E"/>
    <w:rsid w:val="00665722"/>
    <w:rsid w:val="00666269"/>
    <w:rsid w:val="006A7FCD"/>
    <w:rsid w:val="006B0BB3"/>
    <w:rsid w:val="006B733B"/>
    <w:rsid w:val="006B7694"/>
    <w:rsid w:val="006C28B7"/>
    <w:rsid w:val="006C6A64"/>
    <w:rsid w:val="006D1189"/>
    <w:rsid w:val="006D3C66"/>
    <w:rsid w:val="006E2FF6"/>
    <w:rsid w:val="006F7274"/>
    <w:rsid w:val="00700F9D"/>
    <w:rsid w:val="007025F4"/>
    <w:rsid w:val="00703867"/>
    <w:rsid w:val="00706252"/>
    <w:rsid w:val="00713A4F"/>
    <w:rsid w:val="00721BFF"/>
    <w:rsid w:val="00722ABB"/>
    <w:rsid w:val="007266DC"/>
    <w:rsid w:val="00744040"/>
    <w:rsid w:val="00747270"/>
    <w:rsid w:val="00755929"/>
    <w:rsid w:val="00756E14"/>
    <w:rsid w:val="00776545"/>
    <w:rsid w:val="00785926"/>
    <w:rsid w:val="00794FF6"/>
    <w:rsid w:val="007B3546"/>
    <w:rsid w:val="007B3C65"/>
    <w:rsid w:val="007B5782"/>
    <w:rsid w:val="007B5B00"/>
    <w:rsid w:val="007C2888"/>
    <w:rsid w:val="007D60CA"/>
    <w:rsid w:val="007D7AEC"/>
    <w:rsid w:val="007F12C2"/>
    <w:rsid w:val="00803211"/>
    <w:rsid w:val="00824143"/>
    <w:rsid w:val="0082619E"/>
    <w:rsid w:val="008356D5"/>
    <w:rsid w:val="0085176C"/>
    <w:rsid w:val="00852796"/>
    <w:rsid w:val="00856F8A"/>
    <w:rsid w:val="008741B4"/>
    <w:rsid w:val="008932C6"/>
    <w:rsid w:val="008A337D"/>
    <w:rsid w:val="008A46EA"/>
    <w:rsid w:val="008A565C"/>
    <w:rsid w:val="008C29A2"/>
    <w:rsid w:val="008D107E"/>
    <w:rsid w:val="008F00F3"/>
    <w:rsid w:val="008F134C"/>
    <w:rsid w:val="009077BF"/>
    <w:rsid w:val="00911BC4"/>
    <w:rsid w:val="00925F5C"/>
    <w:rsid w:val="00931F8E"/>
    <w:rsid w:val="0093205F"/>
    <w:rsid w:val="0094723D"/>
    <w:rsid w:val="009535AF"/>
    <w:rsid w:val="00962029"/>
    <w:rsid w:val="00973E34"/>
    <w:rsid w:val="00983D88"/>
    <w:rsid w:val="009919C9"/>
    <w:rsid w:val="00992C9B"/>
    <w:rsid w:val="009C5854"/>
    <w:rsid w:val="009E2061"/>
    <w:rsid w:val="009F6B75"/>
    <w:rsid w:val="00A12359"/>
    <w:rsid w:val="00A129AF"/>
    <w:rsid w:val="00A15FB5"/>
    <w:rsid w:val="00A25BC2"/>
    <w:rsid w:val="00A34FE8"/>
    <w:rsid w:val="00A36787"/>
    <w:rsid w:val="00A47672"/>
    <w:rsid w:val="00A64CF9"/>
    <w:rsid w:val="00A65583"/>
    <w:rsid w:val="00A66D2A"/>
    <w:rsid w:val="00A677C0"/>
    <w:rsid w:val="00A862B2"/>
    <w:rsid w:val="00AB1CFE"/>
    <w:rsid w:val="00AC1FA5"/>
    <w:rsid w:val="00AC715B"/>
    <w:rsid w:val="00AD2037"/>
    <w:rsid w:val="00AE4BBF"/>
    <w:rsid w:val="00AF7102"/>
    <w:rsid w:val="00B00870"/>
    <w:rsid w:val="00B02319"/>
    <w:rsid w:val="00B04942"/>
    <w:rsid w:val="00B22A13"/>
    <w:rsid w:val="00B266BC"/>
    <w:rsid w:val="00B31B67"/>
    <w:rsid w:val="00B4145F"/>
    <w:rsid w:val="00B57AD8"/>
    <w:rsid w:val="00B625CA"/>
    <w:rsid w:val="00B66DDA"/>
    <w:rsid w:val="00B7617F"/>
    <w:rsid w:val="00B80615"/>
    <w:rsid w:val="00B869D6"/>
    <w:rsid w:val="00B9001E"/>
    <w:rsid w:val="00B93076"/>
    <w:rsid w:val="00BA1826"/>
    <w:rsid w:val="00BA1FEC"/>
    <w:rsid w:val="00BB3D45"/>
    <w:rsid w:val="00BB4547"/>
    <w:rsid w:val="00BB4F1C"/>
    <w:rsid w:val="00BC4D0E"/>
    <w:rsid w:val="00BC5B3E"/>
    <w:rsid w:val="00BD0C11"/>
    <w:rsid w:val="00BE4162"/>
    <w:rsid w:val="00BF7CF2"/>
    <w:rsid w:val="00C10A5F"/>
    <w:rsid w:val="00C317BA"/>
    <w:rsid w:val="00C31B66"/>
    <w:rsid w:val="00C41E94"/>
    <w:rsid w:val="00C44CFB"/>
    <w:rsid w:val="00C509EC"/>
    <w:rsid w:val="00C72DF5"/>
    <w:rsid w:val="00C7631E"/>
    <w:rsid w:val="00C820C3"/>
    <w:rsid w:val="00C93A71"/>
    <w:rsid w:val="00CA3470"/>
    <w:rsid w:val="00CB605B"/>
    <w:rsid w:val="00CC7E39"/>
    <w:rsid w:val="00CE000C"/>
    <w:rsid w:val="00CE1C6A"/>
    <w:rsid w:val="00CE793C"/>
    <w:rsid w:val="00CF7E94"/>
    <w:rsid w:val="00CF7F7D"/>
    <w:rsid w:val="00D03C6A"/>
    <w:rsid w:val="00D13E08"/>
    <w:rsid w:val="00D21CE6"/>
    <w:rsid w:val="00D22623"/>
    <w:rsid w:val="00D30F02"/>
    <w:rsid w:val="00D51D54"/>
    <w:rsid w:val="00D573A9"/>
    <w:rsid w:val="00D60735"/>
    <w:rsid w:val="00D64932"/>
    <w:rsid w:val="00D7185E"/>
    <w:rsid w:val="00D72719"/>
    <w:rsid w:val="00D741B8"/>
    <w:rsid w:val="00D87323"/>
    <w:rsid w:val="00D87E2D"/>
    <w:rsid w:val="00D91424"/>
    <w:rsid w:val="00D95B03"/>
    <w:rsid w:val="00D97C79"/>
    <w:rsid w:val="00DA0203"/>
    <w:rsid w:val="00DA5A5B"/>
    <w:rsid w:val="00DB00DB"/>
    <w:rsid w:val="00DB55B4"/>
    <w:rsid w:val="00DC32E3"/>
    <w:rsid w:val="00DC7C44"/>
    <w:rsid w:val="00DD3B35"/>
    <w:rsid w:val="00DF1A7B"/>
    <w:rsid w:val="00E01310"/>
    <w:rsid w:val="00E06325"/>
    <w:rsid w:val="00E207AA"/>
    <w:rsid w:val="00E217B5"/>
    <w:rsid w:val="00E34FA1"/>
    <w:rsid w:val="00E54669"/>
    <w:rsid w:val="00E5751D"/>
    <w:rsid w:val="00E60242"/>
    <w:rsid w:val="00E6388A"/>
    <w:rsid w:val="00E858C5"/>
    <w:rsid w:val="00E92AC4"/>
    <w:rsid w:val="00E95145"/>
    <w:rsid w:val="00EA068D"/>
    <w:rsid w:val="00EA5A7F"/>
    <w:rsid w:val="00EC0966"/>
    <w:rsid w:val="00EC1E33"/>
    <w:rsid w:val="00EC2D34"/>
    <w:rsid w:val="00EC5A1B"/>
    <w:rsid w:val="00ED40DB"/>
    <w:rsid w:val="00EE4BD2"/>
    <w:rsid w:val="00EF20C3"/>
    <w:rsid w:val="00EF6E79"/>
    <w:rsid w:val="00F352C1"/>
    <w:rsid w:val="00F400D2"/>
    <w:rsid w:val="00F42280"/>
    <w:rsid w:val="00F42F4E"/>
    <w:rsid w:val="00F4555A"/>
    <w:rsid w:val="00F62947"/>
    <w:rsid w:val="00F675C4"/>
    <w:rsid w:val="00F732C5"/>
    <w:rsid w:val="00F83450"/>
    <w:rsid w:val="00F83A91"/>
    <w:rsid w:val="00F878BE"/>
    <w:rsid w:val="00F93EEC"/>
    <w:rsid w:val="00FA2D77"/>
    <w:rsid w:val="00FA4FBD"/>
    <w:rsid w:val="00FD4D67"/>
    <w:rsid w:val="00FD68D8"/>
    <w:rsid w:val="00FE2356"/>
    <w:rsid w:val="00FE27DC"/>
    <w:rsid w:val="00FE40ED"/>
    <w:rsid w:val="00FF4CC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4:docId w14:val="27BBDD92"/>
  <w15:docId w15:val="{63D29C5C-5C46-492D-B2D7-6D8E1A0845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20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20C3"/>
  </w:style>
  <w:style w:type="paragraph" w:styleId="Footer">
    <w:name w:val="footer"/>
    <w:basedOn w:val="Normal"/>
    <w:link w:val="FooterChar"/>
    <w:uiPriority w:val="99"/>
    <w:unhideWhenUsed/>
    <w:rsid w:val="00C820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20C3"/>
  </w:style>
  <w:style w:type="character" w:styleId="Hyperlink">
    <w:name w:val="Hyperlink"/>
    <w:basedOn w:val="DefaultParagraphFont"/>
    <w:uiPriority w:val="99"/>
    <w:rsid w:val="00C820C3"/>
    <w:rPr>
      <w:rFonts w:cs="Times New Roman"/>
      <w:color w:val="0000FF"/>
      <w:u w:val="single"/>
    </w:rPr>
  </w:style>
  <w:style w:type="paragraph" w:styleId="BalloonText">
    <w:name w:val="Balloon Text"/>
    <w:basedOn w:val="Normal"/>
    <w:link w:val="BalloonTextChar"/>
    <w:uiPriority w:val="99"/>
    <w:semiHidden/>
    <w:unhideWhenUsed/>
    <w:rsid w:val="00C820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20C3"/>
    <w:rPr>
      <w:rFonts w:ascii="Tahoma" w:hAnsi="Tahoma" w:cs="Tahoma"/>
      <w:sz w:val="16"/>
      <w:szCs w:val="16"/>
    </w:rPr>
  </w:style>
  <w:style w:type="paragraph" w:styleId="ListParagraph">
    <w:name w:val="List Paragraph"/>
    <w:basedOn w:val="Normal"/>
    <w:uiPriority w:val="34"/>
    <w:qFormat/>
    <w:rsid w:val="00A64CF9"/>
    <w:pPr>
      <w:spacing w:after="0" w:line="240" w:lineRule="auto"/>
      <w:ind w:left="720"/>
      <w:contextualSpacing/>
    </w:pPr>
    <w:rPr>
      <w:rFonts w:eastAsia="Times New Roman"/>
      <w:lang w:eastAsia="en-CA"/>
    </w:rPr>
  </w:style>
  <w:style w:type="character" w:styleId="FollowedHyperlink">
    <w:name w:val="FollowedHyperlink"/>
    <w:basedOn w:val="DefaultParagraphFont"/>
    <w:uiPriority w:val="99"/>
    <w:semiHidden/>
    <w:unhideWhenUsed/>
    <w:rsid w:val="008A565C"/>
    <w:rPr>
      <w:color w:val="800080"/>
      <w:u w:val="single"/>
    </w:rPr>
  </w:style>
  <w:style w:type="paragraph" w:customStyle="1" w:styleId="font0">
    <w:name w:val="font0"/>
    <w:basedOn w:val="Normal"/>
    <w:rsid w:val="008A565C"/>
    <w:pPr>
      <w:spacing w:before="100" w:beforeAutospacing="1" w:after="100" w:afterAutospacing="1" w:line="240" w:lineRule="auto"/>
    </w:pPr>
    <w:rPr>
      <w:rFonts w:ascii="Calibri" w:eastAsia="Times New Roman" w:hAnsi="Calibri"/>
      <w:color w:val="000000"/>
      <w:sz w:val="22"/>
      <w:szCs w:val="22"/>
      <w:lang w:eastAsia="en-CA"/>
    </w:rPr>
  </w:style>
  <w:style w:type="paragraph" w:customStyle="1" w:styleId="font5">
    <w:name w:val="font5"/>
    <w:basedOn w:val="Normal"/>
    <w:rsid w:val="008A565C"/>
    <w:pPr>
      <w:spacing w:before="100" w:beforeAutospacing="1" w:after="100" w:afterAutospacing="1" w:line="240" w:lineRule="auto"/>
    </w:pPr>
    <w:rPr>
      <w:rFonts w:ascii="Calibri" w:eastAsia="Times New Roman" w:hAnsi="Calibri"/>
      <w:i/>
      <w:iCs/>
      <w:color w:val="000000"/>
      <w:sz w:val="22"/>
      <w:szCs w:val="22"/>
      <w:lang w:eastAsia="en-CA"/>
    </w:rPr>
  </w:style>
  <w:style w:type="paragraph" w:customStyle="1" w:styleId="font6">
    <w:name w:val="font6"/>
    <w:basedOn w:val="Normal"/>
    <w:rsid w:val="008A565C"/>
    <w:pPr>
      <w:spacing w:before="100" w:beforeAutospacing="1" w:after="100" w:afterAutospacing="1" w:line="240" w:lineRule="auto"/>
    </w:pPr>
    <w:rPr>
      <w:rFonts w:ascii="Calibri" w:eastAsia="Times New Roman" w:hAnsi="Calibri"/>
      <w:i/>
      <w:iCs/>
      <w:color w:val="FFC000"/>
      <w:sz w:val="22"/>
      <w:szCs w:val="22"/>
      <w:lang w:eastAsia="en-CA"/>
    </w:rPr>
  </w:style>
  <w:style w:type="paragraph" w:customStyle="1" w:styleId="font7">
    <w:name w:val="font7"/>
    <w:basedOn w:val="Normal"/>
    <w:rsid w:val="008A565C"/>
    <w:pPr>
      <w:spacing w:before="100" w:beforeAutospacing="1" w:after="100" w:afterAutospacing="1" w:line="240" w:lineRule="auto"/>
    </w:pPr>
    <w:rPr>
      <w:rFonts w:ascii="Calibri" w:eastAsia="Times New Roman" w:hAnsi="Calibri"/>
      <w:color w:val="000000"/>
      <w:sz w:val="20"/>
      <w:szCs w:val="20"/>
      <w:lang w:eastAsia="en-CA"/>
    </w:rPr>
  </w:style>
  <w:style w:type="paragraph" w:customStyle="1" w:styleId="font8">
    <w:name w:val="font8"/>
    <w:basedOn w:val="Normal"/>
    <w:rsid w:val="008A565C"/>
    <w:pPr>
      <w:spacing w:before="100" w:beforeAutospacing="1" w:after="100" w:afterAutospacing="1" w:line="240" w:lineRule="auto"/>
    </w:pPr>
    <w:rPr>
      <w:rFonts w:ascii="Calibri" w:eastAsia="Times New Roman" w:hAnsi="Calibri"/>
      <w:i/>
      <w:iCs/>
      <w:color w:val="000000"/>
      <w:sz w:val="20"/>
      <w:szCs w:val="20"/>
      <w:lang w:eastAsia="en-CA"/>
    </w:rPr>
  </w:style>
  <w:style w:type="paragraph" w:customStyle="1" w:styleId="font9">
    <w:name w:val="font9"/>
    <w:basedOn w:val="Normal"/>
    <w:rsid w:val="008A565C"/>
    <w:pPr>
      <w:spacing w:before="100" w:beforeAutospacing="1" w:after="100" w:afterAutospacing="1" w:line="240" w:lineRule="auto"/>
    </w:pPr>
    <w:rPr>
      <w:rFonts w:ascii="Calibri" w:eastAsia="Times New Roman" w:hAnsi="Calibri"/>
      <w:i/>
      <w:iCs/>
      <w:sz w:val="20"/>
      <w:szCs w:val="20"/>
      <w:lang w:eastAsia="en-CA"/>
    </w:rPr>
  </w:style>
  <w:style w:type="paragraph" w:customStyle="1" w:styleId="font10">
    <w:name w:val="font10"/>
    <w:basedOn w:val="Normal"/>
    <w:rsid w:val="008A565C"/>
    <w:pPr>
      <w:spacing w:before="100" w:beforeAutospacing="1" w:after="100" w:afterAutospacing="1" w:line="240" w:lineRule="auto"/>
    </w:pPr>
    <w:rPr>
      <w:rFonts w:ascii="Calibri" w:eastAsia="Times New Roman" w:hAnsi="Calibri"/>
      <w:sz w:val="20"/>
      <w:szCs w:val="20"/>
      <w:lang w:eastAsia="en-CA"/>
    </w:rPr>
  </w:style>
  <w:style w:type="paragraph" w:customStyle="1" w:styleId="font11">
    <w:name w:val="font11"/>
    <w:basedOn w:val="Normal"/>
    <w:rsid w:val="008A565C"/>
    <w:pPr>
      <w:spacing w:before="100" w:beforeAutospacing="1" w:after="100" w:afterAutospacing="1" w:line="240" w:lineRule="auto"/>
    </w:pPr>
    <w:rPr>
      <w:rFonts w:ascii="Calibri" w:eastAsia="Times New Roman" w:hAnsi="Calibri"/>
      <w:i/>
      <w:iCs/>
      <w:color w:val="FFC000"/>
      <w:sz w:val="20"/>
      <w:szCs w:val="20"/>
      <w:lang w:eastAsia="en-CA"/>
    </w:rPr>
  </w:style>
  <w:style w:type="paragraph" w:customStyle="1" w:styleId="font12">
    <w:name w:val="font12"/>
    <w:basedOn w:val="Normal"/>
    <w:rsid w:val="008A565C"/>
    <w:pPr>
      <w:spacing w:before="100" w:beforeAutospacing="1" w:after="100" w:afterAutospacing="1" w:line="240" w:lineRule="auto"/>
    </w:pPr>
    <w:rPr>
      <w:rFonts w:ascii="Calibri" w:eastAsia="Times New Roman" w:hAnsi="Calibri"/>
      <w:color w:val="FFC000"/>
      <w:sz w:val="20"/>
      <w:szCs w:val="20"/>
      <w:lang w:eastAsia="en-CA"/>
    </w:rPr>
  </w:style>
  <w:style w:type="paragraph" w:customStyle="1" w:styleId="xl65">
    <w:name w:val="xl65"/>
    <w:basedOn w:val="Normal"/>
    <w:rsid w:val="008A565C"/>
    <w:pPr>
      <w:spacing w:before="100" w:beforeAutospacing="1" w:after="100" w:afterAutospacing="1" w:line="240" w:lineRule="auto"/>
    </w:pPr>
    <w:rPr>
      <w:rFonts w:eastAsia="Times New Roman"/>
      <w:lang w:eastAsia="en-CA"/>
    </w:rPr>
  </w:style>
  <w:style w:type="paragraph" w:customStyle="1" w:styleId="xl66">
    <w:name w:val="xl66"/>
    <w:basedOn w:val="Normal"/>
    <w:rsid w:val="008A565C"/>
    <w:pPr>
      <w:spacing w:before="100" w:beforeAutospacing="1" w:after="100" w:afterAutospacing="1" w:line="240" w:lineRule="auto"/>
      <w:textAlignment w:val="center"/>
    </w:pPr>
    <w:rPr>
      <w:rFonts w:eastAsia="Times New Roman"/>
      <w:lang w:eastAsia="en-CA"/>
    </w:rPr>
  </w:style>
  <w:style w:type="paragraph" w:customStyle="1" w:styleId="xl67">
    <w:name w:val="xl67"/>
    <w:basedOn w:val="Normal"/>
    <w:rsid w:val="008A565C"/>
    <w:pPr>
      <w:spacing w:before="100" w:beforeAutospacing="1" w:after="100" w:afterAutospacing="1" w:line="240" w:lineRule="auto"/>
      <w:jc w:val="center"/>
      <w:textAlignment w:val="center"/>
    </w:pPr>
    <w:rPr>
      <w:rFonts w:eastAsia="Times New Roman"/>
      <w:lang w:eastAsia="en-CA"/>
    </w:rPr>
  </w:style>
  <w:style w:type="paragraph" w:customStyle="1" w:styleId="xl68">
    <w:name w:val="xl68"/>
    <w:basedOn w:val="Normal"/>
    <w:rsid w:val="008A5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en-CA"/>
    </w:rPr>
  </w:style>
  <w:style w:type="paragraph" w:customStyle="1" w:styleId="xl69">
    <w:name w:val="xl69"/>
    <w:basedOn w:val="Normal"/>
    <w:rsid w:val="008A565C"/>
    <w:pPr>
      <w:pBdr>
        <w:left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70">
    <w:name w:val="xl70"/>
    <w:basedOn w:val="Normal"/>
    <w:rsid w:val="008A565C"/>
    <w:pP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71">
    <w:name w:val="xl71"/>
    <w:basedOn w:val="Normal"/>
    <w:rsid w:val="008A565C"/>
    <w:pP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72">
    <w:name w:val="xl72"/>
    <w:basedOn w:val="Normal"/>
    <w:rsid w:val="008A565C"/>
    <w:pPr>
      <w:spacing w:before="100" w:beforeAutospacing="1" w:after="100" w:afterAutospacing="1" w:line="240" w:lineRule="auto"/>
      <w:jc w:val="center"/>
      <w:textAlignment w:val="center"/>
    </w:pPr>
    <w:rPr>
      <w:rFonts w:eastAsia="Times New Roman"/>
      <w:i/>
      <w:iCs/>
      <w:sz w:val="20"/>
      <w:szCs w:val="20"/>
      <w:lang w:eastAsia="en-CA"/>
    </w:rPr>
  </w:style>
  <w:style w:type="paragraph" w:customStyle="1" w:styleId="xl73">
    <w:name w:val="xl73"/>
    <w:basedOn w:val="Normal"/>
    <w:rsid w:val="008A565C"/>
    <w:pPr>
      <w:spacing w:before="100" w:beforeAutospacing="1" w:after="100" w:afterAutospacing="1" w:line="240" w:lineRule="auto"/>
      <w:jc w:val="center"/>
      <w:textAlignment w:val="center"/>
    </w:pPr>
    <w:rPr>
      <w:rFonts w:eastAsia="Times New Roman"/>
      <w:i/>
      <w:iCs/>
      <w:sz w:val="20"/>
      <w:szCs w:val="20"/>
      <w:lang w:eastAsia="en-CA"/>
    </w:rPr>
  </w:style>
  <w:style w:type="paragraph" w:customStyle="1" w:styleId="xl74">
    <w:name w:val="xl74"/>
    <w:basedOn w:val="Normal"/>
    <w:rsid w:val="008A565C"/>
    <w:pPr>
      <w:pBdr>
        <w:right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75">
    <w:name w:val="xl75"/>
    <w:basedOn w:val="Normal"/>
    <w:rsid w:val="008A565C"/>
    <w:pPr>
      <w:spacing w:before="100" w:beforeAutospacing="1" w:after="100" w:afterAutospacing="1" w:line="240" w:lineRule="auto"/>
      <w:jc w:val="center"/>
      <w:textAlignment w:val="center"/>
    </w:pPr>
    <w:rPr>
      <w:rFonts w:eastAsia="Times New Roman"/>
      <w:i/>
      <w:iCs/>
      <w:sz w:val="20"/>
      <w:szCs w:val="20"/>
      <w:lang w:eastAsia="en-CA"/>
    </w:rPr>
  </w:style>
  <w:style w:type="paragraph" w:customStyle="1" w:styleId="xl76">
    <w:name w:val="xl76"/>
    <w:basedOn w:val="Normal"/>
    <w:rsid w:val="008A565C"/>
    <w:pP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77">
    <w:name w:val="xl77"/>
    <w:basedOn w:val="Normal"/>
    <w:rsid w:val="008A565C"/>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78">
    <w:name w:val="xl78"/>
    <w:basedOn w:val="Normal"/>
    <w:rsid w:val="008A565C"/>
    <w:pPr>
      <w:pBdr>
        <w:left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79">
    <w:name w:val="xl79"/>
    <w:basedOn w:val="Normal"/>
    <w:rsid w:val="008A565C"/>
    <w:pPr>
      <w:pBdr>
        <w:right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80">
    <w:name w:val="xl80"/>
    <w:basedOn w:val="Normal"/>
    <w:rsid w:val="008A565C"/>
    <w:pPr>
      <w:spacing w:before="100" w:beforeAutospacing="1" w:after="100" w:afterAutospacing="1" w:line="240" w:lineRule="auto"/>
      <w:jc w:val="center"/>
      <w:textAlignment w:val="center"/>
    </w:pPr>
    <w:rPr>
      <w:rFonts w:eastAsia="Times New Roman"/>
      <w:i/>
      <w:iCs/>
      <w:color w:val="FFC000"/>
      <w:sz w:val="20"/>
      <w:szCs w:val="20"/>
      <w:lang w:eastAsia="en-CA"/>
    </w:rPr>
  </w:style>
  <w:style w:type="paragraph" w:customStyle="1" w:styleId="xl81">
    <w:name w:val="xl81"/>
    <w:basedOn w:val="Normal"/>
    <w:rsid w:val="008A565C"/>
    <w:pPr>
      <w:spacing w:before="100" w:beforeAutospacing="1" w:after="100" w:afterAutospacing="1" w:line="240" w:lineRule="auto"/>
      <w:jc w:val="center"/>
      <w:textAlignment w:val="center"/>
    </w:pPr>
    <w:rPr>
      <w:rFonts w:eastAsia="Times New Roman"/>
      <w:i/>
      <w:iCs/>
      <w:sz w:val="20"/>
      <w:szCs w:val="20"/>
      <w:lang w:eastAsia="en-CA"/>
    </w:rPr>
  </w:style>
  <w:style w:type="paragraph" w:customStyle="1" w:styleId="xl82">
    <w:name w:val="xl82"/>
    <w:basedOn w:val="Normal"/>
    <w:rsid w:val="008A565C"/>
    <w:pPr>
      <w:pBdr>
        <w:left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83">
    <w:name w:val="xl83"/>
    <w:basedOn w:val="Normal"/>
    <w:rsid w:val="008A565C"/>
    <w:pP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84">
    <w:name w:val="xl84"/>
    <w:basedOn w:val="Normal"/>
    <w:rsid w:val="008A565C"/>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85">
    <w:name w:val="xl85"/>
    <w:basedOn w:val="Normal"/>
    <w:rsid w:val="008A565C"/>
    <w:pPr>
      <w:pBdr>
        <w:top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86">
    <w:name w:val="xl86"/>
    <w:basedOn w:val="Normal"/>
    <w:rsid w:val="008A565C"/>
    <w:pPr>
      <w:pBdr>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87">
    <w:name w:val="xl87"/>
    <w:basedOn w:val="Normal"/>
    <w:rsid w:val="008A565C"/>
    <w:pPr>
      <w:pBdr>
        <w:bottom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88">
    <w:name w:val="xl88"/>
    <w:basedOn w:val="Normal"/>
    <w:rsid w:val="008A565C"/>
    <w:pPr>
      <w:pBdr>
        <w:bottom w:val="single" w:sz="4" w:space="0" w:color="auto"/>
      </w:pBdr>
      <w:spacing w:before="100" w:beforeAutospacing="1" w:after="100" w:afterAutospacing="1" w:line="240" w:lineRule="auto"/>
      <w:jc w:val="center"/>
      <w:textAlignment w:val="center"/>
    </w:pPr>
    <w:rPr>
      <w:rFonts w:eastAsia="Times New Roman"/>
      <w:sz w:val="20"/>
      <w:szCs w:val="20"/>
      <w:lang w:eastAsia="en-CA"/>
    </w:rPr>
  </w:style>
  <w:style w:type="paragraph" w:customStyle="1" w:styleId="xl89">
    <w:name w:val="xl89"/>
    <w:basedOn w:val="Normal"/>
    <w:rsid w:val="008A565C"/>
    <w:pPr>
      <w:pBdr>
        <w:bottom w:val="single" w:sz="4" w:space="0" w:color="auto"/>
      </w:pBdr>
      <w:spacing w:before="100" w:beforeAutospacing="1" w:after="100" w:afterAutospacing="1" w:line="240" w:lineRule="auto"/>
      <w:jc w:val="center"/>
      <w:textAlignment w:val="center"/>
    </w:pPr>
    <w:rPr>
      <w:rFonts w:eastAsia="Times New Roman"/>
      <w:i/>
      <w:iCs/>
      <w:sz w:val="20"/>
      <w:szCs w:val="20"/>
      <w:lang w:eastAsia="en-CA"/>
    </w:rPr>
  </w:style>
  <w:style w:type="paragraph" w:customStyle="1" w:styleId="xl90">
    <w:name w:val="xl90"/>
    <w:basedOn w:val="Normal"/>
    <w:rsid w:val="008A5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lang w:eastAsia="en-CA"/>
    </w:rPr>
  </w:style>
  <w:style w:type="character" w:customStyle="1" w:styleId="UnresolvedMention">
    <w:name w:val="Unresolved Mention"/>
    <w:basedOn w:val="DefaultParagraphFont"/>
    <w:uiPriority w:val="99"/>
    <w:semiHidden/>
    <w:unhideWhenUsed/>
    <w:rsid w:val="00D914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916730">
      <w:bodyDiv w:val="1"/>
      <w:marLeft w:val="0"/>
      <w:marRight w:val="0"/>
      <w:marTop w:val="0"/>
      <w:marBottom w:val="0"/>
      <w:divBdr>
        <w:top w:val="none" w:sz="0" w:space="0" w:color="auto"/>
        <w:left w:val="none" w:sz="0" w:space="0" w:color="auto"/>
        <w:bottom w:val="none" w:sz="0" w:space="0" w:color="auto"/>
        <w:right w:val="none" w:sz="0" w:space="0" w:color="auto"/>
      </w:divBdr>
    </w:div>
    <w:div w:id="968321158">
      <w:bodyDiv w:val="1"/>
      <w:marLeft w:val="0"/>
      <w:marRight w:val="0"/>
      <w:marTop w:val="0"/>
      <w:marBottom w:val="0"/>
      <w:divBdr>
        <w:top w:val="none" w:sz="0" w:space="0" w:color="auto"/>
        <w:left w:val="none" w:sz="0" w:space="0" w:color="auto"/>
        <w:bottom w:val="none" w:sz="0" w:space="0" w:color="auto"/>
        <w:right w:val="none" w:sz="0" w:space="0" w:color="auto"/>
      </w:divBdr>
    </w:div>
    <w:div w:id="1715735312">
      <w:bodyDiv w:val="1"/>
      <w:marLeft w:val="0"/>
      <w:marRight w:val="0"/>
      <w:marTop w:val="0"/>
      <w:marBottom w:val="0"/>
      <w:divBdr>
        <w:top w:val="none" w:sz="0" w:space="0" w:color="auto"/>
        <w:left w:val="none" w:sz="0" w:space="0" w:color="auto"/>
        <w:bottom w:val="none" w:sz="0" w:space="0" w:color="auto"/>
        <w:right w:val="none" w:sz="0" w:space="0" w:color="auto"/>
      </w:divBdr>
      <w:divsChild>
        <w:div w:id="460920656">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http://geoscan.nrcan.gc.ca/"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43</Pages>
  <Words>5538</Words>
  <Characters>31570</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NRCan / RNCan</Company>
  <LinksUpToDate>false</LinksUpToDate>
  <CharactersWithSpaces>37034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Golding, Martyn</dc:creator>
  <cp:lastModifiedBy>Golding, Martyn</cp:lastModifiedBy>
  <cp:revision>2</cp:revision>
  <cp:lastPrinted>2017-05-19T19:36:00Z</cp:lastPrinted>
  <dcterms:created xsi:type="dcterms:W3CDTF">2020-08-24T18:40:00Z</dcterms:created>
  <dcterms:modified xsi:type="dcterms:W3CDTF">2020-08-24T18:40:00Z</dcterms:modified>
</cp:coreProperties>
</file>