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5AF" w:rsidRPr="008345AF" w:rsidRDefault="008345AF" w:rsidP="008345AF">
      <w:pPr>
        <w:shd w:val="clear" w:color="auto" w:fill="FFFFFF"/>
        <w:spacing w:before="100" w:beforeAutospacing="1" w:after="100" w:afterAutospacing="1" w:line="240" w:lineRule="auto"/>
        <w:rPr>
          <w:rFonts w:ascii="Verdana" w:eastAsia="Times New Roman" w:hAnsi="Verdana" w:cs="Times New Roman"/>
          <w:b/>
          <w:bCs/>
          <w:color w:val="000000"/>
          <w:sz w:val="18"/>
          <w:szCs w:val="27"/>
          <w:lang w:eastAsia="en-CA"/>
        </w:rPr>
      </w:pPr>
      <w:r w:rsidRPr="008345AF">
        <w:rPr>
          <w:rFonts w:ascii="Verdana" w:eastAsia="Times New Roman" w:hAnsi="Verdana" w:cs="Times New Roman"/>
          <w:b/>
          <w:bCs/>
          <w:color w:val="000000"/>
          <w:sz w:val="18"/>
          <w:szCs w:val="27"/>
          <w:lang w:eastAsia="en-CA"/>
        </w:rPr>
        <w:t>PRELIMINARY - U.S. Geological Survey Certificate of Analysis</w:t>
      </w:r>
    </w:p>
    <w:p w:rsidR="008345AF" w:rsidRPr="008345AF" w:rsidRDefault="008345AF" w:rsidP="008345AF">
      <w:pPr>
        <w:shd w:val="clear" w:color="auto" w:fill="FFFFFF"/>
        <w:spacing w:after="0" w:line="240" w:lineRule="auto"/>
        <w:outlineLvl w:val="0"/>
        <w:rPr>
          <w:rFonts w:ascii="Verdana" w:eastAsia="Times New Roman" w:hAnsi="Verdana" w:cs="Times New Roman"/>
          <w:b/>
          <w:bCs/>
          <w:color w:val="1E4D2B"/>
          <w:kern w:val="36"/>
          <w:szCs w:val="36"/>
          <w:lang w:eastAsia="en-CA"/>
        </w:rPr>
      </w:pPr>
      <w:r w:rsidRPr="008345AF">
        <w:rPr>
          <w:rFonts w:ascii="Verdana" w:eastAsia="Times New Roman" w:hAnsi="Verdana" w:cs="Times New Roman"/>
          <w:b/>
          <w:bCs/>
          <w:color w:val="1E4D2B"/>
          <w:kern w:val="36"/>
          <w:szCs w:val="36"/>
          <w:lang w:eastAsia="en-CA"/>
        </w:rPr>
        <w:t>Basalt, Columbia River, BCR-2</w:t>
      </w:r>
    </w:p>
    <w:p w:rsidR="008345AF" w:rsidRPr="008345AF" w:rsidRDefault="008345AF" w:rsidP="008345AF">
      <w:pPr>
        <w:shd w:val="clear" w:color="auto" w:fill="FFFFFF"/>
        <w:spacing w:before="100" w:beforeAutospacing="1" w:after="100" w:afterAutospacing="1" w:line="240" w:lineRule="auto"/>
        <w:rPr>
          <w:rFonts w:ascii="Verdana" w:eastAsia="Times New Roman" w:hAnsi="Verdana" w:cs="Times New Roman"/>
          <w:color w:val="000000"/>
          <w:sz w:val="18"/>
          <w:szCs w:val="27"/>
          <w:lang w:eastAsia="en-CA"/>
        </w:rPr>
      </w:pPr>
      <w:r w:rsidRPr="008345AF">
        <w:rPr>
          <w:rFonts w:ascii="Verdana" w:eastAsia="Times New Roman" w:hAnsi="Verdana" w:cs="Times New Roman"/>
          <w:color w:val="000000"/>
          <w:sz w:val="18"/>
          <w:szCs w:val="27"/>
          <w:lang w:eastAsia="en-CA"/>
        </w:rPr>
        <w:t>Material used in the preparation of BCR-2 was collected in 1996 from the Bridal Veil Flow Quarry under the direction of Stephen A. Wilson, U.S. Geological Survey. The quarry, located approximately 29 miles east of Portland, Oregon, is the same collection site used to provide material for BCR-1.</w:t>
      </w:r>
    </w:p>
    <w:p w:rsidR="008345AF" w:rsidRPr="008345AF" w:rsidRDefault="008345AF" w:rsidP="008345AF">
      <w:pPr>
        <w:shd w:val="clear" w:color="auto" w:fill="FFFFFF"/>
        <w:spacing w:before="100" w:beforeAutospacing="1" w:after="100" w:afterAutospacing="1" w:line="240" w:lineRule="auto"/>
        <w:rPr>
          <w:rFonts w:ascii="Verdana" w:eastAsia="Times New Roman" w:hAnsi="Verdana" w:cs="Times New Roman"/>
          <w:color w:val="000000"/>
          <w:sz w:val="18"/>
          <w:szCs w:val="27"/>
          <w:lang w:eastAsia="en-CA"/>
        </w:rPr>
      </w:pPr>
      <w:r w:rsidRPr="008345AF">
        <w:rPr>
          <w:rFonts w:ascii="Verdana" w:eastAsia="Times New Roman" w:hAnsi="Verdana" w:cs="Times New Roman"/>
          <w:color w:val="000000"/>
          <w:sz w:val="18"/>
          <w:szCs w:val="27"/>
          <w:lang w:eastAsia="en-CA"/>
        </w:rPr>
        <w:t>Element concentrations were determined in a round-robin study involving 20 international laboratories. Recommended total element concentrations are reported when analytical results provided by three independent laboratories using a minimum of three independent analytical procedures are in statistical agreement. Information values with standard deviations are provided when two or more independent laboratories using at least two independent analytical procedures have provided information. Information values without standard deviations represent information from a single laboratory or analytical procedure.</w:t>
      </w:r>
    </w:p>
    <w:p w:rsidR="008345AF" w:rsidRPr="008345AF" w:rsidRDefault="008345AF" w:rsidP="008345AF">
      <w:pPr>
        <w:spacing w:after="0" w:line="240" w:lineRule="auto"/>
        <w:rPr>
          <w:rFonts w:ascii="Times New Roman" w:eastAsia="Times New Roman" w:hAnsi="Times New Roman" w:cs="Times New Roman"/>
          <w:sz w:val="16"/>
          <w:szCs w:val="24"/>
          <w:lang w:eastAsia="en-CA"/>
        </w:rPr>
      </w:pPr>
      <w:r w:rsidRPr="008345AF">
        <w:rPr>
          <w:rFonts w:ascii="Times New Roman" w:eastAsia="Times New Roman" w:hAnsi="Times New Roman" w:cs="Times New Roman"/>
          <w:sz w:val="16"/>
          <w:szCs w:val="24"/>
          <w:lang w:eastAsia="en-CA"/>
        </w:rPr>
        <w:pict>
          <v:rect id="_x0000_i1181" style="width:0;height:1.5pt" o:hralign="center" o:hrstd="t" o:hrnoshade="t" o:hr="t" fillcolor="black" stroked="f"/>
        </w:pict>
      </w:r>
    </w:p>
    <w:p w:rsidR="008345AF" w:rsidRPr="008345AF" w:rsidRDefault="008345AF" w:rsidP="008345AF">
      <w:pPr>
        <w:shd w:val="clear" w:color="auto" w:fill="FFFFFF"/>
        <w:spacing w:before="450" w:after="150" w:line="240" w:lineRule="auto"/>
        <w:outlineLvl w:val="1"/>
        <w:rPr>
          <w:rFonts w:ascii="Verdana" w:eastAsia="Times New Roman" w:hAnsi="Verdana" w:cs="Times New Roman"/>
          <w:b/>
          <w:bCs/>
          <w:color w:val="1E4D2B"/>
          <w:sz w:val="20"/>
          <w:szCs w:val="31"/>
          <w:lang w:eastAsia="en-CA"/>
        </w:rPr>
      </w:pPr>
      <w:r w:rsidRPr="008345AF">
        <w:rPr>
          <w:rFonts w:ascii="Verdana" w:eastAsia="Times New Roman" w:hAnsi="Verdana" w:cs="Times New Roman"/>
          <w:b/>
          <w:bCs/>
          <w:color w:val="1E4D2B"/>
          <w:sz w:val="20"/>
          <w:szCs w:val="31"/>
          <w:lang w:eastAsia="en-CA"/>
        </w:rPr>
        <w:t>Recommended Values</w:t>
      </w:r>
    </w:p>
    <w:tbl>
      <w:tblPr>
        <w:tblW w:w="3750" w:type="pct"/>
        <w:tblCellSpacing w:w="0" w:type="dxa"/>
        <w:tblBorders>
          <w:top w:val="outset" w:sz="6" w:space="0" w:color="1E4D2B"/>
          <w:left w:val="outset" w:sz="6" w:space="0" w:color="1E4D2B"/>
          <w:bottom w:val="outset" w:sz="6" w:space="0" w:color="1E4D2B"/>
          <w:right w:val="outset" w:sz="6" w:space="0" w:color="1E4D2B"/>
        </w:tblBorders>
        <w:shd w:val="clear" w:color="auto" w:fill="FFFFFF"/>
        <w:tblCellMar>
          <w:top w:w="30" w:type="dxa"/>
          <w:left w:w="30" w:type="dxa"/>
          <w:bottom w:w="30" w:type="dxa"/>
          <w:right w:w="30" w:type="dxa"/>
        </w:tblCellMar>
        <w:tblLook w:val="04A0" w:firstRow="1" w:lastRow="0" w:firstColumn="1" w:lastColumn="0" w:noHBand="0" w:noVBand="1"/>
        <w:tblDescription w:val="Table shows weight percents of selected elements present in the reference material."/>
      </w:tblPr>
      <w:tblGrid>
        <w:gridCol w:w="1122"/>
        <w:gridCol w:w="1122"/>
        <w:gridCol w:w="1121"/>
        <w:gridCol w:w="280"/>
        <w:gridCol w:w="1121"/>
        <w:gridCol w:w="1121"/>
        <w:gridCol w:w="1121"/>
      </w:tblGrid>
      <w:tr w:rsidR="008345AF" w:rsidRPr="008345AF" w:rsidTr="008345AF">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Element</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roofErr w:type="spellStart"/>
            <w:r w:rsidRPr="008345AF">
              <w:rPr>
                <w:rFonts w:ascii="Verdana" w:eastAsia="Times New Roman" w:hAnsi="Verdana" w:cs="Times New Roman"/>
                <w:b/>
                <w:bCs/>
                <w:color w:val="000000"/>
                <w:sz w:val="16"/>
                <w:szCs w:val="24"/>
                <w:lang w:eastAsia="en-CA"/>
              </w:rPr>
              <w:t>Wt</w:t>
            </w:r>
            <w:proofErr w:type="spellEnd"/>
            <w:r w:rsidRPr="008345AF">
              <w:rPr>
                <w:rFonts w:ascii="Verdana" w:eastAsia="Times New Roman" w:hAnsi="Verdana" w:cs="Times New Roman"/>
                <w:b/>
                <w:bCs/>
                <w:color w:val="000000"/>
                <w:sz w:val="16"/>
                <w:szCs w:val="24"/>
                <w:lang w:eastAsia="en-CA"/>
              </w:rP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w:t>
            </w:r>
          </w:p>
        </w:tc>
        <w:tc>
          <w:tcPr>
            <w:tcW w:w="200" w:type="pct"/>
            <w:vMerge w:val="restar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Oxide</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roofErr w:type="spellStart"/>
            <w:r w:rsidRPr="008345AF">
              <w:rPr>
                <w:rFonts w:ascii="Verdana" w:eastAsia="Times New Roman" w:hAnsi="Verdana" w:cs="Times New Roman"/>
                <w:b/>
                <w:bCs/>
                <w:color w:val="000000"/>
                <w:sz w:val="16"/>
                <w:szCs w:val="24"/>
                <w:lang w:eastAsia="en-CA"/>
              </w:rPr>
              <w:t>Wt</w:t>
            </w:r>
            <w:proofErr w:type="spellEnd"/>
            <w:r w:rsidRPr="008345AF">
              <w:rPr>
                <w:rFonts w:ascii="Verdana" w:eastAsia="Times New Roman" w:hAnsi="Verdana" w:cs="Times New Roman"/>
                <w:b/>
                <w:bCs/>
                <w:color w:val="000000"/>
                <w:sz w:val="16"/>
                <w:szCs w:val="24"/>
                <w:lang w:eastAsia="en-CA"/>
              </w:rP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7.14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Al</w:t>
            </w:r>
            <w:r w:rsidRPr="008345AF">
              <w:rPr>
                <w:rFonts w:ascii="Verdana" w:eastAsia="Times New Roman" w:hAnsi="Verdana" w:cs="Times New Roman"/>
                <w:color w:val="000000"/>
                <w:sz w:val="12"/>
                <w:szCs w:val="20"/>
                <w:vertAlign w:val="subscript"/>
                <w:lang w:eastAsia="en-CA"/>
              </w:rPr>
              <w:t>2</w:t>
            </w:r>
            <w:r w:rsidRPr="008345AF">
              <w:rPr>
                <w:rFonts w:ascii="Verdana" w:eastAsia="Times New Roman" w:hAnsi="Verdana" w:cs="Times New Roman"/>
                <w:color w:val="000000"/>
                <w:sz w:val="16"/>
                <w:szCs w:val="24"/>
                <w:lang w:eastAsia="en-CA"/>
              </w:rPr>
              <w:t>O</w:t>
            </w:r>
            <w:r w:rsidRPr="008345AF">
              <w:rPr>
                <w:rFonts w:ascii="Verdana" w:eastAsia="Times New Roman" w:hAnsi="Verdana" w:cs="Times New Roman"/>
                <w:color w:val="000000"/>
                <w:sz w:val="12"/>
                <w:szCs w:val="20"/>
                <w:vertAlign w:val="subscript"/>
                <w:lang w:eastAsia="en-CA"/>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0.2</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5.09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0.08</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CaO</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7.12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0.11</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Fe</w:t>
            </w:r>
            <w:r w:rsidRPr="008345AF">
              <w:rPr>
                <w:rFonts w:ascii="Verdana" w:eastAsia="Times New Roman" w:hAnsi="Verdana" w:cs="Times New Roman"/>
                <w:color w:val="000000"/>
                <w:sz w:val="12"/>
                <w:szCs w:val="20"/>
                <w:vertAlign w:val="subscript"/>
                <w:lang w:eastAsia="en-CA"/>
              </w:rPr>
              <w:t>tot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9.66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0.15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Fe</w:t>
            </w:r>
            <w:r w:rsidRPr="008345AF">
              <w:rPr>
                <w:rFonts w:ascii="Verdana" w:eastAsia="Times New Roman" w:hAnsi="Verdana" w:cs="Times New Roman"/>
                <w:color w:val="000000"/>
                <w:sz w:val="12"/>
                <w:szCs w:val="20"/>
                <w:vertAlign w:val="subscript"/>
                <w:lang w:eastAsia="en-CA"/>
              </w:rPr>
              <w:t>2</w:t>
            </w:r>
            <w:r w:rsidRPr="008345AF">
              <w:rPr>
                <w:rFonts w:ascii="Verdana" w:eastAsia="Times New Roman" w:hAnsi="Verdana" w:cs="Times New Roman"/>
                <w:color w:val="000000"/>
                <w:sz w:val="16"/>
                <w:szCs w:val="24"/>
                <w:lang w:eastAsia="en-CA"/>
              </w:rPr>
              <w:t>O</w:t>
            </w:r>
            <w:r w:rsidRPr="008345AF">
              <w:rPr>
                <w:rFonts w:ascii="Verdana" w:eastAsia="Times New Roman" w:hAnsi="Verdana" w:cs="Times New Roman"/>
                <w:color w:val="000000"/>
                <w:sz w:val="12"/>
                <w:szCs w:val="20"/>
                <w:vertAlign w:val="subscript"/>
                <w:lang w:eastAsia="en-CA"/>
              </w:rPr>
              <w:t>3 tot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0.2</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K</w:t>
            </w:r>
            <w:r w:rsidRPr="008345AF">
              <w:rPr>
                <w:rFonts w:ascii="Verdana" w:eastAsia="Times New Roman" w:hAnsi="Verdana" w:cs="Times New Roman"/>
                <w:color w:val="000000"/>
                <w:sz w:val="12"/>
                <w:szCs w:val="20"/>
                <w:vertAlign w:val="subscript"/>
                <w:lang w:eastAsia="en-CA"/>
              </w:rPr>
              <w:t>2</w:t>
            </w:r>
            <w:r w:rsidRPr="008345AF">
              <w:rPr>
                <w:rFonts w:ascii="Verdana" w:eastAsia="Times New Roman" w:hAnsi="Verdana" w:cs="Times New Roman"/>
                <w:color w:val="000000"/>
                <w:sz w:val="16"/>
                <w:szCs w:val="24"/>
                <w:lang w:eastAsia="en-CA"/>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0.05</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Mg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MgO</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3.59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0.05</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0.08</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Na</w:t>
            </w:r>
            <w:r w:rsidRPr="008345AF">
              <w:rPr>
                <w:rFonts w:ascii="Verdana" w:eastAsia="Times New Roman" w:hAnsi="Verdana" w:cs="Times New Roman"/>
                <w:color w:val="000000"/>
                <w:sz w:val="12"/>
                <w:szCs w:val="20"/>
                <w:vertAlign w:val="subscript"/>
                <w:lang w:eastAsia="en-CA"/>
              </w:rPr>
              <w:t>2</w:t>
            </w:r>
            <w:r w:rsidRPr="008345AF">
              <w:rPr>
                <w:rFonts w:ascii="Verdana" w:eastAsia="Times New Roman" w:hAnsi="Verdana" w:cs="Times New Roman"/>
                <w:color w:val="000000"/>
                <w:sz w:val="16"/>
                <w:szCs w:val="24"/>
                <w:lang w:eastAsia="en-CA"/>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3.16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0.11</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P</w:t>
            </w:r>
            <w:r w:rsidRPr="008345AF">
              <w:rPr>
                <w:rFonts w:ascii="Verdana" w:eastAsia="Times New Roman" w:hAnsi="Verdana" w:cs="Times New Roman"/>
                <w:color w:val="000000"/>
                <w:sz w:val="12"/>
                <w:szCs w:val="20"/>
                <w:vertAlign w:val="subscript"/>
                <w:lang w:eastAsia="en-CA"/>
              </w:rPr>
              <w:t>2</w:t>
            </w:r>
            <w:r w:rsidRPr="008345AF">
              <w:rPr>
                <w:rFonts w:ascii="Verdana" w:eastAsia="Times New Roman" w:hAnsi="Verdana" w:cs="Times New Roman"/>
                <w:color w:val="000000"/>
                <w:sz w:val="16"/>
                <w:szCs w:val="24"/>
                <w:lang w:eastAsia="en-CA"/>
              </w:rPr>
              <w:t>O</w:t>
            </w:r>
            <w:r w:rsidRPr="008345AF">
              <w:rPr>
                <w:rFonts w:ascii="Verdana" w:eastAsia="Times New Roman" w:hAnsi="Verdana" w:cs="Times New Roman"/>
                <w:color w:val="000000"/>
                <w:sz w:val="12"/>
                <w:szCs w:val="20"/>
                <w:vertAlign w:val="subscript"/>
                <w:lang w:eastAsia="en-CA"/>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0.02</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SiO</w:t>
            </w:r>
            <w:r w:rsidRPr="008345AF">
              <w:rPr>
                <w:rFonts w:ascii="Verdana" w:eastAsia="Times New Roman" w:hAnsi="Verdana" w:cs="Times New Roman"/>
                <w:color w:val="000000"/>
                <w:sz w:val="12"/>
                <w:szCs w:val="20"/>
                <w:vertAlign w:val="subscript"/>
                <w:lang w:eastAsia="en-CA"/>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54.1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0.8</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Ti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TiO</w:t>
            </w:r>
            <w:r w:rsidRPr="008345AF">
              <w:rPr>
                <w:rFonts w:ascii="Verdana" w:eastAsia="Times New Roman" w:hAnsi="Verdana" w:cs="Times New Roman"/>
                <w:color w:val="000000"/>
                <w:sz w:val="12"/>
                <w:szCs w:val="20"/>
                <w:vertAlign w:val="subscript"/>
                <w:lang w:eastAsia="en-CA"/>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0.05</w:t>
            </w:r>
          </w:p>
        </w:tc>
      </w:tr>
    </w:tbl>
    <w:p w:rsidR="008345AF" w:rsidRPr="008345AF" w:rsidRDefault="008345AF" w:rsidP="008345AF">
      <w:pPr>
        <w:spacing w:after="0" w:line="240" w:lineRule="auto"/>
        <w:rPr>
          <w:rFonts w:ascii="Times New Roman" w:eastAsia="Times New Roman" w:hAnsi="Times New Roman" w:cs="Times New Roman"/>
          <w:vanish/>
          <w:sz w:val="16"/>
          <w:szCs w:val="24"/>
          <w:lang w:eastAsia="en-CA"/>
        </w:rPr>
      </w:pPr>
    </w:p>
    <w:tbl>
      <w:tblPr>
        <w:tblW w:w="3750" w:type="pct"/>
        <w:tblCellSpacing w:w="0" w:type="dxa"/>
        <w:tblBorders>
          <w:top w:val="outset" w:sz="6" w:space="0" w:color="1E4D2B"/>
          <w:left w:val="outset" w:sz="6" w:space="0" w:color="1E4D2B"/>
          <w:bottom w:val="outset" w:sz="6" w:space="0" w:color="1E4D2B"/>
          <w:right w:val="outset" w:sz="6" w:space="0" w:color="1E4D2B"/>
        </w:tblBorders>
        <w:shd w:val="clear" w:color="auto" w:fill="FFFFFF"/>
        <w:tblCellMar>
          <w:top w:w="30" w:type="dxa"/>
          <w:left w:w="30" w:type="dxa"/>
          <w:bottom w:w="30" w:type="dxa"/>
          <w:right w:w="30" w:type="dxa"/>
        </w:tblCellMar>
        <w:tblLook w:val="04A0" w:firstRow="1" w:lastRow="0" w:firstColumn="1" w:lastColumn="0" w:noHBand="0" w:noVBand="1"/>
        <w:tblDescription w:val="Table shows concentration of selected elements present in the reference material."/>
      </w:tblPr>
      <w:tblGrid>
        <w:gridCol w:w="1122"/>
        <w:gridCol w:w="1122"/>
        <w:gridCol w:w="1121"/>
        <w:gridCol w:w="280"/>
        <w:gridCol w:w="1121"/>
        <w:gridCol w:w="1121"/>
        <w:gridCol w:w="1121"/>
      </w:tblGrid>
      <w:tr w:rsidR="008345AF" w:rsidRPr="008345AF" w:rsidTr="008345AF">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Element</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µg/g</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w:t>
            </w:r>
          </w:p>
        </w:tc>
        <w:tc>
          <w:tcPr>
            <w:tcW w:w="200" w:type="pct"/>
            <w:vMerge w:val="restar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Element</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µg/g</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683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28</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Rb</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Sc</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Co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Sr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346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14</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Cr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Th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0.7</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Eu</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0.19</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416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14</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Gd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Yb</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0.2</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Mn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1520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60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Zn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9</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Mo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17</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Zr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16</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Nd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
        </w:tc>
      </w:tr>
    </w:tbl>
    <w:p w:rsidR="008345AF" w:rsidRPr="008345AF" w:rsidRDefault="008345AF" w:rsidP="008345AF">
      <w:pPr>
        <w:spacing w:after="0" w:line="240" w:lineRule="auto"/>
        <w:rPr>
          <w:rFonts w:ascii="Times New Roman" w:eastAsia="Times New Roman" w:hAnsi="Times New Roman" w:cs="Times New Roman"/>
          <w:sz w:val="16"/>
          <w:szCs w:val="24"/>
          <w:lang w:eastAsia="en-CA"/>
        </w:rPr>
      </w:pPr>
    </w:p>
    <w:p w:rsidR="008345AF" w:rsidRDefault="008345AF" w:rsidP="008345AF">
      <w:pPr>
        <w:shd w:val="clear" w:color="auto" w:fill="FFFFFF"/>
        <w:spacing w:before="450" w:after="150" w:line="240" w:lineRule="auto"/>
        <w:outlineLvl w:val="1"/>
        <w:rPr>
          <w:rFonts w:ascii="Verdana" w:eastAsia="Times New Roman" w:hAnsi="Verdana" w:cs="Times New Roman"/>
          <w:b/>
          <w:bCs/>
          <w:color w:val="1E4D2B"/>
          <w:sz w:val="20"/>
          <w:szCs w:val="31"/>
          <w:lang w:eastAsia="en-CA"/>
        </w:rPr>
      </w:pPr>
    </w:p>
    <w:p w:rsidR="008345AF" w:rsidRDefault="008345AF" w:rsidP="008345AF">
      <w:pPr>
        <w:shd w:val="clear" w:color="auto" w:fill="FFFFFF"/>
        <w:spacing w:before="450" w:after="150" w:line="240" w:lineRule="auto"/>
        <w:outlineLvl w:val="1"/>
        <w:rPr>
          <w:rFonts w:ascii="Verdana" w:eastAsia="Times New Roman" w:hAnsi="Verdana" w:cs="Times New Roman"/>
          <w:b/>
          <w:bCs/>
          <w:color w:val="1E4D2B"/>
          <w:sz w:val="20"/>
          <w:szCs w:val="31"/>
          <w:lang w:eastAsia="en-CA"/>
        </w:rPr>
      </w:pPr>
    </w:p>
    <w:p w:rsidR="008345AF" w:rsidRPr="008345AF" w:rsidRDefault="008345AF" w:rsidP="008345AF">
      <w:pPr>
        <w:shd w:val="clear" w:color="auto" w:fill="FFFFFF"/>
        <w:spacing w:before="450" w:after="150" w:line="240" w:lineRule="auto"/>
        <w:outlineLvl w:val="1"/>
        <w:rPr>
          <w:rFonts w:ascii="Verdana" w:eastAsia="Times New Roman" w:hAnsi="Verdana" w:cs="Times New Roman"/>
          <w:b/>
          <w:bCs/>
          <w:color w:val="1E4D2B"/>
          <w:sz w:val="20"/>
          <w:szCs w:val="31"/>
          <w:lang w:eastAsia="en-CA"/>
        </w:rPr>
      </w:pPr>
      <w:r w:rsidRPr="008345AF">
        <w:rPr>
          <w:rFonts w:ascii="Verdana" w:eastAsia="Times New Roman" w:hAnsi="Verdana" w:cs="Times New Roman"/>
          <w:b/>
          <w:bCs/>
          <w:color w:val="1E4D2B"/>
          <w:sz w:val="20"/>
          <w:szCs w:val="31"/>
          <w:lang w:eastAsia="en-CA"/>
        </w:rPr>
        <w:lastRenderedPageBreak/>
        <w:t>Information Values</w:t>
      </w:r>
    </w:p>
    <w:tbl>
      <w:tblPr>
        <w:tblW w:w="3750" w:type="pct"/>
        <w:tblCellSpacing w:w="0" w:type="dxa"/>
        <w:tblBorders>
          <w:top w:val="outset" w:sz="6" w:space="0" w:color="1E4D2B"/>
          <w:left w:val="outset" w:sz="6" w:space="0" w:color="1E4D2B"/>
          <w:bottom w:val="outset" w:sz="6" w:space="0" w:color="1E4D2B"/>
          <w:right w:val="outset" w:sz="6" w:space="0" w:color="1E4D2B"/>
        </w:tblBorders>
        <w:shd w:val="clear" w:color="auto" w:fill="FFFFFF"/>
        <w:tblCellMar>
          <w:top w:w="30" w:type="dxa"/>
          <w:left w:w="30" w:type="dxa"/>
          <w:bottom w:w="30" w:type="dxa"/>
          <w:right w:w="30" w:type="dxa"/>
        </w:tblCellMar>
        <w:tblLook w:val="04A0" w:firstRow="1" w:lastRow="0" w:firstColumn="1" w:lastColumn="0" w:noHBand="0" w:noVBand="1"/>
        <w:tblDescription w:val="Table shows concentration of selected elements present in the reference material."/>
      </w:tblPr>
      <w:tblGrid>
        <w:gridCol w:w="1122"/>
        <w:gridCol w:w="1122"/>
        <w:gridCol w:w="1121"/>
        <w:gridCol w:w="280"/>
        <w:gridCol w:w="1121"/>
        <w:gridCol w:w="1121"/>
        <w:gridCol w:w="1121"/>
      </w:tblGrid>
      <w:tr w:rsidR="008345AF" w:rsidRPr="008345AF" w:rsidTr="008345AF">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Element</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µg/g</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w:t>
            </w:r>
          </w:p>
        </w:tc>
        <w:tc>
          <w:tcPr>
            <w:tcW w:w="200" w:type="pct"/>
            <w:vMerge w:val="restar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Element</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µg/g</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0.02</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Pb</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440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Pr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0.3</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Hf</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Sm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0.3</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Ho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0.06</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0.04</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 </w:t>
            </w:r>
          </w:p>
        </w:tc>
      </w:tr>
    </w:tbl>
    <w:p w:rsidR="008345AF" w:rsidRPr="008345AF" w:rsidRDefault="008345AF" w:rsidP="008345AF">
      <w:pPr>
        <w:spacing w:after="0" w:line="240" w:lineRule="auto"/>
        <w:rPr>
          <w:rFonts w:ascii="Times New Roman" w:eastAsia="Times New Roman" w:hAnsi="Times New Roman" w:cs="Times New Roman"/>
          <w:vanish/>
          <w:sz w:val="16"/>
          <w:szCs w:val="24"/>
          <w:lang w:eastAsia="en-CA"/>
        </w:rPr>
      </w:pPr>
    </w:p>
    <w:tbl>
      <w:tblPr>
        <w:tblW w:w="2500" w:type="pct"/>
        <w:tblCellSpacing w:w="0" w:type="dxa"/>
        <w:tblBorders>
          <w:top w:val="outset" w:sz="6" w:space="0" w:color="1E4D2B"/>
          <w:left w:val="outset" w:sz="6" w:space="0" w:color="1E4D2B"/>
          <w:bottom w:val="outset" w:sz="6" w:space="0" w:color="1E4D2B"/>
          <w:right w:val="outset" w:sz="6" w:space="0" w:color="1E4D2B"/>
        </w:tblBorders>
        <w:shd w:val="clear" w:color="auto" w:fill="FFFFFF"/>
        <w:tblCellMar>
          <w:top w:w="30" w:type="dxa"/>
          <w:left w:w="30" w:type="dxa"/>
          <w:bottom w:w="30" w:type="dxa"/>
          <w:right w:w="30" w:type="dxa"/>
        </w:tblCellMar>
        <w:tblLook w:val="04A0" w:firstRow="1" w:lastRow="0" w:firstColumn="1" w:lastColumn="0" w:noHBand="0" w:noVBand="1"/>
        <w:tblDescription w:val="Table shows isotopic ratios of lead present in the reference material."/>
      </w:tblPr>
      <w:tblGrid>
        <w:gridCol w:w="1168"/>
        <w:gridCol w:w="1402"/>
        <w:gridCol w:w="1168"/>
        <w:gridCol w:w="934"/>
      </w:tblGrid>
      <w:tr w:rsidR="008345AF" w:rsidRPr="008345AF" w:rsidTr="008345AF">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Element</w:t>
            </w:r>
          </w:p>
        </w:tc>
        <w:tc>
          <w:tcPr>
            <w:tcW w:w="15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Isotopic Ratios</w:t>
            </w:r>
          </w:p>
        </w:tc>
        <w:tc>
          <w:tcPr>
            <w:tcW w:w="125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w:t>
            </w:r>
          </w:p>
        </w:tc>
        <w:tc>
          <w:tcPr>
            <w:tcW w:w="10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8345AF" w:rsidRPr="008345AF" w:rsidRDefault="008345AF" w:rsidP="008345AF">
            <w:pPr>
              <w:spacing w:after="0" w:line="240" w:lineRule="auto"/>
              <w:jc w:val="center"/>
              <w:rPr>
                <w:rFonts w:ascii="Verdana" w:eastAsia="Times New Roman" w:hAnsi="Verdana" w:cs="Times New Roman"/>
                <w:b/>
                <w:bCs/>
                <w:color w:val="000000"/>
                <w:sz w:val="16"/>
                <w:szCs w:val="24"/>
                <w:lang w:eastAsia="en-CA"/>
              </w:rPr>
            </w:pPr>
            <w:r w:rsidRPr="008345AF">
              <w:rPr>
                <w:rFonts w:ascii="Verdana" w:eastAsia="Times New Roman" w:hAnsi="Verdana" w:cs="Times New Roman"/>
                <w:b/>
                <w:bCs/>
                <w:color w:val="000000"/>
                <w:sz w:val="16"/>
                <w:szCs w:val="24"/>
                <w:lang w:eastAsia="en-CA"/>
              </w:rPr>
              <w:t>N</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Pb</w:t>
            </w:r>
            <w:proofErr w:type="spellEnd"/>
            <w:r w:rsidRPr="008345AF">
              <w:rPr>
                <w:rFonts w:ascii="Verdana" w:eastAsia="Times New Roman" w:hAnsi="Verdana" w:cs="Times New Roman"/>
                <w:color w:val="000000"/>
                <w:sz w:val="16"/>
                <w:szCs w:val="24"/>
                <w:lang w:eastAsia="en-CA"/>
              </w:rPr>
              <w:t> 206/204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18.750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Pb</w:t>
            </w:r>
            <w:proofErr w:type="spellEnd"/>
            <w:r w:rsidRPr="008345AF">
              <w:rPr>
                <w:rFonts w:ascii="Verdana" w:eastAsia="Times New Roman" w:hAnsi="Verdana" w:cs="Times New Roman"/>
                <w:color w:val="000000"/>
                <w:sz w:val="16"/>
                <w:szCs w:val="24"/>
                <w:lang w:eastAsia="en-CA"/>
              </w:rPr>
              <w:t> 207/204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15.615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w:t>
            </w:r>
          </w:p>
        </w:tc>
      </w:tr>
      <w:tr w:rsidR="008345AF" w:rsidRPr="008345AF" w:rsidTr="008345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proofErr w:type="spellStart"/>
            <w:r w:rsidRPr="008345AF">
              <w:rPr>
                <w:rFonts w:ascii="Verdana" w:eastAsia="Times New Roman" w:hAnsi="Verdana" w:cs="Times New Roman"/>
                <w:color w:val="000000"/>
                <w:sz w:val="16"/>
                <w:szCs w:val="24"/>
                <w:lang w:eastAsia="en-CA"/>
              </w:rPr>
              <w:t>Pb</w:t>
            </w:r>
            <w:proofErr w:type="spellEnd"/>
            <w:r w:rsidRPr="008345AF">
              <w:rPr>
                <w:rFonts w:ascii="Verdana" w:eastAsia="Times New Roman" w:hAnsi="Verdana" w:cs="Times New Roman"/>
                <w:color w:val="000000"/>
                <w:sz w:val="16"/>
                <w:szCs w:val="24"/>
                <w:lang w:eastAsia="en-CA"/>
              </w:rPr>
              <w:t> 208/204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38.691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0.021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45AF" w:rsidRPr="008345AF" w:rsidRDefault="008345AF" w:rsidP="008345AF">
            <w:pPr>
              <w:spacing w:after="0" w:line="240" w:lineRule="auto"/>
              <w:jc w:val="center"/>
              <w:rPr>
                <w:rFonts w:ascii="Verdana" w:eastAsia="Times New Roman" w:hAnsi="Verdana" w:cs="Times New Roman"/>
                <w:color w:val="000000"/>
                <w:sz w:val="16"/>
                <w:szCs w:val="24"/>
                <w:lang w:eastAsia="en-CA"/>
              </w:rPr>
            </w:pPr>
            <w:r w:rsidRPr="008345AF">
              <w:rPr>
                <w:rFonts w:ascii="Verdana" w:eastAsia="Times New Roman" w:hAnsi="Verdana" w:cs="Times New Roman"/>
                <w:color w:val="000000"/>
                <w:sz w:val="16"/>
                <w:szCs w:val="24"/>
                <w:lang w:eastAsia="en-CA"/>
              </w:rPr>
              <w:t>1</w:t>
            </w:r>
          </w:p>
        </w:tc>
      </w:tr>
    </w:tbl>
    <w:p w:rsidR="008345AF" w:rsidRDefault="008345AF" w:rsidP="008345AF">
      <w:pPr>
        <w:spacing w:after="0" w:line="240" w:lineRule="auto"/>
        <w:rPr>
          <w:rFonts w:ascii="Times New Roman" w:eastAsia="Times New Roman" w:hAnsi="Times New Roman" w:cs="Times New Roman"/>
          <w:sz w:val="16"/>
          <w:szCs w:val="24"/>
          <w:lang w:eastAsia="en-CA"/>
        </w:rPr>
      </w:pPr>
    </w:p>
    <w:p w:rsidR="008345AF" w:rsidRDefault="008345AF" w:rsidP="008345AF">
      <w:pPr>
        <w:spacing w:after="0" w:line="240" w:lineRule="auto"/>
        <w:rPr>
          <w:rFonts w:ascii="Times New Roman" w:eastAsia="Times New Roman" w:hAnsi="Times New Roman" w:cs="Times New Roman"/>
          <w:sz w:val="16"/>
          <w:szCs w:val="24"/>
          <w:lang w:eastAsia="en-CA"/>
        </w:rPr>
      </w:pPr>
    </w:p>
    <w:p w:rsidR="008345AF" w:rsidRPr="008345AF" w:rsidRDefault="008345AF" w:rsidP="008345AF">
      <w:pPr>
        <w:spacing w:after="0" w:line="240" w:lineRule="auto"/>
        <w:rPr>
          <w:rFonts w:ascii="Times New Roman" w:eastAsia="Times New Roman" w:hAnsi="Times New Roman" w:cs="Times New Roman"/>
          <w:sz w:val="16"/>
          <w:szCs w:val="24"/>
          <w:lang w:eastAsia="en-CA"/>
        </w:rPr>
      </w:pPr>
      <w:r w:rsidRPr="008345AF">
        <w:rPr>
          <w:rFonts w:ascii="Times New Roman" w:eastAsia="Times New Roman" w:hAnsi="Times New Roman" w:cs="Times New Roman"/>
          <w:sz w:val="16"/>
          <w:szCs w:val="24"/>
          <w:lang w:eastAsia="en-CA"/>
        </w:rPr>
        <w:pict>
          <v:rect id="_x0000_i1183" style="width:0;height:1.5pt" o:hralign="center" o:hrstd="t" o:hrnoshade="t" o:hr="t" fillcolor="black" stroked="f"/>
        </w:pict>
      </w:r>
    </w:p>
    <w:p w:rsidR="008345AF" w:rsidRPr="008345AF" w:rsidRDefault="008345AF" w:rsidP="008345AF">
      <w:pPr>
        <w:shd w:val="clear" w:color="auto" w:fill="FFFFFF"/>
        <w:spacing w:before="450" w:after="150" w:line="240" w:lineRule="auto"/>
        <w:outlineLvl w:val="1"/>
        <w:rPr>
          <w:rFonts w:ascii="Verdana" w:eastAsia="Times New Roman" w:hAnsi="Verdana" w:cs="Times New Roman"/>
          <w:b/>
          <w:bCs/>
          <w:color w:val="1E4D2B"/>
          <w:sz w:val="20"/>
          <w:szCs w:val="31"/>
          <w:lang w:eastAsia="en-CA"/>
        </w:rPr>
      </w:pPr>
      <w:r w:rsidRPr="008345AF">
        <w:rPr>
          <w:rFonts w:ascii="Verdana" w:eastAsia="Times New Roman" w:hAnsi="Verdana" w:cs="Times New Roman"/>
          <w:b/>
          <w:bCs/>
          <w:color w:val="1E4D2B"/>
          <w:sz w:val="20"/>
          <w:szCs w:val="31"/>
          <w:lang w:eastAsia="en-CA"/>
        </w:rPr>
        <w:t>Certificate Information</w:t>
      </w:r>
    </w:p>
    <w:p w:rsidR="008345AF" w:rsidRPr="008345AF" w:rsidRDefault="008345AF" w:rsidP="008345AF">
      <w:pPr>
        <w:shd w:val="clear" w:color="auto" w:fill="FFFFFF"/>
        <w:spacing w:before="100" w:beforeAutospacing="1" w:after="100" w:afterAutospacing="1" w:line="240" w:lineRule="auto"/>
        <w:rPr>
          <w:rFonts w:ascii="Verdana" w:eastAsia="Times New Roman" w:hAnsi="Verdana" w:cs="Times New Roman"/>
          <w:color w:val="000000"/>
          <w:sz w:val="18"/>
          <w:szCs w:val="27"/>
          <w:lang w:eastAsia="en-CA"/>
        </w:rPr>
      </w:pPr>
      <w:r w:rsidRPr="008345AF">
        <w:rPr>
          <w:rFonts w:ascii="Verdana" w:eastAsia="Times New Roman" w:hAnsi="Verdana" w:cs="Times New Roman"/>
          <w:color w:val="000000"/>
          <w:sz w:val="18"/>
          <w:szCs w:val="27"/>
          <w:lang w:eastAsia="en-CA"/>
        </w:rPr>
        <w:t>Issued 4-30-98</w:t>
      </w:r>
      <w:r w:rsidRPr="008345AF">
        <w:rPr>
          <w:rFonts w:ascii="Verdana" w:eastAsia="Times New Roman" w:hAnsi="Verdana" w:cs="Times New Roman"/>
          <w:color w:val="000000"/>
          <w:sz w:val="18"/>
          <w:szCs w:val="27"/>
          <w:lang w:eastAsia="en-CA"/>
        </w:rPr>
        <w:br/>
        <w:t>Denver, Colorado</w:t>
      </w:r>
      <w:r w:rsidRPr="008345AF">
        <w:rPr>
          <w:rFonts w:ascii="Verdana" w:eastAsia="Times New Roman" w:hAnsi="Verdana" w:cs="Times New Roman"/>
          <w:color w:val="000000"/>
          <w:sz w:val="18"/>
          <w:szCs w:val="27"/>
          <w:lang w:eastAsia="en-CA"/>
        </w:rPr>
        <w:br/>
      </w:r>
      <w:r w:rsidRPr="008345AF">
        <w:rPr>
          <w:rFonts w:ascii="Verdana" w:eastAsia="Times New Roman" w:hAnsi="Verdana" w:cs="Times New Roman"/>
          <w:color w:val="000000"/>
          <w:sz w:val="18"/>
          <w:szCs w:val="27"/>
          <w:lang w:eastAsia="en-CA"/>
        </w:rPr>
        <w:br/>
        <w:t xml:space="preserve">Dr. Geoff </w:t>
      </w:r>
      <w:proofErr w:type="spellStart"/>
      <w:r w:rsidRPr="008345AF">
        <w:rPr>
          <w:rFonts w:ascii="Verdana" w:eastAsia="Times New Roman" w:hAnsi="Verdana" w:cs="Times New Roman"/>
          <w:color w:val="000000"/>
          <w:sz w:val="18"/>
          <w:szCs w:val="27"/>
          <w:lang w:eastAsia="en-CA"/>
        </w:rPr>
        <w:t>Plumlee</w:t>
      </w:r>
      <w:proofErr w:type="spellEnd"/>
      <w:r w:rsidRPr="008345AF">
        <w:rPr>
          <w:rFonts w:ascii="Verdana" w:eastAsia="Times New Roman" w:hAnsi="Verdana" w:cs="Times New Roman"/>
          <w:color w:val="000000"/>
          <w:sz w:val="18"/>
          <w:szCs w:val="27"/>
          <w:lang w:eastAsia="en-CA"/>
        </w:rPr>
        <w:br/>
        <w:t>U.S. Geological Survey</w:t>
      </w:r>
      <w:r w:rsidRPr="008345AF">
        <w:rPr>
          <w:rFonts w:ascii="Verdana" w:eastAsia="Times New Roman" w:hAnsi="Verdana" w:cs="Times New Roman"/>
          <w:color w:val="000000"/>
          <w:sz w:val="18"/>
          <w:szCs w:val="27"/>
          <w:lang w:eastAsia="en-CA"/>
        </w:rPr>
        <w:br/>
        <w:t>Central Region Mineral Resources Team</w:t>
      </w:r>
    </w:p>
    <w:p w:rsidR="008345AF" w:rsidRPr="008345AF" w:rsidRDefault="008345AF" w:rsidP="008345AF">
      <w:pPr>
        <w:spacing w:after="0" w:line="240" w:lineRule="auto"/>
        <w:rPr>
          <w:rFonts w:ascii="Times New Roman" w:eastAsia="Times New Roman" w:hAnsi="Times New Roman" w:cs="Times New Roman"/>
          <w:sz w:val="16"/>
          <w:szCs w:val="24"/>
          <w:lang w:eastAsia="en-CA"/>
        </w:rPr>
      </w:pPr>
      <w:r w:rsidRPr="008345AF">
        <w:rPr>
          <w:rFonts w:ascii="Times New Roman" w:eastAsia="Times New Roman" w:hAnsi="Times New Roman" w:cs="Times New Roman"/>
          <w:sz w:val="16"/>
          <w:szCs w:val="24"/>
          <w:lang w:eastAsia="en-CA"/>
        </w:rPr>
        <w:pict>
          <v:rect id="_x0000_i1184" style="width:0;height:1.5pt" o:hralign="center" o:hrstd="t" o:hrnoshade="t" o:hr="t" fillcolor="black" stroked="f"/>
        </w:pict>
      </w:r>
    </w:p>
    <w:p w:rsidR="008345AF" w:rsidRPr="008345AF" w:rsidRDefault="008345AF" w:rsidP="008345AF">
      <w:pPr>
        <w:shd w:val="clear" w:color="auto" w:fill="FFFFFF"/>
        <w:spacing w:before="450" w:after="150" w:line="240" w:lineRule="auto"/>
        <w:outlineLvl w:val="1"/>
        <w:rPr>
          <w:rFonts w:ascii="Verdana" w:eastAsia="Times New Roman" w:hAnsi="Verdana" w:cs="Times New Roman"/>
          <w:b/>
          <w:bCs/>
          <w:color w:val="1E4D2B"/>
          <w:sz w:val="20"/>
          <w:szCs w:val="31"/>
          <w:lang w:eastAsia="en-CA"/>
        </w:rPr>
      </w:pPr>
      <w:r w:rsidRPr="008345AF">
        <w:rPr>
          <w:rFonts w:ascii="Verdana" w:eastAsia="Times New Roman" w:hAnsi="Verdana" w:cs="Times New Roman"/>
          <w:b/>
          <w:bCs/>
          <w:color w:val="1E4D2B"/>
          <w:sz w:val="20"/>
          <w:szCs w:val="31"/>
          <w:lang w:eastAsia="en-CA"/>
        </w:rPr>
        <w:t>Bibliography</w:t>
      </w:r>
    </w:p>
    <w:p w:rsidR="008345AF" w:rsidRPr="008345AF" w:rsidRDefault="008345AF" w:rsidP="008345AF">
      <w:pPr>
        <w:shd w:val="clear" w:color="auto" w:fill="FFFFFF"/>
        <w:spacing w:before="100" w:beforeAutospacing="1" w:after="100" w:afterAutospacing="1" w:line="240" w:lineRule="auto"/>
        <w:rPr>
          <w:rFonts w:ascii="Verdana" w:eastAsia="Times New Roman" w:hAnsi="Verdana" w:cs="Times New Roman"/>
          <w:i/>
          <w:iCs/>
          <w:color w:val="000000"/>
          <w:sz w:val="18"/>
          <w:szCs w:val="27"/>
          <w:lang w:eastAsia="en-CA"/>
        </w:rPr>
      </w:pPr>
      <w:r w:rsidRPr="008345AF">
        <w:rPr>
          <w:rFonts w:ascii="Verdana" w:eastAsia="Times New Roman" w:hAnsi="Verdana" w:cs="Times New Roman"/>
          <w:i/>
          <w:iCs/>
          <w:color w:val="000000"/>
          <w:sz w:val="18"/>
          <w:szCs w:val="27"/>
          <w:lang w:eastAsia="en-CA"/>
        </w:rPr>
        <w:t xml:space="preserve">Wilson, S.A., 1997, </w:t>
      </w:r>
      <w:proofErr w:type="gramStart"/>
      <w:r w:rsidRPr="008345AF">
        <w:rPr>
          <w:rFonts w:ascii="Verdana" w:eastAsia="Times New Roman" w:hAnsi="Verdana" w:cs="Times New Roman"/>
          <w:i/>
          <w:iCs/>
          <w:color w:val="000000"/>
          <w:sz w:val="18"/>
          <w:szCs w:val="27"/>
          <w:lang w:eastAsia="en-CA"/>
        </w:rPr>
        <w:t>The</w:t>
      </w:r>
      <w:proofErr w:type="gramEnd"/>
      <w:r w:rsidRPr="008345AF">
        <w:rPr>
          <w:rFonts w:ascii="Verdana" w:eastAsia="Times New Roman" w:hAnsi="Verdana" w:cs="Times New Roman"/>
          <w:i/>
          <w:iCs/>
          <w:color w:val="000000"/>
          <w:sz w:val="18"/>
          <w:szCs w:val="27"/>
          <w:lang w:eastAsia="en-CA"/>
        </w:rPr>
        <w:t xml:space="preserve"> collection, preparation, and testing of USGS reference material BCR-2, Columbia River, Basalt: U.S. Geological Survey Open-File Report 98-xxx.</w:t>
      </w:r>
    </w:p>
    <w:p w:rsidR="001C6D9B" w:rsidRDefault="001C6D9B">
      <w:pPr>
        <w:rPr>
          <w:sz w:val="14"/>
        </w:rPr>
      </w:pPr>
      <w:bookmarkStart w:id="0" w:name="_GoBack"/>
      <w:bookmarkEnd w:id="0"/>
    </w:p>
    <w:sectPr w:rsidR="001C6D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AF"/>
    <w:rsid w:val="00187882"/>
    <w:rsid w:val="001C6D9B"/>
    <w:rsid w:val="008345AF"/>
    <w:rsid w:val="0084486F"/>
    <w:rsid w:val="00F86A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FF2F"/>
  <w15:chartTrackingRefBased/>
  <w15:docId w15:val="{5B74108C-E32A-426D-8138-537AFC63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45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8345AF"/>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5AF"/>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8345AF"/>
    <w:rPr>
      <w:rFonts w:ascii="Times New Roman" w:eastAsia="Times New Roman" w:hAnsi="Times New Roman" w:cs="Times New Roman"/>
      <w:b/>
      <w:bCs/>
      <w:sz w:val="36"/>
      <w:szCs w:val="36"/>
      <w:lang w:eastAsia="en-CA"/>
    </w:rPr>
  </w:style>
  <w:style w:type="paragraph" w:customStyle="1" w:styleId="bold">
    <w:name w:val="bold"/>
    <w:basedOn w:val="Normal"/>
    <w:rsid w:val="008345A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8345A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834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85769">
      <w:bodyDiv w:val="1"/>
      <w:marLeft w:val="0"/>
      <w:marRight w:val="0"/>
      <w:marTop w:val="0"/>
      <w:marBottom w:val="0"/>
      <w:divBdr>
        <w:top w:val="none" w:sz="0" w:space="0" w:color="auto"/>
        <w:left w:val="none" w:sz="0" w:space="0" w:color="auto"/>
        <w:bottom w:val="none" w:sz="0" w:space="0" w:color="auto"/>
        <w:right w:val="none" w:sz="0" w:space="0" w:color="auto"/>
      </w:divBdr>
      <w:divsChild>
        <w:div w:id="623584499">
          <w:marLeft w:val="0"/>
          <w:marRight w:val="0"/>
          <w:marTop w:val="0"/>
          <w:marBottom w:val="0"/>
          <w:divBdr>
            <w:top w:val="none" w:sz="0" w:space="0" w:color="auto"/>
            <w:left w:val="none" w:sz="0" w:space="0" w:color="auto"/>
            <w:bottom w:val="none" w:sz="0" w:space="0" w:color="auto"/>
            <w:right w:val="none" w:sz="0" w:space="0" w:color="auto"/>
          </w:divBdr>
        </w:div>
      </w:divsChild>
    </w:div>
    <w:div w:id="134227471">
      <w:bodyDiv w:val="1"/>
      <w:marLeft w:val="0"/>
      <w:marRight w:val="0"/>
      <w:marTop w:val="0"/>
      <w:marBottom w:val="0"/>
      <w:divBdr>
        <w:top w:val="none" w:sz="0" w:space="0" w:color="auto"/>
        <w:left w:val="none" w:sz="0" w:space="0" w:color="auto"/>
        <w:bottom w:val="none" w:sz="0" w:space="0" w:color="auto"/>
        <w:right w:val="none" w:sz="0" w:space="0" w:color="auto"/>
      </w:divBdr>
      <w:divsChild>
        <w:div w:id="368334164">
          <w:marLeft w:val="0"/>
          <w:marRight w:val="0"/>
          <w:marTop w:val="0"/>
          <w:marBottom w:val="0"/>
          <w:divBdr>
            <w:top w:val="none" w:sz="0" w:space="0" w:color="auto"/>
            <w:left w:val="none" w:sz="0" w:space="0" w:color="auto"/>
            <w:bottom w:val="none" w:sz="0" w:space="0" w:color="auto"/>
            <w:right w:val="none" w:sz="0" w:space="0" w:color="auto"/>
          </w:divBdr>
        </w:div>
      </w:divsChild>
    </w:div>
    <w:div w:id="1212889537">
      <w:bodyDiv w:val="1"/>
      <w:marLeft w:val="0"/>
      <w:marRight w:val="0"/>
      <w:marTop w:val="0"/>
      <w:marBottom w:val="0"/>
      <w:divBdr>
        <w:top w:val="none" w:sz="0" w:space="0" w:color="auto"/>
        <w:left w:val="none" w:sz="0" w:space="0" w:color="auto"/>
        <w:bottom w:val="none" w:sz="0" w:space="0" w:color="auto"/>
        <w:right w:val="none" w:sz="0" w:space="0" w:color="auto"/>
      </w:divBdr>
      <w:divsChild>
        <w:div w:id="342321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Esther.Bordet</dc:creator>
  <cp:keywords/>
  <dc:description/>
  <cp:lastModifiedBy>Esther.Bordet</cp:lastModifiedBy>
  <cp:revision>4</cp:revision>
  <dcterms:created xsi:type="dcterms:W3CDTF">2018-12-21T23:39:00Z</dcterms:created>
  <dcterms:modified xsi:type="dcterms:W3CDTF">2018-12-21T23:45:00Z</dcterms:modified>
</cp:coreProperties>
</file>