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32" w:rsidRPr="00645C97" w:rsidRDefault="00A51932" w:rsidP="001471DB">
      <w:pPr>
        <w:pStyle w:val="YGSHeader1"/>
      </w:pPr>
      <w:r w:rsidRPr="00645C97">
        <w:t>LA-ICPMS methods</w:t>
      </w:r>
    </w:p>
    <w:p w:rsidR="00A51932" w:rsidRDefault="00A51932" w:rsidP="001471DB">
      <w:pPr>
        <w:pStyle w:val="YGSnormal"/>
      </w:pPr>
      <w:r w:rsidRPr="002253EF">
        <w:t>Zircon grains were separated from rocks</w:t>
      </w:r>
      <w:r>
        <w:t xml:space="preserve"> </w:t>
      </w:r>
      <w:r w:rsidRPr="002253EF">
        <w:t>using standard techniques</w:t>
      </w:r>
      <w:r>
        <w:t>, annealed at 900</w:t>
      </w:r>
      <w:r w:rsidRPr="00F64A50">
        <w:rPr>
          <w:vertAlign w:val="superscript"/>
        </w:rPr>
        <w:t>o</w:t>
      </w:r>
      <w:r>
        <w:t>C for 60 hours in a muffle furnace, and</w:t>
      </w:r>
      <w:r w:rsidRPr="002253EF">
        <w:t xml:space="preserve"> mounted in epoxy and polished until the</w:t>
      </w:r>
      <w:r>
        <w:t>ir</w:t>
      </w:r>
      <w:r w:rsidRPr="002253EF">
        <w:t xml:space="preserve"> centers were exposed. Cathodoluminescence (CL) images were obtained with a JEOL JSM-300 scanning electron </w:t>
      </w:r>
      <w:r w:rsidRPr="00B846C8">
        <w:t xml:space="preserve">microscope and </w:t>
      </w:r>
      <w:proofErr w:type="spellStart"/>
      <w:r w:rsidRPr="00B846C8">
        <w:t>Gatan</w:t>
      </w:r>
      <w:proofErr w:type="spellEnd"/>
      <w:r w:rsidRPr="00B846C8">
        <w:t xml:space="preserve"> </w:t>
      </w:r>
      <w:proofErr w:type="spellStart"/>
      <w:r w:rsidRPr="00B846C8">
        <w:t>MiniCL</w:t>
      </w:r>
      <w:proofErr w:type="spellEnd"/>
      <w:r w:rsidRPr="00B846C8">
        <w:t xml:space="preserve">. Zircon was analyzed by laser ablation inductively coupled plasma mass spectrometry (LA-ICPMS) using an </w:t>
      </w:r>
      <w:proofErr w:type="spellStart"/>
      <w:r w:rsidRPr="00B846C8">
        <w:t>iCAP</w:t>
      </w:r>
      <w:proofErr w:type="spellEnd"/>
      <w:r w:rsidRPr="00B846C8">
        <w:t xml:space="preserve"> RQ Quadrupole ICP-MS and Teledyne Photon Machines </w:t>
      </w:r>
      <w:proofErr w:type="spellStart"/>
      <w:r w:rsidRPr="00B846C8">
        <w:t>Analyte</w:t>
      </w:r>
      <w:proofErr w:type="spellEnd"/>
      <w:r w:rsidRPr="00B846C8">
        <w:t xml:space="preserve"> Excite+ 193 nm excimer laser ablation system with </w:t>
      </w:r>
      <w:proofErr w:type="spellStart"/>
      <w:r w:rsidRPr="00B846C8">
        <w:t>HelEx</w:t>
      </w:r>
      <w:proofErr w:type="spellEnd"/>
      <w:r w:rsidRPr="00B846C8">
        <w:t xml:space="preserve"> II Active two-volume ablation cell. In-house analytical protocols, standard materials, and data reduction software were used for acquisition and calibration of U-</w:t>
      </w:r>
      <w:proofErr w:type="spellStart"/>
      <w:r w:rsidRPr="00B846C8">
        <w:t>Pb</w:t>
      </w:r>
      <w:proofErr w:type="spellEnd"/>
      <w:r w:rsidRPr="00B846C8">
        <w:t xml:space="preserve"> dates and a suite of high field strength elements (HFSE) and rare earth elements (REE). Zircon was ablated with a laser spot of 20 µm wide using </w:t>
      </w:r>
      <w:proofErr w:type="spellStart"/>
      <w:r w:rsidRPr="00B846C8">
        <w:t>fluence</w:t>
      </w:r>
      <w:proofErr w:type="spellEnd"/>
      <w:r w:rsidRPr="00B846C8">
        <w:t xml:space="preserve"> and pulse rates of 3 J/cm</w:t>
      </w:r>
      <w:r w:rsidRPr="00B846C8">
        <w:rPr>
          <w:vertAlign w:val="superscript"/>
        </w:rPr>
        <w:t>2</w:t>
      </w:r>
      <w:r w:rsidRPr="00B846C8">
        <w:t xml:space="preserve"> and 10 Hz, respectively, during a 35 second analysis (15 sec gas blank, 20 sec ablation) that excavated a pit ~</w:t>
      </w:r>
      <w:r>
        <w:t>8</w:t>
      </w:r>
      <w:r w:rsidRPr="00B846C8">
        <w:t xml:space="preserve"> µm deep. Ablated material was carried by a 0.5 L/min </w:t>
      </w:r>
      <w:proofErr w:type="gramStart"/>
      <w:r w:rsidRPr="00B846C8">
        <w:t>He</w:t>
      </w:r>
      <w:proofErr w:type="gramEnd"/>
      <w:r w:rsidRPr="00B846C8">
        <w:t xml:space="preserve"> gas stream in the inner cell and a 1.1 L/min He gas stream in the outer cell. Dwell times were 10 </w:t>
      </w:r>
      <w:proofErr w:type="spellStart"/>
      <w:r w:rsidRPr="00B846C8">
        <w:t>ms</w:t>
      </w:r>
      <w:proofErr w:type="spellEnd"/>
      <w:r w:rsidRPr="00B846C8">
        <w:t xml:space="preserve"> for Si, 1 </w:t>
      </w:r>
      <w:proofErr w:type="spellStart"/>
      <w:r w:rsidRPr="00B846C8">
        <w:t>ms</w:t>
      </w:r>
      <w:proofErr w:type="spellEnd"/>
      <w:r w:rsidRPr="00B846C8">
        <w:t xml:space="preserve"> for </w:t>
      </w:r>
      <w:proofErr w:type="spellStart"/>
      <w:r w:rsidRPr="00B846C8">
        <w:t>Zr</w:t>
      </w:r>
      <w:proofErr w:type="spellEnd"/>
      <w:r w:rsidRPr="00B846C8">
        <w:t xml:space="preserve">, 5 </w:t>
      </w:r>
      <w:proofErr w:type="spellStart"/>
      <w:r w:rsidRPr="00B846C8">
        <w:t>ms</w:t>
      </w:r>
      <w:proofErr w:type="spellEnd"/>
      <w:r w:rsidRPr="00B846C8">
        <w:t xml:space="preserve"> for </w:t>
      </w:r>
      <w:proofErr w:type="spellStart"/>
      <w:r w:rsidRPr="00B846C8">
        <w:t>Hf</w:t>
      </w:r>
      <w:proofErr w:type="spellEnd"/>
      <w:r w:rsidRPr="00B846C8">
        <w:t xml:space="preserve">, 200 </w:t>
      </w:r>
      <w:proofErr w:type="spellStart"/>
      <w:r w:rsidRPr="00B846C8">
        <w:t>ms</w:t>
      </w:r>
      <w:proofErr w:type="spellEnd"/>
      <w:r w:rsidRPr="00B846C8">
        <w:t xml:space="preserve"> for </w:t>
      </w:r>
      <w:r w:rsidRPr="00B846C8">
        <w:rPr>
          <w:vertAlign w:val="superscript"/>
        </w:rPr>
        <w:t>49</w:t>
      </w:r>
      <w:r w:rsidRPr="00B846C8">
        <w:t xml:space="preserve">Ti and </w:t>
      </w:r>
      <w:r w:rsidRPr="00B846C8">
        <w:rPr>
          <w:vertAlign w:val="superscript"/>
        </w:rPr>
        <w:t>207</w:t>
      </w:r>
      <w:r w:rsidRPr="00B846C8">
        <w:t xml:space="preserve">Pb, 100 </w:t>
      </w:r>
      <w:proofErr w:type="spellStart"/>
      <w:r w:rsidRPr="00B846C8">
        <w:t>ms</w:t>
      </w:r>
      <w:proofErr w:type="spellEnd"/>
      <w:r w:rsidRPr="00B846C8">
        <w:t xml:space="preserve"> for </w:t>
      </w:r>
      <w:r w:rsidRPr="00B846C8">
        <w:rPr>
          <w:vertAlign w:val="superscript"/>
        </w:rPr>
        <w:t>206</w:t>
      </w:r>
      <w:r w:rsidRPr="00B846C8">
        <w:t xml:space="preserve">Pb, 20 </w:t>
      </w:r>
      <w:proofErr w:type="spellStart"/>
      <w:r w:rsidRPr="00B846C8">
        <w:t>ms</w:t>
      </w:r>
      <w:proofErr w:type="spellEnd"/>
      <w:r w:rsidRPr="00B846C8">
        <w:t xml:space="preserve"> for </w:t>
      </w:r>
      <w:r w:rsidRPr="00B846C8">
        <w:rPr>
          <w:vertAlign w:val="superscript"/>
        </w:rPr>
        <w:t>202</w:t>
      </w:r>
      <w:r w:rsidRPr="00B846C8">
        <w:t xml:space="preserve">Hg and </w:t>
      </w:r>
      <w:r w:rsidRPr="00B846C8">
        <w:rPr>
          <w:vertAlign w:val="superscript"/>
        </w:rPr>
        <w:t>204</w:t>
      </w:r>
      <w:r w:rsidRPr="00B846C8">
        <w:t xml:space="preserve">Pb, 10 </w:t>
      </w:r>
      <w:proofErr w:type="spellStart"/>
      <w:r w:rsidRPr="00B846C8">
        <w:t>ms</w:t>
      </w:r>
      <w:proofErr w:type="spellEnd"/>
      <w:r w:rsidRPr="00B846C8">
        <w:t xml:space="preserve"> for </w:t>
      </w:r>
      <w:r w:rsidRPr="00B846C8">
        <w:rPr>
          <w:vertAlign w:val="superscript"/>
        </w:rPr>
        <w:t>238</w:t>
      </w:r>
      <w:r w:rsidRPr="00B846C8">
        <w:t xml:space="preserve">U, and 10 </w:t>
      </w:r>
      <w:proofErr w:type="spellStart"/>
      <w:r w:rsidRPr="00B846C8">
        <w:t>ms</w:t>
      </w:r>
      <w:proofErr w:type="spellEnd"/>
      <w:r w:rsidRPr="00B846C8">
        <w:t xml:space="preserve"> for all other HFSE and REE. </w:t>
      </w:r>
      <w:r w:rsidRPr="00F5237B">
        <w:t xml:space="preserve">Background count rates for </w:t>
      </w:r>
      <w:r w:rsidRPr="002253EF">
        <w:t xml:space="preserve">each </w:t>
      </w:r>
      <w:proofErr w:type="spellStart"/>
      <w:r w:rsidRPr="002253EF">
        <w:t>analyte</w:t>
      </w:r>
      <w:proofErr w:type="spellEnd"/>
      <w:r w:rsidRPr="002253EF">
        <w:t xml:space="preserve"> were obtained prior to each spot analysis and subtracted from the raw count rate for each </w:t>
      </w:r>
      <w:proofErr w:type="spellStart"/>
      <w:r w:rsidRPr="002253EF">
        <w:t>analyte</w:t>
      </w:r>
      <w:proofErr w:type="spellEnd"/>
      <w:r w:rsidRPr="002253EF">
        <w:t xml:space="preserve">. </w:t>
      </w:r>
      <w:r>
        <w:t xml:space="preserve">Ablations pits that appear to have intersected glass or mineral inclusions were identified based on </w:t>
      </w:r>
      <w:proofErr w:type="spellStart"/>
      <w:r>
        <w:t>Ti</w:t>
      </w:r>
      <w:proofErr w:type="spellEnd"/>
      <w:r>
        <w:t xml:space="preserve"> and P. U-</w:t>
      </w:r>
      <w:proofErr w:type="spellStart"/>
      <w:r>
        <w:t>Pb</w:t>
      </w:r>
      <w:proofErr w:type="spellEnd"/>
      <w:r>
        <w:t xml:space="preserve"> dates from these analyses are considered valid if the U-</w:t>
      </w:r>
      <w:proofErr w:type="spellStart"/>
      <w:r>
        <w:t>Pb</w:t>
      </w:r>
      <w:proofErr w:type="spellEnd"/>
      <w:r>
        <w:t xml:space="preserve"> ratios appear to have been unaffected by the inclusions. Analyses that appear contaminated by common </w:t>
      </w:r>
      <w:proofErr w:type="spellStart"/>
      <w:r>
        <w:t>Pb</w:t>
      </w:r>
      <w:proofErr w:type="spellEnd"/>
      <w:r>
        <w:t xml:space="preserve"> were rejected based on mass 204 being above baseline. </w:t>
      </w:r>
      <w:r w:rsidRPr="002253EF">
        <w:t xml:space="preserve">For concentration calculations, background-subtracted count rates for each </w:t>
      </w:r>
      <w:proofErr w:type="spellStart"/>
      <w:r w:rsidRPr="002253EF">
        <w:t>analyte</w:t>
      </w:r>
      <w:proofErr w:type="spellEnd"/>
      <w:r w:rsidRPr="002253EF">
        <w:t xml:space="preserve"> were internally normalized to </w:t>
      </w:r>
      <w:r w:rsidRPr="002253EF">
        <w:rPr>
          <w:vertAlign w:val="superscript"/>
        </w:rPr>
        <w:t>29</w:t>
      </w:r>
      <w:r w:rsidRPr="002253EF">
        <w:t>Si and calibrated with respect to NIST SRM-61</w:t>
      </w:r>
      <w:r>
        <w:t xml:space="preserve">0 and -612 </w:t>
      </w:r>
      <w:r w:rsidRPr="002253EF">
        <w:t>glasses as the primary standards.</w:t>
      </w:r>
      <w:r>
        <w:t xml:space="preserve"> Temperature was calculated from the </w:t>
      </w:r>
      <w:proofErr w:type="spellStart"/>
      <w:r>
        <w:t>Ti</w:t>
      </w:r>
      <w:proofErr w:type="spellEnd"/>
      <w:r>
        <w:t xml:space="preserve">-in-zircon thermometer (Watson </w:t>
      </w:r>
      <w:r w:rsidRPr="00284329">
        <w:rPr>
          <w:i/>
        </w:rPr>
        <w:t>et al.</w:t>
      </w:r>
      <w:r>
        <w:t>, 2006). Because there are no constraints on the activity of TiO</w:t>
      </w:r>
      <w:r w:rsidRPr="00066D88">
        <w:rPr>
          <w:vertAlign w:val="subscript"/>
        </w:rPr>
        <w:t>2</w:t>
      </w:r>
      <w:r>
        <w:t>, an average value in crustal rocks of 0.6 was used.</w:t>
      </w:r>
    </w:p>
    <w:p w:rsidR="00A51932" w:rsidRPr="0021459B" w:rsidRDefault="00A51932" w:rsidP="001471DB">
      <w:pPr>
        <w:pStyle w:val="YGSnormal"/>
      </w:pPr>
      <w:r w:rsidRPr="0021459B">
        <w:t xml:space="preserve">Data were </w:t>
      </w:r>
      <w:r>
        <w:t xml:space="preserve">obtained in one </w:t>
      </w:r>
      <w:r w:rsidRPr="0021459B">
        <w:t xml:space="preserve">experiment in </w:t>
      </w:r>
      <w:r>
        <w:t xml:space="preserve">June </w:t>
      </w:r>
      <w:r w:rsidRPr="0021459B">
        <w:t>202</w:t>
      </w:r>
      <w:r>
        <w:t>1</w:t>
      </w:r>
      <w:r w:rsidRPr="0021459B">
        <w:t>. For U-</w:t>
      </w:r>
      <w:proofErr w:type="spellStart"/>
      <w:r w:rsidRPr="0021459B">
        <w:t>Pb</w:t>
      </w:r>
      <w:proofErr w:type="spellEnd"/>
      <w:r w:rsidRPr="0021459B">
        <w:t xml:space="preserve"> and </w:t>
      </w:r>
      <w:r w:rsidRPr="0021459B">
        <w:rPr>
          <w:vertAlign w:val="superscript"/>
        </w:rPr>
        <w:t>207</w:t>
      </w:r>
      <w:r w:rsidRPr="0021459B">
        <w:t>Pb/</w:t>
      </w:r>
      <w:r w:rsidRPr="0021459B">
        <w:rPr>
          <w:vertAlign w:val="superscript"/>
        </w:rPr>
        <w:t>206</w:t>
      </w:r>
      <w:r w:rsidRPr="0021459B">
        <w:t xml:space="preserve">Pb dates, instrumental fractionation of the background-subtracted ratios was corrected and dates were calibrated with respect to interspersed measurements of zircon standards and reference materials. The primary standard </w:t>
      </w:r>
      <w:proofErr w:type="spellStart"/>
      <w:r w:rsidRPr="0021459B">
        <w:t>Plešovice</w:t>
      </w:r>
      <w:proofErr w:type="spellEnd"/>
      <w:r w:rsidRPr="0021459B">
        <w:t xml:space="preserve"> zircon (</w:t>
      </w:r>
      <w:proofErr w:type="spellStart"/>
      <w:r w:rsidRPr="0021459B">
        <w:t>Sláma</w:t>
      </w:r>
      <w:proofErr w:type="spellEnd"/>
      <w:r w:rsidRPr="0021459B">
        <w:t xml:space="preserve"> </w:t>
      </w:r>
      <w:r w:rsidRPr="00284329">
        <w:rPr>
          <w:i/>
        </w:rPr>
        <w:t>et al.</w:t>
      </w:r>
      <w:r w:rsidRPr="0021459B">
        <w:t>, 2008) was used to monitor time-dependent instrumental fractionation based on two analyses for every 1</w:t>
      </w:r>
      <w:r>
        <w:t>2</w:t>
      </w:r>
      <w:r w:rsidRPr="0021459B">
        <w:t xml:space="preserve"> analyses of unknown zircon. </w:t>
      </w:r>
      <w:r>
        <w:t xml:space="preserve">A secondary correction to the </w:t>
      </w:r>
      <w:r w:rsidRPr="0021459B">
        <w:rPr>
          <w:vertAlign w:val="superscript"/>
        </w:rPr>
        <w:t>206</w:t>
      </w:r>
      <w:r w:rsidRPr="0021459B">
        <w:t>Pb/</w:t>
      </w:r>
      <w:r w:rsidRPr="0021459B">
        <w:rPr>
          <w:vertAlign w:val="superscript"/>
        </w:rPr>
        <w:t>238</w:t>
      </w:r>
      <w:r w:rsidRPr="0021459B">
        <w:t>U</w:t>
      </w:r>
      <w:r w:rsidRPr="0099041D">
        <w:t xml:space="preserve"> </w:t>
      </w:r>
      <w:r>
        <w:t xml:space="preserve">dates was made based on results from the </w:t>
      </w:r>
      <w:r w:rsidRPr="0021459B">
        <w:t xml:space="preserve">zircon standards </w:t>
      </w:r>
      <w:proofErr w:type="spellStart"/>
      <w:r>
        <w:t>Seiland</w:t>
      </w:r>
      <w:proofErr w:type="spellEnd"/>
      <w:r w:rsidRPr="0021459B">
        <w:t xml:space="preserve"> (</w:t>
      </w:r>
      <w:r>
        <w:t>531</w:t>
      </w:r>
      <w:r w:rsidRPr="0021459B">
        <w:t xml:space="preserve"> Ma</w:t>
      </w:r>
      <w:r>
        <w:t>, unpublished data, Boise State University</w:t>
      </w:r>
      <w:r w:rsidRPr="0021459B">
        <w:t xml:space="preserve">) and </w:t>
      </w:r>
      <w:r w:rsidRPr="00B567B4">
        <w:t xml:space="preserve">91500 (1065 Ma, </w:t>
      </w:r>
      <w:proofErr w:type="spellStart"/>
      <w:r w:rsidRPr="00B567B4">
        <w:rPr>
          <w:rFonts w:cs="Arial"/>
        </w:rPr>
        <w:t>Wiedenbeck</w:t>
      </w:r>
      <w:proofErr w:type="spellEnd"/>
      <w:r w:rsidRPr="00B567B4">
        <w:rPr>
          <w:rFonts w:cs="Arial"/>
        </w:rPr>
        <w:t xml:space="preserve"> </w:t>
      </w:r>
      <w:r w:rsidRPr="00284329">
        <w:rPr>
          <w:rFonts w:cs="Arial"/>
          <w:i/>
        </w:rPr>
        <w:t>et al.</w:t>
      </w:r>
      <w:r w:rsidRPr="00B567B4">
        <w:rPr>
          <w:rFonts w:cs="Arial"/>
        </w:rPr>
        <w:t>, 1995</w:t>
      </w:r>
      <w:r w:rsidRPr="00B567B4">
        <w:t>), which were treated as unknowns and measured</w:t>
      </w:r>
      <w:r w:rsidRPr="0021459B">
        <w:t xml:space="preserve"> once for every 1</w:t>
      </w:r>
      <w:r>
        <w:t>2</w:t>
      </w:r>
      <w:r w:rsidRPr="0021459B">
        <w:t xml:space="preserve"> analyses of unknown </w:t>
      </w:r>
      <w:r w:rsidRPr="0021459B">
        <w:lastRenderedPageBreak/>
        <w:t xml:space="preserve">zircon. </w:t>
      </w:r>
      <w:r>
        <w:t xml:space="preserve">These results showed a </w:t>
      </w:r>
      <w:r w:rsidRPr="0099041D">
        <w:t xml:space="preserve">linear </w:t>
      </w:r>
      <w:r>
        <w:t xml:space="preserve">age </w:t>
      </w:r>
      <w:r w:rsidRPr="0099041D">
        <w:t xml:space="preserve">bias </w:t>
      </w:r>
      <w:r>
        <w:t xml:space="preserve">of several percent that is related to the </w:t>
      </w:r>
      <w:r w:rsidRPr="0099041D">
        <w:rPr>
          <w:vertAlign w:val="superscript"/>
        </w:rPr>
        <w:t>206</w:t>
      </w:r>
      <w:r w:rsidRPr="0099041D">
        <w:t>Pb count rate</w:t>
      </w:r>
      <w:r>
        <w:t>.</w:t>
      </w:r>
      <w:r w:rsidRPr="0099041D">
        <w:t xml:space="preserve"> </w:t>
      </w:r>
      <w:r w:rsidRPr="0021459B">
        <w:t xml:space="preserve">The secondary correction is thought to mitigate matrix-dependent variations due to contrasting compositions and ablation characteristics between the </w:t>
      </w:r>
      <w:proofErr w:type="spellStart"/>
      <w:r w:rsidRPr="0021459B">
        <w:t>Plešovice</w:t>
      </w:r>
      <w:proofErr w:type="spellEnd"/>
      <w:r w:rsidRPr="0021459B">
        <w:t xml:space="preserve"> zircon and other standards (and unknowns). </w:t>
      </w:r>
    </w:p>
    <w:p w:rsidR="00A51932" w:rsidRPr="0021459B" w:rsidRDefault="00A51932" w:rsidP="001471DB">
      <w:pPr>
        <w:pStyle w:val="YGSnormal"/>
      </w:pPr>
      <w:r w:rsidRPr="0021459B">
        <w:t xml:space="preserve">Radiogenic isotope ratio and age error propagation for all analyses includes uncertainty contributions from counting statistics and background subtraction. </w:t>
      </w:r>
      <w:r w:rsidRPr="00C1307F">
        <w:t xml:space="preserve">Errors without and with the standard calibration uncertainty are shown in the data table. </w:t>
      </w:r>
      <w:r w:rsidRPr="0021459B">
        <w:t>Th</w:t>
      </w:r>
      <w:r>
        <w:t>is</w:t>
      </w:r>
      <w:r w:rsidRPr="0021459B">
        <w:t xml:space="preserve"> uncertaint</w:t>
      </w:r>
      <w:r>
        <w:t>y</w:t>
      </w:r>
      <w:r w:rsidRPr="0021459B">
        <w:t xml:space="preserve"> </w:t>
      </w:r>
      <w:r>
        <w:t xml:space="preserve">is </w:t>
      </w:r>
      <w:r w:rsidRPr="0021459B">
        <w:t>the local standard deviation of the polynomial fit to the interspersed primary standard measurements versus time for the time-dependent, relatively larger U/</w:t>
      </w:r>
      <w:proofErr w:type="spellStart"/>
      <w:r w:rsidRPr="0021459B">
        <w:t>Pb</w:t>
      </w:r>
      <w:proofErr w:type="spellEnd"/>
      <w:r w:rsidRPr="0021459B">
        <w:t xml:space="preserve"> fractionation factor, and the standard error of the mean of the </w:t>
      </w:r>
      <w:r w:rsidRPr="002E3A78">
        <w:t xml:space="preserve">consistently time-invariant and smaller </w:t>
      </w:r>
      <w:r w:rsidRPr="002E3A78">
        <w:rPr>
          <w:vertAlign w:val="superscript"/>
        </w:rPr>
        <w:t>207</w:t>
      </w:r>
      <w:r w:rsidRPr="002E3A78">
        <w:t>Pb/</w:t>
      </w:r>
      <w:r w:rsidRPr="002E3A78">
        <w:rPr>
          <w:vertAlign w:val="superscript"/>
        </w:rPr>
        <w:t>206</w:t>
      </w:r>
      <w:r w:rsidRPr="002E3A78">
        <w:t>Pb fractionation factor. These uncertainties are 1.</w:t>
      </w:r>
      <w:r>
        <w:t>2</w:t>
      </w:r>
      <w:r w:rsidRPr="002E3A78">
        <w:t>% (2</w:t>
      </w:r>
      <w:r w:rsidRPr="002E3A78">
        <w:rPr>
          <w:rFonts w:ascii="Symbol" w:hAnsi="Symbol"/>
        </w:rPr>
        <w:t></w:t>
      </w:r>
      <w:r w:rsidRPr="002E3A78">
        <w:t xml:space="preserve">) for </w:t>
      </w:r>
      <w:r w:rsidRPr="002E3A78">
        <w:rPr>
          <w:vertAlign w:val="superscript"/>
        </w:rPr>
        <w:t>206</w:t>
      </w:r>
      <w:r w:rsidRPr="002E3A78">
        <w:t>Pb/</w:t>
      </w:r>
      <w:r w:rsidRPr="002E3A78">
        <w:rPr>
          <w:vertAlign w:val="superscript"/>
        </w:rPr>
        <w:t>238</w:t>
      </w:r>
      <w:r w:rsidRPr="002E3A78">
        <w:t>U and 0.</w:t>
      </w:r>
      <w:r>
        <w:t>6</w:t>
      </w:r>
      <w:r w:rsidRPr="002E3A78">
        <w:t>% (2</w:t>
      </w:r>
      <w:r w:rsidRPr="002E3A78">
        <w:rPr>
          <w:rFonts w:ascii="Symbol" w:hAnsi="Symbol"/>
        </w:rPr>
        <w:t></w:t>
      </w:r>
      <w:r w:rsidRPr="002E3A78">
        <w:t xml:space="preserve">) for </w:t>
      </w:r>
      <w:r w:rsidRPr="002E3A78">
        <w:rPr>
          <w:vertAlign w:val="superscript"/>
        </w:rPr>
        <w:t>207</w:t>
      </w:r>
      <w:r w:rsidRPr="002E3A78">
        <w:t>Pb</w:t>
      </w:r>
      <w:r w:rsidRPr="0021459B">
        <w:t>/</w:t>
      </w:r>
      <w:r w:rsidRPr="0021459B">
        <w:rPr>
          <w:vertAlign w:val="superscript"/>
        </w:rPr>
        <w:t>206</w:t>
      </w:r>
      <w:r w:rsidRPr="0021459B">
        <w:t>Pb</w:t>
      </w:r>
      <w:r>
        <w:t xml:space="preserve">. For groups of analyses that are collectively interpreted from a weighted mean date, a weighted mean </w:t>
      </w:r>
      <w:r w:rsidRPr="002253EF">
        <w:t xml:space="preserve">date </w:t>
      </w:r>
      <w:r>
        <w:t xml:space="preserve">is first calculated from equivalent dates (probability of fit &gt;0.05) </w:t>
      </w:r>
      <w:r w:rsidRPr="002253EF">
        <w:t xml:space="preserve">using </w:t>
      </w:r>
      <w:proofErr w:type="spellStart"/>
      <w:r w:rsidRPr="002253EF">
        <w:t>Isoplot</w:t>
      </w:r>
      <w:proofErr w:type="spellEnd"/>
      <w:r w:rsidRPr="002253EF">
        <w:t xml:space="preserve"> 3.0 (Ludwig, 2003)</w:t>
      </w:r>
      <w:r>
        <w:t xml:space="preserve"> with errors on individual dates that do not include a standard calibration uncertainty. A standard calibration uncertainty is then propagated into the error on the date. Errors on single analyses without the standard calibration uncertainty are given below. </w:t>
      </w:r>
      <w:r w:rsidRPr="0021459B">
        <w:t xml:space="preserve">Age interpretations are based on </w:t>
      </w:r>
      <w:r w:rsidRPr="0021459B">
        <w:rPr>
          <w:vertAlign w:val="superscript"/>
        </w:rPr>
        <w:t>206</w:t>
      </w:r>
      <w:r w:rsidRPr="0021459B">
        <w:t>Pb/</w:t>
      </w:r>
      <w:r w:rsidRPr="0021459B">
        <w:rPr>
          <w:vertAlign w:val="superscript"/>
        </w:rPr>
        <w:t>238</w:t>
      </w:r>
      <w:r w:rsidRPr="0021459B">
        <w:t>U dates. Errors are at 2</w:t>
      </w:r>
      <w:r w:rsidRPr="0021459B">
        <w:rPr>
          <w:rFonts w:ascii="Symbol" w:hAnsi="Symbol"/>
        </w:rPr>
        <w:t></w:t>
      </w:r>
      <w:r w:rsidRPr="0021459B">
        <w:t>.</w:t>
      </w:r>
    </w:p>
    <w:p w:rsidR="00A51932" w:rsidRPr="0054578F" w:rsidRDefault="00A51932" w:rsidP="00A51932"/>
    <w:p w:rsidR="00A51932" w:rsidRPr="00CD3B91" w:rsidRDefault="00A51932" w:rsidP="001471DB">
      <w:pPr>
        <w:pStyle w:val="YGSHeader1"/>
      </w:pPr>
      <w:r w:rsidRPr="00CD3B91">
        <w:t xml:space="preserve">CA-TIMS </w:t>
      </w:r>
      <w:r>
        <w:t>U-</w:t>
      </w:r>
      <w:proofErr w:type="spellStart"/>
      <w:r>
        <w:t>Pb</w:t>
      </w:r>
      <w:proofErr w:type="spellEnd"/>
      <w:r>
        <w:t xml:space="preserve"> Geochronology Methods</w:t>
      </w:r>
    </w:p>
    <w:p w:rsidR="00A51932" w:rsidRDefault="00A51932" w:rsidP="001471DB">
      <w:pPr>
        <w:pStyle w:val="YGSnormal"/>
      </w:pPr>
      <w:r>
        <w:t>U-</w:t>
      </w:r>
      <w:proofErr w:type="spellStart"/>
      <w:r>
        <w:t>Pb</w:t>
      </w:r>
      <w:proofErr w:type="spellEnd"/>
      <w:r>
        <w:t xml:space="preserve"> dates were obtained by the chemical abrasion isotope dilution thermal ionization mass spectrometry (CA-TIMS) method from analyses composed of single zircon grains (Table 1), modified after </w:t>
      </w:r>
      <w:proofErr w:type="spellStart"/>
      <w:r>
        <w:t>Mattinson</w:t>
      </w:r>
      <w:proofErr w:type="spellEnd"/>
      <w:r>
        <w:t xml:space="preserve"> (2005).</w:t>
      </w:r>
      <w:r w:rsidRPr="002253EF">
        <w:t xml:space="preserve"> </w:t>
      </w:r>
      <w:r>
        <w:t xml:space="preserve">Zircon was removed from the epoxy mounts for dating based on CL images. </w:t>
      </w:r>
    </w:p>
    <w:p w:rsidR="00A51932" w:rsidRDefault="00A51932" w:rsidP="001471DB">
      <w:pPr>
        <w:pStyle w:val="YGSnormal"/>
      </w:pPr>
      <w:r>
        <w:t xml:space="preserve">Zircon was put into 3 ml Teflon PFA beakers and loaded into 300 </w:t>
      </w:r>
      <w:r>
        <w:rPr>
          <w:rFonts w:ascii="Symbol" w:hAnsi="Symbol"/>
        </w:rPr>
        <w:t></w:t>
      </w:r>
      <w:r>
        <w:t xml:space="preserve">l Teflon PFA microcapsules. Fifteen microcapsules were placed in a large-capacity Parr vessel and the zircon partially dissolved in 120 </w:t>
      </w:r>
      <w:r>
        <w:rPr>
          <w:rFonts w:ascii="Symbol" w:hAnsi="Symbol"/>
        </w:rPr>
        <w:t></w:t>
      </w:r>
      <w:r>
        <w:t xml:space="preserve">l of </w:t>
      </w:r>
      <w:smartTag w:uri="urn:schemas-microsoft-com:office:smarttags" w:element="metricconverter">
        <w:smartTagPr>
          <w:attr w:name="ProductID" w:val="29 M"/>
        </w:smartTagPr>
        <w:r>
          <w:t>29 M</w:t>
        </w:r>
      </w:smartTag>
      <w:r>
        <w:t xml:space="preserve"> HF for 12 hours at 190°C. Zircon was returned to 3 ml Teflon PFA beakers, HF was removed, and zircon was immersed in </w:t>
      </w:r>
      <w:smartTag w:uri="urn:schemas-microsoft-com:office:smarttags" w:element="metricconverter">
        <w:smartTagPr>
          <w:attr w:name="ProductID" w:val="3.5 M"/>
        </w:smartTagPr>
        <w:r>
          <w:t>3.5 M</w:t>
        </w:r>
      </w:smartTag>
      <w:r>
        <w:t xml:space="preserve"> HNO</w:t>
      </w:r>
      <w:r>
        <w:rPr>
          <w:vertAlign w:val="subscript"/>
        </w:rPr>
        <w:t>3</w:t>
      </w:r>
      <w:r>
        <w:t xml:space="preserve">, ultrasonically cleaned for an hour, and fluxed on a hotplate at </w:t>
      </w:r>
      <w:smartTag w:uri="urn:schemas-microsoft-com:office:smarttags" w:element="metricconverter">
        <w:smartTagPr>
          <w:attr w:name="ProductID" w:val="80ﾰC"/>
        </w:smartTagPr>
        <w:r>
          <w:t>80°C</w:t>
        </w:r>
      </w:smartTag>
      <w:r>
        <w:t xml:space="preserve"> for an hour. The HNO</w:t>
      </w:r>
      <w:r>
        <w:rPr>
          <w:vertAlign w:val="subscript"/>
        </w:rPr>
        <w:t>3</w:t>
      </w:r>
      <w:r>
        <w:t xml:space="preserve"> was removed and zircon was rinsed twice in ultrapure H</w:t>
      </w:r>
      <w:r>
        <w:rPr>
          <w:vertAlign w:val="subscript"/>
        </w:rPr>
        <w:t>2</w:t>
      </w:r>
      <w:r>
        <w:t xml:space="preserve">O before being reloaded into the 300 </w:t>
      </w:r>
      <w:r>
        <w:rPr>
          <w:rFonts w:ascii="Symbol" w:hAnsi="Symbol"/>
        </w:rPr>
        <w:t></w:t>
      </w:r>
      <w:r>
        <w:t xml:space="preserve">l Teflon PFA microcapsules (rinsed and fluxed in </w:t>
      </w:r>
      <w:smartTag w:uri="urn:schemas-microsoft-com:office:smarttags" w:element="metricconverter">
        <w:smartTagPr>
          <w:attr w:name="ProductID" w:val="6 M"/>
        </w:smartTagPr>
        <w:r>
          <w:t>6 M</w:t>
        </w:r>
      </w:smartTag>
      <w:r>
        <w:t xml:space="preserve"> </w:t>
      </w:r>
      <w:proofErr w:type="spellStart"/>
      <w:r>
        <w:t>HCl</w:t>
      </w:r>
      <w:proofErr w:type="spellEnd"/>
      <w:r>
        <w:t xml:space="preserve"> during sonication and washing of the zircon) and spiked with the Boise State University mixed </w:t>
      </w:r>
      <w:r>
        <w:rPr>
          <w:vertAlign w:val="superscript"/>
        </w:rPr>
        <w:t>233</w:t>
      </w:r>
      <w:r>
        <w:t>U-</w:t>
      </w:r>
      <w:r>
        <w:rPr>
          <w:vertAlign w:val="superscript"/>
        </w:rPr>
        <w:t>235</w:t>
      </w:r>
      <w:r>
        <w:t>U-</w:t>
      </w:r>
      <w:r>
        <w:rPr>
          <w:vertAlign w:val="superscript"/>
        </w:rPr>
        <w:t>205</w:t>
      </w:r>
      <w:r>
        <w:t xml:space="preserve">Pb tracer solution (BSU-1B). Zircon was dissolved in Parr vessels in 120 </w:t>
      </w:r>
      <w:r>
        <w:rPr>
          <w:rFonts w:ascii="Symbol" w:hAnsi="Symbol"/>
        </w:rPr>
        <w:t></w:t>
      </w:r>
      <w:r>
        <w:t xml:space="preserve">l of </w:t>
      </w:r>
      <w:smartTag w:uri="urn:schemas-microsoft-com:office:smarttags" w:element="metricconverter">
        <w:smartTagPr>
          <w:attr w:name="ProductID" w:val="29 M"/>
        </w:smartTagPr>
        <w:r>
          <w:t>29 M</w:t>
        </w:r>
      </w:smartTag>
      <w:r>
        <w:t xml:space="preserve"> HF with a trace of </w:t>
      </w:r>
      <w:smartTag w:uri="urn:schemas-microsoft-com:office:smarttags" w:element="metricconverter">
        <w:smartTagPr>
          <w:attr w:name="ProductID" w:val="3.5 M"/>
        </w:smartTagPr>
        <w:r>
          <w:t>3.5 M</w:t>
        </w:r>
      </w:smartTag>
      <w:r>
        <w:t xml:space="preserve"> HNO</w:t>
      </w:r>
      <w:r>
        <w:rPr>
          <w:vertAlign w:val="subscript"/>
        </w:rPr>
        <w:t>3</w:t>
      </w:r>
      <w:r>
        <w:rPr>
          <w:sz w:val="13"/>
          <w:szCs w:val="13"/>
        </w:rPr>
        <w:t xml:space="preserve"> </w:t>
      </w:r>
      <w:r>
        <w:t xml:space="preserve">at </w:t>
      </w:r>
      <w:smartTag w:uri="urn:schemas-microsoft-com:office:smarttags" w:element="metricconverter">
        <w:smartTagPr>
          <w:attr w:name="ProductID" w:val="220ﾰC"/>
        </w:smartTagPr>
        <w:r>
          <w:t>220°C</w:t>
        </w:r>
      </w:smartTag>
      <w:r>
        <w:t xml:space="preserve"> for 48 hours, dried to fluorides, </w:t>
      </w:r>
      <w:r>
        <w:lastRenderedPageBreak/>
        <w:t xml:space="preserve">and re-dissolved in </w:t>
      </w:r>
      <w:smartTag w:uri="urn:schemas-microsoft-com:office:smarttags" w:element="metricconverter">
        <w:smartTagPr>
          <w:attr w:name="ProductID" w:val="6 M"/>
        </w:smartTagPr>
        <w:r>
          <w:t>6 M</w:t>
        </w:r>
      </w:smartTag>
      <w:r>
        <w:t xml:space="preserve"> </w:t>
      </w:r>
      <w:proofErr w:type="spellStart"/>
      <w:r>
        <w:t>HCl</w:t>
      </w:r>
      <w:proofErr w:type="spellEnd"/>
      <w:r>
        <w:t xml:space="preserve"> at </w:t>
      </w:r>
      <w:smartTag w:uri="urn:schemas-microsoft-com:office:smarttags" w:element="metricconverter">
        <w:smartTagPr>
          <w:attr w:name="ProductID" w:val="180ﾰC"/>
        </w:smartTagPr>
        <w:r>
          <w:t>180°C</w:t>
        </w:r>
      </w:smartTag>
      <w:r>
        <w:t xml:space="preserve"> overnight. U and </w:t>
      </w:r>
      <w:proofErr w:type="spellStart"/>
      <w:r>
        <w:t>Pb</w:t>
      </w:r>
      <w:proofErr w:type="spellEnd"/>
      <w:r>
        <w:t xml:space="preserve"> were separated from the zircon matrix using an </w:t>
      </w:r>
      <w:proofErr w:type="spellStart"/>
      <w:r>
        <w:t>HCl</w:t>
      </w:r>
      <w:proofErr w:type="spellEnd"/>
      <w:r>
        <w:t>-based anion-exchange chromatographic procedure (Krogh, 1973), eluted together and dried with 2 µl of 0.05 N H</w:t>
      </w:r>
      <w:r w:rsidRPr="008C28CA">
        <w:rPr>
          <w:vertAlign w:val="subscript"/>
        </w:rPr>
        <w:t>3</w:t>
      </w:r>
      <w:r>
        <w:t>PO</w:t>
      </w:r>
      <w:r w:rsidRPr="008C28CA">
        <w:rPr>
          <w:vertAlign w:val="subscript"/>
        </w:rPr>
        <w:t>4</w:t>
      </w:r>
      <w:r>
        <w:t>.</w:t>
      </w:r>
    </w:p>
    <w:p w:rsidR="00A51932" w:rsidRDefault="00A51932" w:rsidP="001471DB">
      <w:pPr>
        <w:pStyle w:val="YGSnormal"/>
      </w:pPr>
      <w:proofErr w:type="spellStart"/>
      <w:r>
        <w:t>Pb</w:t>
      </w:r>
      <w:proofErr w:type="spellEnd"/>
      <w:r>
        <w:t xml:space="preserve"> and U were loaded on a single outgassed Re filament in 5 µl of a silica-gel/phosphoric acid mixture (</w:t>
      </w:r>
      <w:proofErr w:type="spellStart"/>
      <w:r>
        <w:t>Gerstenberger</w:t>
      </w:r>
      <w:proofErr w:type="spellEnd"/>
      <w:r>
        <w:t xml:space="preserve"> and </w:t>
      </w:r>
      <w:proofErr w:type="spellStart"/>
      <w:r>
        <w:t>Haase</w:t>
      </w:r>
      <w:proofErr w:type="spellEnd"/>
      <w:r>
        <w:t xml:space="preserve">, 1997), and U and </w:t>
      </w:r>
      <w:proofErr w:type="spellStart"/>
      <w:r>
        <w:t>Pb</w:t>
      </w:r>
      <w:proofErr w:type="spellEnd"/>
      <w:r>
        <w:t xml:space="preserve"> isotopic measurements made on a GV </w:t>
      </w:r>
      <w:proofErr w:type="spellStart"/>
      <w:r>
        <w:t>Isoprobe</w:t>
      </w:r>
      <w:proofErr w:type="spellEnd"/>
      <w:r>
        <w:t xml:space="preserve">-T </w:t>
      </w:r>
      <w:proofErr w:type="spellStart"/>
      <w:r>
        <w:t>multicollector</w:t>
      </w:r>
      <w:proofErr w:type="spellEnd"/>
      <w:r>
        <w:t xml:space="preserve"> thermal ionization mass spectrometer equipped with an ion-counting Daly detector. </w:t>
      </w:r>
      <w:proofErr w:type="spellStart"/>
      <w:r>
        <w:t>Pb</w:t>
      </w:r>
      <w:proofErr w:type="spellEnd"/>
      <w:r>
        <w:t xml:space="preserve"> isotopes were measured by peak-jumping all isotopes on the Daly detector for 160 cycles, and corrected </w:t>
      </w:r>
      <w:r w:rsidRPr="00941B84">
        <w:t>for 0.16 ± 0.0</w:t>
      </w:r>
      <w:r>
        <w:t>3</w:t>
      </w:r>
      <w:r w:rsidRPr="00941B84">
        <w:t>%/</w:t>
      </w:r>
      <w:proofErr w:type="spellStart"/>
      <w:r w:rsidRPr="00941B84">
        <w:t>a.m.u</w:t>
      </w:r>
      <w:proofErr w:type="spellEnd"/>
      <w:r w:rsidRPr="00941B84">
        <w:t xml:space="preserve">. </w:t>
      </w:r>
      <w:r>
        <w:t>(1</w:t>
      </w:r>
      <w:r w:rsidRPr="002C5ACE">
        <w:rPr>
          <w:rFonts w:ascii="Symbol" w:hAnsi="Symbol"/>
        </w:rPr>
        <w:t></w:t>
      </w:r>
      <w:r>
        <w:t xml:space="preserve">) mass fractionation. Transitory isobaric interferences due to high-molecular weight organics, particularly on </w:t>
      </w:r>
      <w:r w:rsidRPr="008C28CA">
        <w:rPr>
          <w:vertAlign w:val="superscript"/>
        </w:rPr>
        <w:t>204</w:t>
      </w:r>
      <w:r>
        <w:t xml:space="preserve">Pb and </w:t>
      </w:r>
      <w:r w:rsidRPr="008C28CA">
        <w:rPr>
          <w:vertAlign w:val="superscript"/>
        </w:rPr>
        <w:t>207</w:t>
      </w:r>
      <w:r>
        <w:t>Pb, disappeared within approximately 60 cycles, while ionization efficiency averaged 10</w:t>
      </w:r>
      <w:r w:rsidRPr="008C28CA">
        <w:rPr>
          <w:vertAlign w:val="superscript"/>
        </w:rPr>
        <w:t>4</w:t>
      </w:r>
      <w:r>
        <w:t xml:space="preserve"> cps/</w:t>
      </w:r>
      <w:proofErr w:type="spellStart"/>
      <w:r>
        <w:t>pg</w:t>
      </w:r>
      <w:proofErr w:type="spellEnd"/>
      <w:r>
        <w:t xml:space="preserve"> of each </w:t>
      </w:r>
      <w:proofErr w:type="spellStart"/>
      <w:r>
        <w:t>Pb</w:t>
      </w:r>
      <w:proofErr w:type="spellEnd"/>
      <w:r>
        <w:t xml:space="preserve"> isotope. Linearity (to ≥1.4 x 10</w:t>
      </w:r>
      <w:r w:rsidRPr="008C28CA">
        <w:rPr>
          <w:vertAlign w:val="superscript"/>
        </w:rPr>
        <w:t>6</w:t>
      </w:r>
      <w:r>
        <w:t xml:space="preserve"> cps)</w:t>
      </w:r>
      <w:r w:rsidRPr="007132FE">
        <w:t xml:space="preserve"> </w:t>
      </w:r>
      <w:r>
        <w:t xml:space="preserve">and the associated </w:t>
      </w:r>
      <w:proofErr w:type="spellStart"/>
      <w:r>
        <w:t>deadtime</w:t>
      </w:r>
      <w:proofErr w:type="spellEnd"/>
      <w:r>
        <w:t xml:space="preserve"> correction of the Daly detector were determined by analysis of NBS982. Uranium was analyzed as UO</w:t>
      </w:r>
      <w:r w:rsidRPr="008C28CA">
        <w:rPr>
          <w:vertAlign w:val="subscript"/>
        </w:rPr>
        <w:t>2</w:t>
      </w:r>
      <w:r w:rsidRPr="008C28CA">
        <w:rPr>
          <w:vertAlign w:val="superscript"/>
        </w:rPr>
        <w:t>+</w:t>
      </w:r>
      <w:r>
        <w:t xml:space="preserve"> ions in static Faraday mode on </w:t>
      </w:r>
      <w:r w:rsidRPr="00941B84">
        <w:t>10</w:t>
      </w:r>
      <w:r w:rsidRPr="00941B84">
        <w:rPr>
          <w:vertAlign w:val="superscript"/>
        </w:rPr>
        <w:t>12</w:t>
      </w:r>
      <w:r w:rsidRPr="00941B84">
        <w:t xml:space="preserve"> ohm resistors for 300 cycles, and corrected for isobaric </w:t>
      </w:r>
      <w:r>
        <w:t xml:space="preserve">interference of </w:t>
      </w:r>
      <w:r w:rsidRPr="008C28CA">
        <w:rPr>
          <w:vertAlign w:val="superscript"/>
        </w:rPr>
        <w:t>233</w:t>
      </w:r>
      <w:r>
        <w:t>U</w:t>
      </w:r>
      <w:r w:rsidRPr="008C28CA">
        <w:rPr>
          <w:vertAlign w:val="superscript"/>
        </w:rPr>
        <w:t>18</w:t>
      </w:r>
      <w:r>
        <w:t>O</w:t>
      </w:r>
      <w:r w:rsidRPr="008C28CA">
        <w:rPr>
          <w:vertAlign w:val="superscript"/>
        </w:rPr>
        <w:t>16</w:t>
      </w:r>
      <w:r>
        <w:t xml:space="preserve">O on </w:t>
      </w:r>
      <w:r w:rsidRPr="008C28CA">
        <w:rPr>
          <w:vertAlign w:val="superscript"/>
        </w:rPr>
        <w:t>235</w:t>
      </w:r>
      <w:r>
        <w:t>U</w:t>
      </w:r>
      <w:r w:rsidRPr="008C28CA">
        <w:rPr>
          <w:vertAlign w:val="superscript"/>
        </w:rPr>
        <w:t>16</w:t>
      </w:r>
      <w:r>
        <w:t>O</w:t>
      </w:r>
      <w:r w:rsidRPr="008C28CA">
        <w:rPr>
          <w:vertAlign w:val="superscript"/>
        </w:rPr>
        <w:t>16</w:t>
      </w:r>
      <w:r>
        <w:t xml:space="preserve">O with an </w:t>
      </w:r>
      <w:r>
        <w:rPr>
          <w:vertAlign w:val="superscript"/>
        </w:rPr>
        <w:t>18</w:t>
      </w:r>
      <w:r>
        <w:t>O/</w:t>
      </w:r>
      <w:r>
        <w:rPr>
          <w:vertAlign w:val="superscript"/>
        </w:rPr>
        <w:t>16</w:t>
      </w:r>
      <w:r>
        <w:t xml:space="preserve">O of 0.00206. Ionization efficiency averaged 20 mV/ng of each U isotope. U mass fractionation was corrected using the known </w:t>
      </w:r>
      <w:r w:rsidRPr="008C28CA">
        <w:rPr>
          <w:vertAlign w:val="superscript"/>
        </w:rPr>
        <w:t>233</w:t>
      </w:r>
      <w:r>
        <w:t>U/</w:t>
      </w:r>
      <w:r w:rsidRPr="008C28CA">
        <w:rPr>
          <w:vertAlign w:val="superscript"/>
        </w:rPr>
        <w:t>235</w:t>
      </w:r>
      <w:r>
        <w:t xml:space="preserve">U ratio of the Boise State University tracer solution. </w:t>
      </w:r>
    </w:p>
    <w:p w:rsidR="00A51932" w:rsidRDefault="00A51932" w:rsidP="001471DB">
      <w:pPr>
        <w:pStyle w:val="YGSnormal"/>
      </w:pPr>
      <w:r>
        <w:t>U-</w:t>
      </w:r>
      <w:proofErr w:type="spellStart"/>
      <w:r>
        <w:t>Pb</w:t>
      </w:r>
      <w:proofErr w:type="spellEnd"/>
      <w:r>
        <w:t xml:space="preserve"> dates and uncertainties were calculated using the algorithms of Schmitz and </w:t>
      </w:r>
      <w:proofErr w:type="spellStart"/>
      <w:r>
        <w:t>Schoene</w:t>
      </w:r>
      <w:proofErr w:type="spellEnd"/>
      <w:r>
        <w:t xml:space="preserve"> (2007), calibration of BSU-1B </w:t>
      </w:r>
      <w:r w:rsidRPr="00817FF7">
        <w:t>tracer solution</w:t>
      </w:r>
      <w:r>
        <w:t xml:space="preserve"> of</w:t>
      </w:r>
      <w:r w:rsidRPr="00817FF7">
        <w:rPr>
          <w:vertAlign w:val="superscript"/>
        </w:rPr>
        <w:t xml:space="preserve"> 235</w:t>
      </w:r>
      <w:r w:rsidRPr="00817FF7">
        <w:t>U/</w:t>
      </w:r>
      <w:r w:rsidRPr="00817FF7">
        <w:rPr>
          <w:vertAlign w:val="superscript"/>
        </w:rPr>
        <w:t>205</w:t>
      </w:r>
      <w:r w:rsidRPr="00817FF7">
        <w:t xml:space="preserve">Pb of </w:t>
      </w:r>
      <w:r>
        <w:t>77.93</w:t>
      </w:r>
      <w:r w:rsidRPr="00817FF7">
        <w:t xml:space="preserve"> and </w:t>
      </w:r>
      <w:r w:rsidRPr="00817FF7">
        <w:rPr>
          <w:vertAlign w:val="superscript"/>
        </w:rPr>
        <w:t>233</w:t>
      </w:r>
      <w:r w:rsidRPr="00817FF7">
        <w:t>U/</w:t>
      </w:r>
      <w:r w:rsidRPr="00817FF7">
        <w:rPr>
          <w:vertAlign w:val="superscript"/>
        </w:rPr>
        <w:t>235</w:t>
      </w:r>
      <w:r w:rsidRPr="00817FF7">
        <w:t xml:space="preserve">U of </w:t>
      </w:r>
      <w:r>
        <w:t>1.007066</w:t>
      </w:r>
      <w:r w:rsidRPr="00817FF7">
        <w:t xml:space="preserve"> for,</w:t>
      </w:r>
      <w:r>
        <w:t xml:space="preserve"> U decay constants recommended by </w:t>
      </w:r>
      <w:proofErr w:type="spellStart"/>
      <w:r>
        <w:t>Jaffey</w:t>
      </w:r>
      <w:proofErr w:type="spellEnd"/>
      <w:r>
        <w:t xml:space="preserve"> </w:t>
      </w:r>
      <w:r w:rsidRPr="00284329">
        <w:rPr>
          <w:i/>
        </w:rPr>
        <w:t>et al.</w:t>
      </w:r>
      <w:r>
        <w:t xml:space="preserve"> (1971),</w:t>
      </w:r>
      <w:r w:rsidRPr="00F17EB4">
        <w:t xml:space="preserve"> and </w:t>
      </w:r>
      <w:r w:rsidRPr="00F17EB4">
        <w:rPr>
          <w:vertAlign w:val="superscript"/>
        </w:rPr>
        <w:t>238</w:t>
      </w:r>
      <w:r w:rsidRPr="00F17EB4">
        <w:t>U/</w:t>
      </w:r>
      <w:r w:rsidRPr="00F17EB4">
        <w:rPr>
          <w:vertAlign w:val="superscript"/>
        </w:rPr>
        <w:t>235</w:t>
      </w:r>
      <w:r w:rsidRPr="00F17EB4">
        <w:t>U of 137.818 (</w:t>
      </w:r>
      <w:proofErr w:type="spellStart"/>
      <w:r w:rsidRPr="00F17EB4">
        <w:t>Hiess</w:t>
      </w:r>
      <w:proofErr w:type="spellEnd"/>
      <w:r w:rsidRPr="00F17EB4">
        <w:t xml:space="preserve"> </w:t>
      </w:r>
      <w:r w:rsidRPr="00284329">
        <w:rPr>
          <w:i/>
        </w:rPr>
        <w:t>et al.</w:t>
      </w:r>
      <w:r w:rsidRPr="00F17EB4">
        <w:t xml:space="preserve">, 2012). </w:t>
      </w:r>
      <w:r w:rsidRPr="00F17EB4">
        <w:rPr>
          <w:vertAlign w:val="superscript"/>
        </w:rPr>
        <w:t>206</w:t>
      </w:r>
      <w:r w:rsidRPr="00F17EB4">
        <w:t>Pb/</w:t>
      </w:r>
      <w:r w:rsidRPr="00F17EB4">
        <w:rPr>
          <w:vertAlign w:val="superscript"/>
        </w:rPr>
        <w:t>238</w:t>
      </w:r>
      <w:r w:rsidRPr="00F17EB4">
        <w:t>U ratios and dates were corrected</w:t>
      </w:r>
      <w:r>
        <w:t xml:space="preserve"> for initial </w:t>
      </w:r>
      <w:r>
        <w:rPr>
          <w:vertAlign w:val="superscript"/>
        </w:rPr>
        <w:t>230</w:t>
      </w:r>
      <w:r w:rsidRPr="007132FE">
        <w:t>Th</w:t>
      </w:r>
      <w:r>
        <w:t xml:space="preserve"> disequilibrium using </w:t>
      </w:r>
      <w:proofErr w:type="spellStart"/>
      <w:r>
        <w:t>D</w:t>
      </w:r>
      <w:r w:rsidRPr="009D71A7">
        <w:rPr>
          <w:vertAlign w:val="subscript"/>
        </w:rPr>
        <w:t>Th</w:t>
      </w:r>
      <w:proofErr w:type="spellEnd"/>
      <w:r w:rsidRPr="009D71A7">
        <w:rPr>
          <w:vertAlign w:val="subscript"/>
        </w:rPr>
        <w:t>/U</w:t>
      </w:r>
      <w:r>
        <w:t xml:space="preserve"> = 0.20 ± 0.05 (1</w:t>
      </w:r>
      <w:r w:rsidRPr="00F73F81">
        <w:rPr>
          <w:rFonts w:ascii="Symbol" w:hAnsi="Symbol"/>
        </w:rPr>
        <w:t></w:t>
      </w:r>
      <w:r>
        <w:t xml:space="preserve">) and the algorithms of Crowley </w:t>
      </w:r>
      <w:r w:rsidRPr="00284329">
        <w:rPr>
          <w:i/>
        </w:rPr>
        <w:t>et al.</w:t>
      </w:r>
      <w:r>
        <w:t xml:space="preserve"> (</w:t>
      </w:r>
      <w:r w:rsidRPr="001720BC">
        <w:t>2007</w:t>
      </w:r>
      <w:r>
        <w:t xml:space="preserve">), resulting in an increase in the </w:t>
      </w:r>
      <w:r>
        <w:rPr>
          <w:vertAlign w:val="superscript"/>
        </w:rPr>
        <w:t>206</w:t>
      </w:r>
      <w:r>
        <w:t>Pb/</w:t>
      </w:r>
      <w:r>
        <w:rPr>
          <w:vertAlign w:val="superscript"/>
        </w:rPr>
        <w:t>238</w:t>
      </w:r>
      <w:r>
        <w:t xml:space="preserve">U dates of ~0.09 Ma. </w:t>
      </w:r>
      <w:r w:rsidRPr="00817FF7">
        <w:t>All c</w:t>
      </w:r>
      <w:r w:rsidRPr="00E009A2">
        <w:t xml:space="preserve">ommon </w:t>
      </w:r>
      <w:proofErr w:type="spellStart"/>
      <w:r w:rsidRPr="00E009A2">
        <w:t>Pb</w:t>
      </w:r>
      <w:proofErr w:type="spellEnd"/>
      <w:r w:rsidRPr="00E009A2">
        <w:t xml:space="preserve"> in analyses was </w:t>
      </w:r>
      <w:r w:rsidRPr="00E009A2" w:rsidDel="007132FE">
        <w:t xml:space="preserve">attributed to laboratory </w:t>
      </w:r>
      <w:r w:rsidRPr="00E009A2">
        <w:t xml:space="preserve">blank and subtracted based on the measured laboratory </w:t>
      </w:r>
      <w:proofErr w:type="spellStart"/>
      <w:r w:rsidRPr="00E009A2">
        <w:t>Pb</w:t>
      </w:r>
      <w:proofErr w:type="spellEnd"/>
      <w:r w:rsidRPr="00E009A2">
        <w:t xml:space="preserve"> isotopic composition and associated uncertainty. U blanks are estimated at 0.0</w:t>
      </w:r>
      <w:r>
        <w:t>13 pg</w:t>
      </w:r>
      <w:r w:rsidRPr="00E009A2">
        <w:t xml:space="preserve">. </w:t>
      </w:r>
    </w:p>
    <w:p w:rsidR="00A51932" w:rsidRDefault="00A51932" w:rsidP="001471DB">
      <w:pPr>
        <w:pStyle w:val="YGSnormal"/>
      </w:pPr>
      <w:r>
        <w:t xml:space="preserve">Weighted mean </w:t>
      </w:r>
      <w:r w:rsidRPr="00FC4BB1">
        <w:rPr>
          <w:vertAlign w:val="superscript"/>
        </w:rPr>
        <w:t>206</w:t>
      </w:r>
      <w:r>
        <w:t>Pb/</w:t>
      </w:r>
      <w:r w:rsidRPr="00FC4BB1">
        <w:rPr>
          <w:vertAlign w:val="superscript"/>
        </w:rPr>
        <w:t>238</w:t>
      </w:r>
      <w:r>
        <w:t xml:space="preserve">U dates are calculated from equivalent dates (probability of fit &gt;0.05) using </w:t>
      </w:r>
      <w:proofErr w:type="spellStart"/>
      <w:r>
        <w:t>Isoplot</w:t>
      </w:r>
      <w:proofErr w:type="spellEnd"/>
      <w:r>
        <w:t xml:space="preserve"> 3.0 (Ludwig, 2003). Errors on weighted mean dates are given as ± x / y / z, where x is the internal error based on analytical uncertainties only, including counting statistics, subtraction of tracer solution, and blank and initial common </w:t>
      </w:r>
      <w:proofErr w:type="spellStart"/>
      <w:r>
        <w:t>Pb</w:t>
      </w:r>
      <w:proofErr w:type="spellEnd"/>
      <w:r>
        <w:t xml:space="preserve"> subtraction, y includes the tracer calibration uncertainty propagated in quadrature, and z includes the </w:t>
      </w:r>
      <w:r w:rsidRPr="00763D1D">
        <w:rPr>
          <w:vertAlign w:val="superscript"/>
        </w:rPr>
        <w:t>238</w:t>
      </w:r>
      <w:r w:rsidRPr="00763D1D">
        <w:t xml:space="preserve">U </w:t>
      </w:r>
      <w:r>
        <w:t>decay constant uncertainty</w:t>
      </w:r>
      <w:r w:rsidRPr="00784FC3">
        <w:t xml:space="preserve"> </w:t>
      </w:r>
      <w:r>
        <w:t xml:space="preserve">propagated in quadrature. Internal errors should be considered when comparing our dates with </w:t>
      </w:r>
      <w:r w:rsidRPr="00C838DF">
        <w:rPr>
          <w:vertAlign w:val="superscript"/>
        </w:rPr>
        <w:t>206</w:t>
      </w:r>
      <w:r>
        <w:t>Pb/</w:t>
      </w:r>
      <w:r w:rsidRPr="00C838DF">
        <w:rPr>
          <w:vertAlign w:val="superscript"/>
        </w:rPr>
        <w:t>238</w:t>
      </w:r>
      <w:r>
        <w:t>U dates from other laboratories that used the same tracer solution or a tracer solution that was cross-calibrated using EARTHTIME gravimetric standards. Errors including the uncertainty</w:t>
      </w:r>
      <w:r w:rsidRPr="00763D1D">
        <w:t xml:space="preserve"> in </w:t>
      </w:r>
      <w:r>
        <w:lastRenderedPageBreak/>
        <w:t xml:space="preserve">the </w:t>
      </w:r>
      <w:r w:rsidRPr="00763D1D">
        <w:t xml:space="preserve">tracer calibration should be </w:t>
      </w:r>
      <w:r>
        <w:t>considered when comparing our dates with those derived from other geochronological methods using the U-</w:t>
      </w:r>
      <w:proofErr w:type="spellStart"/>
      <w:r>
        <w:t>Pb</w:t>
      </w:r>
      <w:proofErr w:type="spellEnd"/>
      <w:r>
        <w:t xml:space="preserve"> decay scheme (</w:t>
      </w:r>
      <w:r w:rsidRPr="00284329">
        <w:rPr>
          <w:i/>
        </w:rPr>
        <w:t>e.g.</w:t>
      </w:r>
      <w:r w:rsidRPr="00763D1D">
        <w:t>,</w:t>
      </w:r>
      <w:r>
        <w:t xml:space="preserve"> laser ablation ICPMS</w:t>
      </w:r>
      <w:r w:rsidRPr="00763D1D">
        <w:t xml:space="preserve">). </w:t>
      </w:r>
      <w:r>
        <w:t xml:space="preserve">Errors including </w:t>
      </w:r>
      <w:r w:rsidRPr="00763D1D">
        <w:t xml:space="preserve">uncertainties in </w:t>
      </w:r>
      <w:r>
        <w:t xml:space="preserve">the </w:t>
      </w:r>
      <w:r w:rsidRPr="00763D1D">
        <w:t xml:space="preserve">tracer calibration and </w:t>
      </w:r>
      <w:r w:rsidRPr="00763D1D">
        <w:rPr>
          <w:vertAlign w:val="superscript"/>
        </w:rPr>
        <w:t>238</w:t>
      </w:r>
      <w:r w:rsidRPr="00763D1D">
        <w:t>U decay constant (</w:t>
      </w:r>
      <w:proofErr w:type="spellStart"/>
      <w:r w:rsidRPr="00763D1D">
        <w:t>Jaffey</w:t>
      </w:r>
      <w:proofErr w:type="spellEnd"/>
      <w:r w:rsidRPr="00763D1D">
        <w:t xml:space="preserve"> </w:t>
      </w:r>
      <w:r w:rsidRPr="00284329">
        <w:rPr>
          <w:i/>
        </w:rPr>
        <w:t>et al.</w:t>
      </w:r>
      <w:r w:rsidRPr="00763D1D">
        <w:t xml:space="preserve">, 1971) should be </w:t>
      </w:r>
      <w:r>
        <w:t>considered when comparing our dates with those derived from other decay schemes (</w:t>
      </w:r>
      <w:bookmarkStart w:id="0" w:name="_GoBack"/>
      <w:r w:rsidRPr="00284329">
        <w:rPr>
          <w:i/>
        </w:rPr>
        <w:t>e.g.</w:t>
      </w:r>
      <w:bookmarkEnd w:id="0"/>
      <w:r w:rsidRPr="00763D1D">
        <w:t xml:space="preserve">, </w:t>
      </w:r>
      <w:r w:rsidRPr="00763D1D">
        <w:rPr>
          <w:vertAlign w:val="superscript"/>
        </w:rPr>
        <w:t>40</w:t>
      </w:r>
      <w:r w:rsidRPr="00763D1D">
        <w:t>Ar/</w:t>
      </w:r>
      <w:r w:rsidRPr="00763D1D">
        <w:rPr>
          <w:vertAlign w:val="superscript"/>
        </w:rPr>
        <w:t>39</w:t>
      </w:r>
      <w:r w:rsidRPr="00763D1D">
        <w:t xml:space="preserve">Ar, </w:t>
      </w:r>
      <w:r w:rsidRPr="00763D1D">
        <w:rPr>
          <w:vertAlign w:val="superscript"/>
        </w:rPr>
        <w:t>187</w:t>
      </w:r>
      <w:r w:rsidRPr="00763D1D">
        <w:t>Re-</w:t>
      </w:r>
      <w:r w:rsidRPr="00763D1D">
        <w:rPr>
          <w:vertAlign w:val="superscript"/>
        </w:rPr>
        <w:t>187</w:t>
      </w:r>
      <w:r w:rsidRPr="00763D1D">
        <w:t xml:space="preserve">Os). </w:t>
      </w:r>
      <w:r>
        <w:t>Errors are 2</w:t>
      </w:r>
      <w:r w:rsidRPr="00C81246">
        <w:rPr>
          <w:rFonts w:ascii="Symbol" w:hAnsi="Symbol"/>
        </w:rPr>
        <w:t></w:t>
      </w:r>
      <w:r>
        <w:t>.</w:t>
      </w:r>
    </w:p>
    <w:p w:rsidR="00A51932" w:rsidRPr="00CD3B91" w:rsidRDefault="00A51932" w:rsidP="001471DB">
      <w:pPr>
        <w:pStyle w:val="YGSHeader2"/>
      </w:pPr>
      <w:r w:rsidRPr="00CD3B91">
        <w:t>U-</w:t>
      </w:r>
      <w:proofErr w:type="spellStart"/>
      <w:r w:rsidRPr="00CD3B91">
        <w:t>Pb</w:t>
      </w:r>
      <w:proofErr w:type="spellEnd"/>
      <w:r w:rsidRPr="00CD3B91">
        <w:t xml:space="preserve"> Geochronology Results</w:t>
      </w:r>
    </w:p>
    <w:p w:rsidR="00A51932" w:rsidRDefault="00A51932" w:rsidP="001471DB">
      <w:pPr>
        <w:pStyle w:val="YGSnormal"/>
      </w:pPr>
      <w:r>
        <w:t>Forty-eight zircon grains yield LA-ICPMS dates of 231 ± 11 to 203 ± 5 Ma. A weighted mean date from all grains except those yielding the oldest and youngest dates is 214.4 ± 2.9 Ma (m</w:t>
      </w:r>
      <w:r w:rsidRPr="00F960D4">
        <w:t xml:space="preserve">ean </w:t>
      </w:r>
      <w:r>
        <w:t>s</w:t>
      </w:r>
      <w:r w:rsidRPr="00F960D4">
        <w:t xml:space="preserve">quared </w:t>
      </w:r>
      <w:r>
        <w:t>w</w:t>
      </w:r>
      <w:r w:rsidRPr="00F960D4">
        <w:t xml:space="preserve">eighted </w:t>
      </w:r>
      <w:r>
        <w:t>d</w:t>
      </w:r>
      <w:r w:rsidRPr="00F960D4">
        <w:t xml:space="preserve">eviation </w:t>
      </w:r>
      <w:r>
        <w:t xml:space="preserve">(MSWD) = 0.7, probability of fit = 0.92). Five grains analyzed by CA-TIMS yielded a weighted mean date of 216.16 ± 0.07 / 0.09 / 0.25 Ma (MSWD = 0.4, probability of fit = 0.81). This is the interpreted igneous crystallization age. </w:t>
      </w:r>
    </w:p>
    <w:p w:rsidR="00A51932" w:rsidRPr="00CD3B91" w:rsidRDefault="00A51932" w:rsidP="001471DB">
      <w:pPr>
        <w:pStyle w:val="YGSHeader1"/>
      </w:pPr>
      <w:r w:rsidRPr="00CD3B91">
        <w:t>References</w:t>
      </w:r>
    </w:p>
    <w:p w:rsidR="00A51932" w:rsidRPr="00D939D4" w:rsidRDefault="00A51932" w:rsidP="001471DB">
      <w:pPr>
        <w:pStyle w:val="YGSreference"/>
      </w:pPr>
      <w:r w:rsidRPr="00D939D4">
        <w:t xml:space="preserve">Crowley, J.L., </w:t>
      </w:r>
      <w:proofErr w:type="spellStart"/>
      <w:r w:rsidRPr="00D939D4">
        <w:t>Schoene</w:t>
      </w:r>
      <w:proofErr w:type="spellEnd"/>
      <w:r w:rsidRPr="00D939D4">
        <w:t>, B.</w:t>
      </w:r>
      <w:r w:rsidR="002E65E8">
        <w:t xml:space="preserve"> and</w:t>
      </w:r>
      <w:r w:rsidRPr="00D939D4">
        <w:t xml:space="preserve"> Bowring, S.A., 2007</w:t>
      </w:r>
      <w:r w:rsidR="001471DB">
        <w:t>.</w:t>
      </w:r>
      <w:r w:rsidRPr="00D939D4">
        <w:t xml:space="preserve"> U-</w:t>
      </w:r>
      <w:proofErr w:type="spellStart"/>
      <w:r w:rsidRPr="00D939D4">
        <w:t>Pb</w:t>
      </w:r>
      <w:proofErr w:type="spellEnd"/>
      <w:r w:rsidRPr="00D939D4">
        <w:t xml:space="preserve"> dating of zircon in the Bishop Tuff at the millennial scale</w:t>
      </w:r>
      <w:r w:rsidR="002E65E8">
        <w:t>.</w:t>
      </w:r>
      <w:r w:rsidRPr="00D939D4">
        <w:t xml:space="preserve"> Geology</w:t>
      </w:r>
      <w:r w:rsidR="002E65E8">
        <w:t>, vol.</w:t>
      </w:r>
      <w:r w:rsidRPr="00D939D4">
        <w:t xml:space="preserve"> 35</w:t>
      </w:r>
      <w:r w:rsidR="002E65E8">
        <w:t>,</w:t>
      </w:r>
      <w:r>
        <w:t xml:space="preserve"> </w:t>
      </w:r>
      <w:r w:rsidR="002E65E8">
        <w:t xml:space="preserve">p. </w:t>
      </w:r>
      <w:r w:rsidRPr="00D939D4">
        <w:t>1123</w:t>
      </w:r>
      <w:r w:rsidR="002E65E8">
        <w:t>–</w:t>
      </w:r>
      <w:r w:rsidRPr="00D939D4">
        <w:t>1126.</w:t>
      </w:r>
    </w:p>
    <w:p w:rsidR="00A51932" w:rsidRDefault="00A51932" w:rsidP="001471DB">
      <w:pPr>
        <w:pStyle w:val="YGSreference"/>
      </w:pPr>
      <w:proofErr w:type="spellStart"/>
      <w:r w:rsidRPr="00D939D4">
        <w:t>Gerstenberger</w:t>
      </w:r>
      <w:proofErr w:type="spellEnd"/>
      <w:r w:rsidRPr="00D939D4">
        <w:t>, H.</w:t>
      </w:r>
      <w:r w:rsidR="002E65E8">
        <w:t xml:space="preserve"> and</w:t>
      </w:r>
      <w:r w:rsidRPr="00D939D4">
        <w:t xml:space="preserve"> </w:t>
      </w:r>
      <w:proofErr w:type="spellStart"/>
      <w:r w:rsidRPr="00D939D4">
        <w:t>Haase</w:t>
      </w:r>
      <w:proofErr w:type="spellEnd"/>
      <w:r w:rsidRPr="00D939D4">
        <w:t>, G., 1997</w:t>
      </w:r>
      <w:r w:rsidR="002E65E8">
        <w:t>.</w:t>
      </w:r>
      <w:r w:rsidRPr="00D939D4">
        <w:t xml:space="preserve"> A highly effective emitter substance for mass spectrometric </w:t>
      </w:r>
      <w:proofErr w:type="spellStart"/>
      <w:r w:rsidRPr="00D939D4">
        <w:t>Pb</w:t>
      </w:r>
      <w:proofErr w:type="spellEnd"/>
      <w:r w:rsidRPr="00D939D4">
        <w:t xml:space="preserve"> isotope ratio determinations</w:t>
      </w:r>
      <w:r w:rsidR="002E65E8">
        <w:t>.</w:t>
      </w:r>
      <w:r w:rsidRPr="00D939D4">
        <w:t xml:space="preserve"> Chemical Geology</w:t>
      </w:r>
      <w:r w:rsidR="002E65E8">
        <w:t>, vol.</w:t>
      </w:r>
      <w:r w:rsidRPr="00D939D4">
        <w:t xml:space="preserve"> 136</w:t>
      </w:r>
      <w:r w:rsidR="002E65E8">
        <w:t>, p.</w:t>
      </w:r>
      <w:r>
        <w:t xml:space="preserve"> </w:t>
      </w:r>
      <w:r w:rsidRPr="00D939D4">
        <w:t>309</w:t>
      </w:r>
      <w:r w:rsidR="002E65E8">
        <w:t>–</w:t>
      </w:r>
      <w:r w:rsidRPr="00D939D4">
        <w:t>312.</w:t>
      </w:r>
    </w:p>
    <w:p w:rsidR="00A51932" w:rsidRPr="00D15B39" w:rsidRDefault="00A51932" w:rsidP="001471DB">
      <w:pPr>
        <w:pStyle w:val="YGSreference"/>
      </w:pPr>
      <w:proofErr w:type="spellStart"/>
      <w:r w:rsidRPr="00D15B39">
        <w:t>Hiess</w:t>
      </w:r>
      <w:proofErr w:type="spellEnd"/>
      <w:r w:rsidRPr="00D15B39">
        <w:t>, J., Condon, D.J., McLean, N.</w:t>
      </w:r>
      <w:r w:rsidR="002E65E8">
        <w:t xml:space="preserve"> and</w:t>
      </w:r>
      <w:r w:rsidRPr="00D15B39">
        <w:t xml:space="preserve"> Noble, S.R., 2012</w:t>
      </w:r>
      <w:r w:rsidR="002E65E8">
        <w:t>.</w:t>
      </w:r>
      <w:r w:rsidRPr="00D15B39">
        <w:t xml:space="preserve"> </w:t>
      </w:r>
      <w:r w:rsidRPr="002E65E8">
        <w:rPr>
          <w:vertAlign w:val="superscript"/>
        </w:rPr>
        <w:t>238</w:t>
      </w:r>
      <w:r w:rsidRPr="00D15B39">
        <w:t>U/</w:t>
      </w:r>
      <w:r w:rsidRPr="002E65E8">
        <w:rPr>
          <w:vertAlign w:val="superscript"/>
        </w:rPr>
        <w:t>235</w:t>
      </w:r>
      <w:r w:rsidRPr="00D15B39">
        <w:t>U systematics in terrestrial uranium-bearing minerals</w:t>
      </w:r>
      <w:r w:rsidR="002E65E8">
        <w:t>.</w:t>
      </w:r>
      <w:r w:rsidRPr="00D15B39">
        <w:t xml:space="preserve"> Science</w:t>
      </w:r>
      <w:r w:rsidR="002E65E8">
        <w:t>, vol.</w:t>
      </w:r>
      <w:r w:rsidRPr="00D15B39">
        <w:t xml:space="preserve"> 335</w:t>
      </w:r>
      <w:r w:rsidR="002E65E8">
        <w:t>, p.</w:t>
      </w:r>
      <w:r w:rsidRPr="00D15B39">
        <w:t xml:space="preserve"> 1610</w:t>
      </w:r>
      <w:r w:rsidR="002E65E8">
        <w:t>–</w:t>
      </w:r>
      <w:r w:rsidRPr="00D15B39">
        <w:t>1614.</w:t>
      </w:r>
    </w:p>
    <w:p w:rsidR="00A51932" w:rsidRPr="00D939D4" w:rsidRDefault="00A51932" w:rsidP="001471DB">
      <w:pPr>
        <w:pStyle w:val="YGSreference"/>
      </w:pPr>
      <w:proofErr w:type="spellStart"/>
      <w:r w:rsidRPr="00D939D4">
        <w:t>Jaffey</w:t>
      </w:r>
      <w:proofErr w:type="spellEnd"/>
      <w:r w:rsidRPr="00D939D4">
        <w:t xml:space="preserve">, A.H., Flynn, K.F., </w:t>
      </w:r>
      <w:proofErr w:type="spellStart"/>
      <w:r w:rsidRPr="00D939D4">
        <w:t>Glendenin</w:t>
      </w:r>
      <w:proofErr w:type="spellEnd"/>
      <w:r w:rsidRPr="00D939D4">
        <w:t>, L.E., Bentley, W.C.</w:t>
      </w:r>
      <w:r w:rsidR="002E65E8">
        <w:t xml:space="preserve"> and</w:t>
      </w:r>
      <w:r w:rsidRPr="00D939D4">
        <w:t xml:space="preserve"> </w:t>
      </w:r>
      <w:proofErr w:type="spellStart"/>
      <w:r w:rsidRPr="00D939D4">
        <w:t>Essling</w:t>
      </w:r>
      <w:proofErr w:type="spellEnd"/>
      <w:r w:rsidRPr="00D939D4">
        <w:t>, A.M., 1971</w:t>
      </w:r>
      <w:r w:rsidR="002E65E8">
        <w:t>.</w:t>
      </w:r>
      <w:r w:rsidRPr="00D939D4">
        <w:t xml:space="preserve"> Precision measurements of half-lives and specific activities of </w:t>
      </w:r>
      <w:r w:rsidRPr="00D939D4">
        <w:rPr>
          <w:vertAlign w:val="superscript"/>
        </w:rPr>
        <w:t>235</w:t>
      </w:r>
      <w:r w:rsidRPr="00D939D4">
        <w:t xml:space="preserve">U and </w:t>
      </w:r>
      <w:r w:rsidRPr="00D939D4">
        <w:rPr>
          <w:vertAlign w:val="superscript"/>
        </w:rPr>
        <w:t>238</w:t>
      </w:r>
      <w:r w:rsidRPr="00D939D4">
        <w:t>U</w:t>
      </w:r>
      <w:r w:rsidR="002E65E8">
        <w:t>.</w:t>
      </w:r>
      <w:r w:rsidRPr="00D939D4">
        <w:t xml:space="preserve"> Physical Review C,</w:t>
      </w:r>
      <w:r w:rsidR="002E65E8">
        <w:t xml:space="preserve"> vol.</w:t>
      </w:r>
      <w:r w:rsidRPr="00D939D4">
        <w:t xml:space="preserve"> 4</w:t>
      </w:r>
      <w:r w:rsidR="002E65E8">
        <w:t>, p.</w:t>
      </w:r>
      <w:r>
        <w:t xml:space="preserve"> </w:t>
      </w:r>
      <w:r w:rsidRPr="00D939D4">
        <w:t>1889</w:t>
      </w:r>
      <w:r w:rsidR="002E65E8">
        <w:t>–</w:t>
      </w:r>
      <w:r w:rsidRPr="00D939D4">
        <w:t>1906.</w:t>
      </w:r>
    </w:p>
    <w:p w:rsidR="00A51932" w:rsidRPr="00D939D4" w:rsidRDefault="00A51932" w:rsidP="001471DB">
      <w:pPr>
        <w:pStyle w:val="YGSreference"/>
      </w:pPr>
      <w:r w:rsidRPr="00D939D4">
        <w:t>Krogh, T.E., 1973</w:t>
      </w:r>
      <w:r w:rsidR="002E65E8">
        <w:t>.</w:t>
      </w:r>
      <w:r w:rsidRPr="00D939D4">
        <w:t xml:space="preserve"> A low contamination method for hydrothermal decomposition of zircon and extraction of U and </w:t>
      </w:r>
      <w:proofErr w:type="spellStart"/>
      <w:r w:rsidRPr="00D939D4">
        <w:t>Pb</w:t>
      </w:r>
      <w:proofErr w:type="spellEnd"/>
      <w:r w:rsidRPr="00D939D4">
        <w:t xml:space="preserve"> for isotopic age determination</w:t>
      </w:r>
      <w:r w:rsidR="002E65E8">
        <w:t>.</w:t>
      </w:r>
      <w:r w:rsidRPr="00D939D4">
        <w:t xml:space="preserve"> </w:t>
      </w:r>
      <w:proofErr w:type="spellStart"/>
      <w:r w:rsidRPr="00D939D4">
        <w:t>Geochimica</w:t>
      </w:r>
      <w:proofErr w:type="spellEnd"/>
      <w:r w:rsidRPr="00D939D4">
        <w:t xml:space="preserve"> </w:t>
      </w:r>
      <w:proofErr w:type="gramStart"/>
      <w:r w:rsidRPr="00D939D4">
        <w:t>et</w:t>
      </w:r>
      <w:proofErr w:type="gramEnd"/>
      <w:r w:rsidRPr="00D939D4">
        <w:t xml:space="preserve"> </w:t>
      </w:r>
      <w:proofErr w:type="spellStart"/>
      <w:r w:rsidRPr="00D939D4">
        <w:t>Cosmochimica</w:t>
      </w:r>
      <w:proofErr w:type="spellEnd"/>
      <w:r w:rsidRPr="00D939D4">
        <w:t xml:space="preserve"> </w:t>
      </w:r>
      <w:proofErr w:type="spellStart"/>
      <w:r w:rsidRPr="00D939D4">
        <w:t>Acta</w:t>
      </w:r>
      <w:proofErr w:type="spellEnd"/>
      <w:r w:rsidR="002E65E8">
        <w:t>, vol.</w:t>
      </w:r>
      <w:r w:rsidRPr="00D939D4">
        <w:t xml:space="preserve"> 37</w:t>
      </w:r>
      <w:r w:rsidR="002E65E8">
        <w:t>, p.</w:t>
      </w:r>
      <w:r>
        <w:t xml:space="preserve"> </w:t>
      </w:r>
      <w:r w:rsidRPr="00D939D4">
        <w:t>485</w:t>
      </w:r>
      <w:r w:rsidR="002E65E8">
        <w:t>–</w:t>
      </w:r>
      <w:r w:rsidRPr="00D939D4">
        <w:t>494.</w:t>
      </w:r>
    </w:p>
    <w:p w:rsidR="00A51932" w:rsidRPr="00D939D4" w:rsidRDefault="00A51932" w:rsidP="001471DB">
      <w:pPr>
        <w:pStyle w:val="YGSreference"/>
      </w:pPr>
      <w:r w:rsidRPr="00D939D4">
        <w:t>Ludwig, K.R., 2003</w:t>
      </w:r>
      <w:r w:rsidR="002E65E8">
        <w:t>.</w:t>
      </w:r>
      <w:r w:rsidRPr="00D939D4">
        <w:t xml:space="preserve"> User’s Manual for </w:t>
      </w:r>
      <w:proofErr w:type="spellStart"/>
      <w:r w:rsidRPr="00D939D4">
        <w:t>Isoplot</w:t>
      </w:r>
      <w:proofErr w:type="spellEnd"/>
      <w:r w:rsidRPr="00D939D4">
        <w:t xml:space="preserve"> 3.00. Berkeley Geochronology Center</w:t>
      </w:r>
      <w:r w:rsidR="002E65E8">
        <w:t>,</w:t>
      </w:r>
      <w:r w:rsidRPr="00D939D4">
        <w:t xml:space="preserve"> Berkeley, CA, 70 p.</w:t>
      </w:r>
    </w:p>
    <w:p w:rsidR="00A51932" w:rsidRDefault="00A51932" w:rsidP="001471DB">
      <w:pPr>
        <w:pStyle w:val="YGSreference"/>
      </w:pPr>
      <w:proofErr w:type="spellStart"/>
      <w:r w:rsidRPr="00D939D4">
        <w:t>Mattinson</w:t>
      </w:r>
      <w:proofErr w:type="spellEnd"/>
      <w:r w:rsidRPr="00D939D4">
        <w:t>, J.M., 2005</w:t>
      </w:r>
      <w:r w:rsidR="002E65E8">
        <w:t>.</w:t>
      </w:r>
      <w:r w:rsidRPr="00D939D4">
        <w:t xml:space="preserve"> Zircon U-</w:t>
      </w:r>
      <w:proofErr w:type="spellStart"/>
      <w:r w:rsidRPr="00D939D4">
        <w:t>Pb</w:t>
      </w:r>
      <w:proofErr w:type="spellEnd"/>
      <w:r w:rsidRPr="00D939D4">
        <w:t xml:space="preserve"> chemical abrasion ("CA-TIMS") method: combined annealing and multi-step partial dissolution analysis for improved precision and accuracy of zircon ages</w:t>
      </w:r>
      <w:r w:rsidR="002E65E8">
        <w:t>.</w:t>
      </w:r>
      <w:r w:rsidRPr="00D939D4">
        <w:t xml:space="preserve"> Chemical Geology</w:t>
      </w:r>
      <w:r w:rsidR="002E65E8">
        <w:t>, vol.</w:t>
      </w:r>
      <w:r w:rsidRPr="00D939D4">
        <w:t xml:space="preserve"> 220</w:t>
      </w:r>
      <w:r w:rsidR="002E65E8">
        <w:t xml:space="preserve">, p. </w:t>
      </w:r>
      <w:r w:rsidRPr="00D939D4">
        <w:t>47</w:t>
      </w:r>
      <w:r w:rsidR="002E65E8">
        <w:t>–</w:t>
      </w:r>
      <w:r w:rsidRPr="00D939D4">
        <w:t>66.</w:t>
      </w:r>
    </w:p>
    <w:p w:rsidR="00A51932" w:rsidRDefault="00A51932" w:rsidP="001471DB">
      <w:pPr>
        <w:pStyle w:val="YGSreference"/>
      </w:pPr>
      <w:r w:rsidRPr="00D939D4">
        <w:t>Schmitz, M.D.</w:t>
      </w:r>
      <w:r w:rsidR="002E65E8">
        <w:t xml:space="preserve"> and</w:t>
      </w:r>
      <w:r w:rsidRPr="00D939D4">
        <w:t xml:space="preserve"> </w:t>
      </w:r>
      <w:proofErr w:type="spellStart"/>
      <w:r w:rsidRPr="00D939D4">
        <w:t>Schoene</w:t>
      </w:r>
      <w:proofErr w:type="spellEnd"/>
      <w:r w:rsidRPr="00D939D4">
        <w:t>, B., 2007</w:t>
      </w:r>
      <w:r w:rsidR="002E65E8">
        <w:t>.</w:t>
      </w:r>
      <w:r w:rsidRPr="00D939D4">
        <w:t xml:space="preserve"> Derivation of isotope ratios, errors and error correlations for U-</w:t>
      </w:r>
      <w:proofErr w:type="spellStart"/>
      <w:r w:rsidRPr="00D939D4">
        <w:t>Pb</w:t>
      </w:r>
      <w:proofErr w:type="spellEnd"/>
      <w:r w:rsidRPr="00D939D4">
        <w:t xml:space="preserve"> geochronology using </w:t>
      </w:r>
      <w:r w:rsidRPr="00D939D4">
        <w:rPr>
          <w:vertAlign w:val="superscript"/>
        </w:rPr>
        <w:t>205</w:t>
      </w:r>
      <w:r w:rsidRPr="00D939D4">
        <w:t>Pb-</w:t>
      </w:r>
      <w:r w:rsidRPr="00D939D4">
        <w:rPr>
          <w:vertAlign w:val="superscript"/>
        </w:rPr>
        <w:t>235</w:t>
      </w:r>
      <w:r w:rsidRPr="00D939D4">
        <w:t>U-(</w:t>
      </w:r>
      <w:r w:rsidRPr="00D939D4">
        <w:rPr>
          <w:vertAlign w:val="superscript"/>
        </w:rPr>
        <w:t>233</w:t>
      </w:r>
      <w:r w:rsidRPr="00D939D4">
        <w:t>U)-spiked isotope dilution thermal ionization mass spectrometric data</w:t>
      </w:r>
      <w:r w:rsidR="002E65E8">
        <w:t>.</w:t>
      </w:r>
      <w:r w:rsidRPr="00D939D4">
        <w:t xml:space="preserve"> Geochemistry, Geophysics, Geosystems (G</w:t>
      </w:r>
      <w:r w:rsidRPr="00D939D4">
        <w:rPr>
          <w:vertAlign w:val="superscript"/>
        </w:rPr>
        <w:t>3</w:t>
      </w:r>
      <w:r w:rsidRPr="00D939D4">
        <w:t>)</w:t>
      </w:r>
      <w:r w:rsidR="002E65E8">
        <w:t>, vol.</w:t>
      </w:r>
      <w:r w:rsidRPr="00D939D4">
        <w:t xml:space="preserve"> 8, Q08006, doi</w:t>
      </w:r>
      <w:proofErr w:type="gramStart"/>
      <w:r w:rsidRPr="00D939D4">
        <w:t>:10.1029</w:t>
      </w:r>
      <w:proofErr w:type="gramEnd"/>
      <w:r w:rsidRPr="00D939D4">
        <w:t>/2006GC001492.</w:t>
      </w:r>
    </w:p>
    <w:p w:rsidR="00A51932" w:rsidRDefault="00A51932" w:rsidP="001471DB">
      <w:pPr>
        <w:pStyle w:val="YGSreference"/>
      </w:pPr>
      <w:proofErr w:type="spellStart"/>
      <w:r w:rsidRPr="0021459B">
        <w:lastRenderedPageBreak/>
        <w:t>Sláma</w:t>
      </w:r>
      <w:proofErr w:type="spellEnd"/>
      <w:r w:rsidRPr="0021459B">
        <w:t xml:space="preserve">, J., </w:t>
      </w:r>
      <w:proofErr w:type="spellStart"/>
      <w:r w:rsidRPr="0021459B">
        <w:t>Košler</w:t>
      </w:r>
      <w:proofErr w:type="spellEnd"/>
      <w:r w:rsidRPr="0021459B">
        <w:t xml:space="preserve">, J, Condon, D.J., Crowley, J.L., </w:t>
      </w:r>
      <w:proofErr w:type="spellStart"/>
      <w:r w:rsidRPr="0021459B">
        <w:t>Gerdes</w:t>
      </w:r>
      <w:proofErr w:type="spellEnd"/>
      <w:r w:rsidRPr="0021459B">
        <w:t xml:space="preserve">, A., </w:t>
      </w:r>
      <w:proofErr w:type="spellStart"/>
      <w:r w:rsidRPr="0021459B">
        <w:t>Hanchar</w:t>
      </w:r>
      <w:proofErr w:type="spellEnd"/>
      <w:r w:rsidRPr="0021459B">
        <w:t xml:space="preserve">, J.M., </w:t>
      </w:r>
      <w:proofErr w:type="spellStart"/>
      <w:r w:rsidRPr="0021459B">
        <w:t>Horstwood</w:t>
      </w:r>
      <w:proofErr w:type="spellEnd"/>
      <w:r w:rsidRPr="0021459B">
        <w:t xml:space="preserve">, M.S.A., Morris, G.A., </w:t>
      </w:r>
      <w:proofErr w:type="spellStart"/>
      <w:r w:rsidRPr="0021459B">
        <w:t>Nasdala</w:t>
      </w:r>
      <w:proofErr w:type="spellEnd"/>
      <w:r w:rsidRPr="0021459B">
        <w:t xml:space="preserve">, L., </w:t>
      </w:r>
      <w:proofErr w:type="spellStart"/>
      <w:r w:rsidRPr="0021459B">
        <w:t>Norberg</w:t>
      </w:r>
      <w:proofErr w:type="spellEnd"/>
      <w:r w:rsidRPr="0021459B">
        <w:t xml:space="preserve">, N., </w:t>
      </w:r>
      <w:proofErr w:type="spellStart"/>
      <w:r w:rsidRPr="0021459B">
        <w:t>Schaltegger</w:t>
      </w:r>
      <w:proofErr w:type="spellEnd"/>
      <w:r w:rsidRPr="0021459B">
        <w:t xml:space="preserve">, U., </w:t>
      </w:r>
      <w:proofErr w:type="spellStart"/>
      <w:r w:rsidRPr="0021459B">
        <w:t>Schoene</w:t>
      </w:r>
      <w:proofErr w:type="spellEnd"/>
      <w:r w:rsidRPr="0021459B">
        <w:t xml:space="preserve">, B. </w:t>
      </w:r>
      <w:proofErr w:type="spellStart"/>
      <w:r w:rsidRPr="0021459B">
        <w:t>Tubrett</w:t>
      </w:r>
      <w:proofErr w:type="spellEnd"/>
      <w:r w:rsidRPr="0021459B">
        <w:t>, M.N</w:t>
      </w:r>
      <w:r w:rsidR="002E65E8">
        <w:t xml:space="preserve"> and</w:t>
      </w:r>
      <w:r w:rsidRPr="0021459B">
        <w:t xml:space="preserve"> Whitehouse, M.J.</w:t>
      </w:r>
      <w:r>
        <w:t>,</w:t>
      </w:r>
      <w:r w:rsidRPr="0021459B">
        <w:t xml:space="preserve"> 2008</w:t>
      </w:r>
      <w:r w:rsidR="002E65E8">
        <w:t>.</w:t>
      </w:r>
      <w:r w:rsidRPr="0021459B">
        <w:t xml:space="preserve"> </w:t>
      </w:r>
      <w:proofErr w:type="spellStart"/>
      <w:r w:rsidRPr="002E65E8">
        <w:t>Plešovice</w:t>
      </w:r>
      <w:proofErr w:type="spellEnd"/>
      <w:r w:rsidRPr="002E65E8">
        <w:t xml:space="preserve"> zircon — </w:t>
      </w:r>
      <w:proofErr w:type="gramStart"/>
      <w:r w:rsidRPr="002E65E8">
        <w:t>A</w:t>
      </w:r>
      <w:proofErr w:type="gramEnd"/>
      <w:r w:rsidRPr="002E65E8">
        <w:t xml:space="preserve"> new natural reference material for U–</w:t>
      </w:r>
      <w:proofErr w:type="spellStart"/>
      <w:r w:rsidRPr="002E65E8">
        <w:t>Pb</w:t>
      </w:r>
      <w:proofErr w:type="spellEnd"/>
      <w:r w:rsidRPr="002E65E8">
        <w:t xml:space="preserve"> and </w:t>
      </w:r>
      <w:proofErr w:type="spellStart"/>
      <w:r w:rsidRPr="002E65E8">
        <w:t>Hf</w:t>
      </w:r>
      <w:proofErr w:type="spellEnd"/>
      <w:r w:rsidRPr="002E65E8">
        <w:t xml:space="preserve"> isotopic microanalysis</w:t>
      </w:r>
      <w:r w:rsidRPr="0021459B">
        <w:t>. Chemical Geology,</w:t>
      </w:r>
      <w:r w:rsidR="002E65E8">
        <w:t xml:space="preserve"> vol.</w:t>
      </w:r>
      <w:r w:rsidRPr="0021459B">
        <w:t xml:space="preserve"> 249</w:t>
      </w:r>
      <w:r w:rsidR="002E65E8">
        <w:t>, p.</w:t>
      </w:r>
      <w:r w:rsidRPr="0021459B">
        <w:t xml:space="preserve"> 1</w:t>
      </w:r>
      <w:r w:rsidR="002E65E8">
        <w:t>–</w:t>
      </w:r>
      <w:r w:rsidRPr="0021459B">
        <w:t>35.</w:t>
      </w:r>
    </w:p>
    <w:p w:rsidR="00A51932" w:rsidRDefault="00A51932" w:rsidP="001471DB">
      <w:pPr>
        <w:pStyle w:val="YGSreference"/>
        <w:rPr>
          <w:rFonts w:cs="Arial"/>
          <w:color w:val="333333"/>
          <w:bdr w:val="none" w:sz="0" w:space="0" w:color="auto" w:frame="1"/>
        </w:rPr>
      </w:pPr>
      <w:r>
        <w:t xml:space="preserve">Watson, E.B., </w:t>
      </w:r>
      <w:proofErr w:type="spellStart"/>
      <w:r>
        <w:t>Wark</w:t>
      </w:r>
      <w:proofErr w:type="spellEnd"/>
      <w:r>
        <w:t>, D.A.</w:t>
      </w:r>
      <w:r w:rsidR="002E65E8">
        <w:t xml:space="preserve"> and</w:t>
      </w:r>
      <w:r>
        <w:t xml:space="preserve"> Thomas, J.B., 2006</w:t>
      </w:r>
      <w:r w:rsidR="002E65E8">
        <w:t>.</w:t>
      </w:r>
      <w:r>
        <w:t xml:space="preserve"> Crystallization the</w:t>
      </w:r>
      <w:r w:rsidR="002E65E8">
        <w:t>r</w:t>
      </w:r>
      <w:r>
        <w:t xml:space="preserve">mometers for zircon and rutile. </w:t>
      </w:r>
      <w:r w:rsidRPr="002E65E8">
        <w:rPr>
          <w:rFonts w:cs="Arial"/>
          <w:bdr w:val="none" w:sz="0" w:space="0" w:color="auto" w:frame="1"/>
        </w:rPr>
        <w:t>Contributions to Mineralogy and Petrology</w:t>
      </w:r>
      <w:r>
        <w:rPr>
          <w:rFonts w:cs="Arial"/>
        </w:rPr>
        <w:t>,</w:t>
      </w:r>
      <w:r w:rsidR="002E65E8">
        <w:rPr>
          <w:rFonts w:cs="Arial"/>
        </w:rPr>
        <w:t xml:space="preserve"> vol.</w:t>
      </w:r>
      <w:r>
        <w:rPr>
          <w:rFonts w:cs="Arial"/>
        </w:rPr>
        <w:t xml:space="preserve"> 151</w:t>
      </w:r>
      <w:r w:rsidR="002E65E8">
        <w:rPr>
          <w:rFonts w:cs="Arial"/>
        </w:rPr>
        <w:t>, p.</w:t>
      </w:r>
      <w:r>
        <w:rPr>
          <w:rFonts w:cs="Arial"/>
        </w:rPr>
        <w:t xml:space="preserve"> </w:t>
      </w:r>
      <w:r w:rsidRPr="00B0269A">
        <w:rPr>
          <w:rFonts w:cs="Arial"/>
          <w:color w:val="333333"/>
          <w:bdr w:val="none" w:sz="0" w:space="0" w:color="auto" w:frame="1"/>
        </w:rPr>
        <w:t>413</w:t>
      </w:r>
      <w:r w:rsidR="002E65E8">
        <w:rPr>
          <w:rFonts w:cs="Arial"/>
          <w:color w:val="333333"/>
          <w:bdr w:val="none" w:sz="0" w:space="0" w:color="auto" w:frame="1"/>
        </w:rPr>
        <w:t>–</w:t>
      </w:r>
      <w:r w:rsidRPr="00B0269A">
        <w:rPr>
          <w:rFonts w:cs="Arial"/>
          <w:color w:val="333333"/>
          <w:bdr w:val="none" w:sz="0" w:space="0" w:color="auto" w:frame="1"/>
        </w:rPr>
        <w:t>433</w:t>
      </w:r>
      <w:r>
        <w:rPr>
          <w:rFonts w:cs="Arial"/>
          <w:color w:val="333333"/>
          <w:bdr w:val="none" w:sz="0" w:space="0" w:color="auto" w:frame="1"/>
        </w:rPr>
        <w:t>.</w:t>
      </w:r>
    </w:p>
    <w:p w:rsidR="00075C87" w:rsidRPr="00A51932" w:rsidRDefault="00A51932" w:rsidP="001471DB">
      <w:pPr>
        <w:pStyle w:val="YGSreference"/>
      </w:pPr>
      <w:proofErr w:type="spellStart"/>
      <w:r w:rsidRPr="00B567B4">
        <w:rPr>
          <w:rFonts w:cs="Arial"/>
        </w:rPr>
        <w:t>Wiedenbeck</w:t>
      </w:r>
      <w:proofErr w:type="spellEnd"/>
      <w:r w:rsidRPr="00B567B4">
        <w:rPr>
          <w:rFonts w:cs="Arial"/>
        </w:rPr>
        <w:t xml:space="preserve">, M., </w:t>
      </w:r>
      <w:proofErr w:type="spellStart"/>
      <w:r w:rsidRPr="00B567B4">
        <w:rPr>
          <w:rFonts w:cs="Arial"/>
        </w:rPr>
        <w:t>Alle</w:t>
      </w:r>
      <w:proofErr w:type="spellEnd"/>
      <w:r w:rsidRPr="00B567B4">
        <w:rPr>
          <w:rFonts w:cs="Arial"/>
        </w:rPr>
        <w:t xml:space="preserve">, P., Corfu, F., Griffin, W., Meier, M., </w:t>
      </w:r>
      <w:proofErr w:type="spellStart"/>
      <w:r w:rsidRPr="00B567B4">
        <w:rPr>
          <w:rFonts w:cs="Arial"/>
        </w:rPr>
        <w:t>Oberli</w:t>
      </w:r>
      <w:proofErr w:type="spellEnd"/>
      <w:r w:rsidRPr="00B567B4">
        <w:rPr>
          <w:rFonts w:cs="Arial"/>
        </w:rPr>
        <w:t xml:space="preserve">, F., </w:t>
      </w:r>
      <w:proofErr w:type="spellStart"/>
      <w:r w:rsidRPr="00B567B4">
        <w:rPr>
          <w:rFonts w:cs="Arial"/>
        </w:rPr>
        <w:t>Quadt</w:t>
      </w:r>
      <w:proofErr w:type="spellEnd"/>
      <w:r w:rsidRPr="00B567B4">
        <w:rPr>
          <w:rFonts w:cs="Arial"/>
        </w:rPr>
        <w:t>, A.V., Roddick, J.</w:t>
      </w:r>
      <w:r w:rsidR="002E65E8">
        <w:rPr>
          <w:rFonts w:cs="Arial"/>
        </w:rPr>
        <w:t xml:space="preserve"> and</w:t>
      </w:r>
      <w:r w:rsidRPr="00B567B4">
        <w:rPr>
          <w:rFonts w:cs="Arial"/>
        </w:rPr>
        <w:t xml:space="preserve"> Spiegel, W. 1995</w:t>
      </w:r>
      <w:r w:rsidR="002E65E8">
        <w:rPr>
          <w:rFonts w:cs="Arial"/>
        </w:rPr>
        <w:t>.</w:t>
      </w:r>
      <w:r w:rsidRPr="00B567B4">
        <w:rPr>
          <w:rFonts w:cs="Arial"/>
        </w:rPr>
        <w:t xml:space="preserve"> Three natural zircon standards for U-</w:t>
      </w:r>
      <w:proofErr w:type="spellStart"/>
      <w:r w:rsidRPr="00B567B4">
        <w:rPr>
          <w:rFonts w:cs="Arial"/>
        </w:rPr>
        <w:t>Th</w:t>
      </w:r>
      <w:proofErr w:type="spellEnd"/>
      <w:r w:rsidRPr="00B567B4">
        <w:rPr>
          <w:rFonts w:cs="Arial"/>
        </w:rPr>
        <w:t>-</w:t>
      </w:r>
      <w:proofErr w:type="spellStart"/>
      <w:r w:rsidRPr="00B567B4">
        <w:rPr>
          <w:rFonts w:cs="Arial"/>
        </w:rPr>
        <w:t>Pb</w:t>
      </w:r>
      <w:proofErr w:type="spellEnd"/>
      <w:r w:rsidRPr="00B567B4">
        <w:rPr>
          <w:rFonts w:cs="Arial"/>
        </w:rPr>
        <w:t>, Lu</w:t>
      </w:r>
      <w:r w:rsidRPr="00B567B4">
        <w:rPr>
          <w:rFonts w:ascii="Cambria Math" w:hAnsi="Cambria Math" w:cs="Cambria Math"/>
        </w:rPr>
        <w:t>‐</w:t>
      </w:r>
      <w:proofErr w:type="spellStart"/>
      <w:r w:rsidRPr="00B567B4">
        <w:rPr>
          <w:rFonts w:cs="Arial"/>
        </w:rPr>
        <w:t>Hf</w:t>
      </w:r>
      <w:proofErr w:type="spellEnd"/>
      <w:r w:rsidRPr="00B567B4">
        <w:rPr>
          <w:rFonts w:cs="Arial"/>
        </w:rPr>
        <w:t xml:space="preserve">, trace element and REE Analyses. </w:t>
      </w:r>
      <w:proofErr w:type="spellStart"/>
      <w:r w:rsidRPr="00B567B4">
        <w:rPr>
          <w:rFonts w:cs="Arial"/>
        </w:rPr>
        <w:t>Geostandards</w:t>
      </w:r>
      <w:proofErr w:type="spellEnd"/>
      <w:r w:rsidRPr="00B567B4">
        <w:rPr>
          <w:rFonts w:cs="Arial"/>
        </w:rPr>
        <w:t xml:space="preserve"> Newsletter,</w:t>
      </w:r>
      <w:r w:rsidR="002E65E8">
        <w:rPr>
          <w:rFonts w:cs="Arial"/>
        </w:rPr>
        <w:t xml:space="preserve"> vol.</w:t>
      </w:r>
      <w:r w:rsidRPr="00B567B4">
        <w:rPr>
          <w:rFonts w:cs="Arial"/>
        </w:rPr>
        <w:t xml:space="preserve"> 19</w:t>
      </w:r>
      <w:r w:rsidR="002E65E8">
        <w:rPr>
          <w:rFonts w:cs="Arial"/>
        </w:rPr>
        <w:t>, p.</w:t>
      </w:r>
      <w:r w:rsidRPr="00B567B4">
        <w:rPr>
          <w:rFonts w:cs="Arial"/>
        </w:rPr>
        <w:t xml:space="preserve"> 1</w:t>
      </w:r>
      <w:r w:rsidR="002E65E8">
        <w:rPr>
          <w:rFonts w:cs="Arial"/>
        </w:rPr>
        <w:t>–</w:t>
      </w:r>
      <w:r w:rsidRPr="00B567B4">
        <w:rPr>
          <w:rFonts w:cs="Arial"/>
        </w:rPr>
        <w:t>23.</w:t>
      </w:r>
    </w:p>
    <w:sectPr w:rsidR="00075C87" w:rsidRPr="00A51932" w:rsidSect="00713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2E2A4C"/>
    <w:rsid w:val="000136AA"/>
    <w:rsid w:val="000267D8"/>
    <w:rsid w:val="00056119"/>
    <w:rsid w:val="00075C87"/>
    <w:rsid w:val="000D2EDC"/>
    <w:rsid w:val="000D40FF"/>
    <w:rsid w:val="000F07CD"/>
    <w:rsid w:val="00111E00"/>
    <w:rsid w:val="00114D78"/>
    <w:rsid w:val="00115888"/>
    <w:rsid w:val="001171B7"/>
    <w:rsid w:val="00127C4D"/>
    <w:rsid w:val="001471DB"/>
    <w:rsid w:val="001579D0"/>
    <w:rsid w:val="00197709"/>
    <w:rsid w:val="001B1F1A"/>
    <w:rsid w:val="001E0BDE"/>
    <w:rsid w:val="002042D6"/>
    <w:rsid w:val="002052B1"/>
    <w:rsid w:val="00221A01"/>
    <w:rsid w:val="00231FD7"/>
    <w:rsid w:val="00263D47"/>
    <w:rsid w:val="00284329"/>
    <w:rsid w:val="002B6804"/>
    <w:rsid w:val="002E14DA"/>
    <w:rsid w:val="002E2A4C"/>
    <w:rsid w:val="002E65E8"/>
    <w:rsid w:val="002E73E4"/>
    <w:rsid w:val="002F4111"/>
    <w:rsid w:val="00300427"/>
    <w:rsid w:val="00362EC0"/>
    <w:rsid w:val="003A399E"/>
    <w:rsid w:val="003C1C7C"/>
    <w:rsid w:val="003F2235"/>
    <w:rsid w:val="0040545E"/>
    <w:rsid w:val="00407019"/>
    <w:rsid w:val="00420ED9"/>
    <w:rsid w:val="00453D83"/>
    <w:rsid w:val="00496AE9"/>
    <w:rsid w:val="004A1F0A"/>
    <w:rsid w:val="004A7083"/>
    <w:rsid w:val="004C53F5"/>
    <w:rsid w:val="004D00B9"/>
    <w:rsid w:val="004F44A9"/>
    <w:rsid w:val="00504832"/>
    <w:rsid w:val="005130A8"/>
    <w:rsid w:val="00522429"/>
    <w:rsid w:val="00554970"/>
    <w:rsid w:val="0057070F"/>
    <w:rsid w:val="00575B76"/>
    <w:rsid w:val="005874CC"/>
    <w:rsid w:val="005B1A44"/>
    <w:rsid w:val="005E5ACC"/>
    <w:rsid w:val="0061319E"/>
    <w:rsid w:val="0061355F"/>
    <w:rsid w:val="0062279F"/>
    <w:rsid w:val="0062709C"/>
    <w:rsid w:val="00632B6B"/>
    <w:rsid w:val="00632D70"/>
    <w:rsid w:val="006369A4"/>
    <w:rsid w:val="00643836"/>
    <w:rsid w:val="0064417F"/>
    <w:rsid w:val="00654790"/>
    <w:rsid w:val="00654BA7"/>
    <w:rsid w:val="00680AE6"/>
    <w:rsid w:val="006B328E"/>
    <w:rsid w:val="006D0380"/>
    <w:rsid w:val="006D1491"/>
    <w:rsid w:val="006E13D8"/>
    <w:rsid w:val="006E600F"/>
    <w:rsid w:val="006F4A61"/>
    <w:rsid w:val="00701F81"/>
    <w:rsid w:val="00702772"/>
    <w:rsid w:val="00717869"/>
    <w:rsid w:val="0072792E"/>
    <w:rsid w:val="00755B65"/>
    <w:rsid w:val="007649B9"/>
    <w:rsid w:val="00766135"/>
    <w:rsid w:val="00784096"/>
    <w:rsid w:val="007C21D2"/>
    <w:rsid w:val="007D7485"/>
    <w:rsid w:val="007D771F"/>
    <w:rsid w:val="007E3C0C"/>
    <w:rsid w:val="00843EEC"/>
    <w:rsid w:val="00857F5E"/>
    <w:rsid w:val="008667B7"/>
    <w:rsid w:val="00872860"/>
    <w:rsid w:val="00874450"/>
    <w:rsid w:val="008B46F1"/>
    <w:rsid w:val="008E332A"/>
    <w:rsid w:val="008F30B8"/>
    <w:rsid w:val="00903DF9"/>
    <w:rsid w:val="00906678"/>
    <w:rsid w:val="00941925"/>
    <w:rsid w:val="00953BCB"/>
    <w:rsid w:val="009573C9"/>
    <w:rsid w:val="009615E0"/>
    <w:rsid w:val="00962606"/>
    <w:rsid w:val="00963F0B"/>
    <w:rsid w:val="00974330"/>
    <w:rsid w:val="00977420"/>
    <w:rsid w:val="00983E80"/>
    <w:rsid w:val="009B2D09"/>
    <w:rsid w:val="009B6E3A"/>
    <w:rsid w:val="00A443E3"/>
    <w:rsid w:val="00A469D8"/>
    <w:rsid w:val="00A51932"/>
    <w:rsid w:val="00A77C77"/>
    <w:rsid w:val="00AA4EB6"/>
    <w:rsid w:val="00AD0565"/>
    <w:rsid w:val="00AE71D4"/>
    <w:rsid w:val="00AF3D20"/>
    <w:rsid w:val="00B00760"/>
    <w:rsid w:val="00B05980"/>
    <w:rsid w:val="00B14AF1"/>
    <w:rsid w:val="00B414FA"/>
    <w:rsid w:val="00B44D09"/>
    <w:rsid w:val="00B52AD7"/>
    <w:rsid w:val="00B52B77"/>
    <w:rsid w:val="00B64172"/>
    <w:rsid w:val="00B72A27"/>
    <w:rsid w:val="00BD72A7"/>
    <w:rsid w:val="00BF0751"/>
    <w:rsid w:val="00C46544"/>
    <w:rsid w:val="00C50D1E"/>
    <w:rsid w:val="00C624D5"/>
    <w:rsid w:val="00C76146"/>
    <w:rsid w:val="00C807AC"/>
    <w:rsid w:val="00C8113B"/>
    <w:rsid w:val="00C850DE"/>
    <w:rsid w:val="00CA4837"/>
    <w:rsid w:val="00CD397B"/>
    <w:rsid w:val="00CD7B70"/>
    <w:rsid w:val="00CF376C"/>
    <w:rsid w:val="00D44D37"/>
    <w:rsid w:val="00D54829"/>
    <w:rsid w:val="00D54853"/>
    <w:rsid w:val="00D923E0"/>
    <w:rsid w:val="00DF77D8"/>
    <w:rsid w:val="00E01C40"/>
    <w:rsid w:val="00E05022"/>
    <w:rsid w:val="00E33161"/>
    <w:rsid w:val="00E403F5"/>
    <w:rsid w:val="00E425BC"/>
    <w:rsid w:val="00E519BC"/>
    <w:rsid w:val="00E86FC9"/>
    <w:rsid w:val="00EA0123"/>
    <w:rsid w:val="00EA7AED"/>
    <w:rsid w:val="00EC5E03"/>
    <w:rsid w:val="00ED2F2A"/>
    <w:rsid w:val="00EF1120"/>
    <w:rsid w:val="00EF5B7D"/>
    <w:rsid w:val="00F05722"/>
    <w:rsid w:val="00F143A5"/>
    <w:rsid w:val="00F72FD8"/>
    <w:rsid w:val="00F75420"/>
    <w:rsid w:val="00FC3311"/>
    <w:rsid w:val="00F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A409E69A-417A-482C-95A6-380868EB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6804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rsid w:val="001E0BDE"/>
    <w:pPr>
      <w:tabs>
        <w:tab w:val="center" w:pos="2880"/>
      </w:tabs>
      <w:jc w:val="both"/>
    </w:pPr>
    <w:rPr>
      <w:rFonts w:ascii="Arial" w:hAnsi="Arial"/>
      <w:sz w:val="18"/>
      <w:szCs w:val="20"/>
    </w:rPr>
  </w:style>
  <w:style w:type="character" w:styleId="CommentReference">
    <w:name w:val="annotation reference"/>
    <w:uiPriority w:val="99"/>
    <w:semiHidden/>
    <w:unhideWhenUsed/>
    <w:rsid w:val="00B4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4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14F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4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14F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4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14FA"/>
    <w:rPr>
      <w:rFonts w:ascii="Tahoma" w:hAnsi="Tahoma" w:cs="Tahoma"/>
      <w:sz w:val="16"/>
      <w:szCs w:val="16"/>
      <w:lang w:val="en-US" w:eastAsia="en-US"/>
    </w:rPr>
  </w:style>
  <w:style w:type="paragraph" w:customStyle="1" w:styleId="YGSemail">
    <w:name w:val="YGS email"/>
    <w:basedOn w:val="Normal"/>
    <w:link w:val="YGSemailChar"/>
    <w:qFormat/>
    <w:rsid w:val="00953BCB"/>
    <w:pPr>
      <w:spacing w:after="200" w:line="276" w:lineRule="auto"/>
    </w:pPr>
    <w:rPr>
      <w:rFonts w:ascii="Optimum" w:eastAsia="Calibri" w:hAnsi="Optimum"/>
      <w:i/>
      <w:sz w:val="14"/>
      <w:szCs w:val="14"/>
      <w:lang w:val="en-CA"/>
    </w:rPr>
  </w:style>
  <w:style w:type="character" w:customStyle="1" w:styleId="YGSemailChar">
    <w:name w:val="YGS email Char"/>
    <w:link w:val="YGSemail"/>
    <w:rsid w:val="00953BCB"/>
    <w:rPr>
      <w:rFonts w:ascii="Optimum" w:eastAsia="Calibri" w:hAnsi="Optimum"/>
      <w:i/>
      <w:sz w:val="14"/>
      <w:szCs w:val="14"/>
      <w:lang w:eastAsia="en-US"/>
    </w:rPr>
  </w:style>
  <w:style w:type="paragraph" w:customStyle="1" w:styleId="YGSHeader1">
    <w:name w:val="YGS Header 1"/>
    <w:basedOn w:val="Normal"/>
    <w:link w:val="YGSHeader1Char"/>
    <w:autoRedefine/>
    <w:qFormat/>
    <w:rsid w:val="00B00760"/>
    <w:pPr>
      <w:spacing w:after="240"/>
    </w:pPr>
    <w:rPr>
      <w:rFonts w:ascii="Arial" w:eastAsia="Calibri" w:hAnsi="Arial" w:cs="Arial"/>
      <w:b/>
      <w:szCs w:val="28"/>
      <w:lang w:val="en-CA"/>
    </w:rPr>
  </w:style>
  <w:style w:type="character" w:customStyle="1" w:styleId="YGSHeader1Char">
    <w:name w:val="YGS Header 1 Char"/>
    <w:link w:val="YGSHeader1"/>
    <w:rsid w:val="00B00760"/>
    <w:rPr>
      <w:rFonts w:ascii="Arial" w:eastAsia="Calibri" w:hAnsi="Arial" w:cs="Arial"/>
      <w:b/>
      <w:sz w:val="24"/>
      <w:szCs w:val="28"/>
      <w:lang w:eastAsia="en-US"/>
    </w:rPr>
  </w:style>
  <w:style w:type="paragraph" w:customStyle="1" w:styleId="YGSHeader2">
    <w:name w:val="YGS Header 2"/>
    <w:basedOn w:val="Normal"/>
    <w:link w:val="YGSHeader2Char"/>
    <w:autoRedefine/>
    <w:qFormat/>
    <w:rsid w:val="00B00760"/>
    <w:pPr>
      <w:spacing w:after="240"/>
    </w:pPr>
    <w:rPr>
      <w:rFonts w:ascii="Arial" w:eastAsia="Calibri" w:hAnsi="Arial" w:cs="Arial"/>
      <w:b/>
      <w:sz w:val="22"/>
      <w:szCs w:val="22"/>
      <w:lang w:val="en-CA"/>
    </w:rPr>
  </w:style>
  <w:style w:type="character" w:customStyle="1" w:styleId="YGSHeader2Char">
    <w:name w:val="YGS Header 2 Char"/>
    <w:link w:val="YGSHeader2"/>
    <w:rsid w:val="00B00760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YGSHeader4">
    <w:name w:val="YGS Header 4"/>
    <w:basedOn w:val="Normal"/>
    <w:link w:val="YGSHeader4Char"/>
    <w:qFormat/>
    <w:rsid w:val="00075C87"/>
    <w:pPr>
      <w:spacing w:after="240"/>
    </w:pPr>
    <w:rPr>
      <w:rFonts w:ascii="Arial" w:eastAsia="Calibri" w:hAnsi="Arial"/>
      <w:i/>
      <w:sz w:val="22"/>
      <w:szCs w:val="22"/>
      <w:lang w:val="en-CA"/>
    </w:rPr>
  </w:style>
  <w:style w:type="character" w:customStyle="1" w:styleId="YGSHeader4Char">
    <w:name w:val="YGS Header 4 Char"/>
    <w:link w:val="YGSHeader4"/>
    <w:rsid w:val="00075C87"/>
    <w:rPr>
      <w:rFonts w:ascii="Arial" w:eastAsia="Calibri" w:hAnsi="Arial"/>
      <w:i/>
      <w:sz w:val="22"/>
      <w:szCs w:val="22"/>
      <w:lang w:eastAsia="en-US"/>
    </w:rPr>
  </w:style>
  <w:style w:type="paragraph" w:customStyle="1" w:styleId="YGStitle">
    <w:name w:val="YGS title"/>
    <w:basedOn w:val="Normal"/>
    <w:link w:val="YGStitleChar"/>
    <w:autoRedefine/>
    <w:qFormat/>
    <w:rsid w:val="00075C87"/>
    <w:pPr>
      <w:spacing w:after="240"/>
      <w:jc w:val="center"/>
    </w:pPr>
    <w:rPr>
      <w:rFonts w:ascii="Arial" w:eastAsia="Calibri" w:hAnsi="Arial"/>
      <w:b/>
      <w:sz w:val="28"/>
      <w:szCs w:val="28"/>
      <w:lang w:val="en-CA"/>
    </w:rPr>
  </w:style>
  <w:style w:type="character" w:customStyle="1" w:styleId="YGStitleChar">
    <w:name w:val="YGS title Char"/>
    <w:link w:val="YGStitle"/>
    <w:rsid w:val="00075C87"/>
    <w:rPr>
      <w:rFonts w:ascii="Arial" w:eastAsia="Calibri" w:hAnsi="Arial"/>
      <w:b/>
      <w:sz w:val="28"/>
      <w:szCs w:val="28"/>
      <w:lang w:eastAsia="en-US"/>
    </w:rPr>
  </w:style>
  <w:style w:type="paragraph" w:customStyle="1" w:styleId="YGSauthor">
    <w:name w:val="YGS author"/>
    <w:basedOn w:val="Normal"/>
    <w:rsid w:val="00075C87"/>
    <w:pPr>
      <w:jc w:val="center"/>
    </w:pPr>
    <w:rPr>
      <w:rFonts w:ascii="Arial" w:eastAsia="Calibri" w:hAnsi="Arial"/>
      <w:b/>
      <w:bCs/>
      <w:i/>
      <w:iCs/>
      <w:szCs w:val="20"/>
      <w:lang w:val="en-CA"/>
    </w:rPr>
  </w:style>
  <w:style w:type="paragraph" w:customStyle="1" w:styleId="YGSaffiliation">
    <w:name w:val="YGS affiliation"/>
    <w:basedOn w:val="Normal"/>
    <w:rsid w:val="00075C87"/>
    <w:pPr>
      <w:spacing w:after="200" w:line="276" w:lineRule="auto"/>
      <w:jc w:val="center"/>
    </w:pPr>
    <w:rPr>
      <w:rFonts w:ascii="Arial" w:eastAsia="Calibri" w:hAnsi="Arial"/>
      <w:i/>
      <w:iCs/>
      <w:sz w:val="20"/>
      <w:szCs w:val="20"/>
      <w:lang w:val="en-CA"/>
    </w:rPr>
  </w:style>
  <w:style w:type="paragraph" w:customStyle="1" w:styleId="YGSnormal">
    <w:name w:val="YGS normal"/>
    <w:basedOn w:val="Normal"/>
    <w:rsid w:val="00983E80"/>
    <w:pPr>
      <w:spacing w:after="240" w:line="300" w:lineRule="auto"/>
    </w:pPr>
    <w:rPr>
      <w:rFonts w:ascii="Arial" w:hAnsi="Arial"/>
      <w:szCs w:val="20"/>
      <w:lang w:val="en-CA"/>
    </w:rPr>
  </w:style>
  <w:style w:type="paragraph" w:customStyle="1" w:styleId="YGSHeader3">
    <w:name w:val="YGS Header 3"/>
    <w:basedOn w:val="Normal"/>
    <w:rsid w:val="00075C87"/>
    <w:pPr>
      <w:spacing w:after="240"/>
    </w:pPr>
    <w:rPr>
      <w:rFonts w:ascii="Arial" w:eastAsia="Calibri" w:hAnsi="Arial"/>
      <w:b/>
      <w:bCs/>
      <w:i/>
      <w:iCs/>
      <w:sz w:val="22"/>
      <w:szCs w:val="22"/>
      <w:lang w:val="en-CA"/>
    </w:rPr>
  </w:style>
  <w:style w:type="paragraph" w:customStyle="1" w:styleId="YGSreference">
    <w:name w:val="YGS reference"/>
    <w:basedOn w:val="Normal"/>
    <w:rsid w:val="00075C87"/>
    <w:pPr>
      <w:spacing w:after="240"/>
    </w:pPr>
    <w:rPr>
      <w:rFonts w:ascii="Arial" w:eastAsia="Calibri" w:hAnsi="Arial"/>
      <w:szCs w:val="20"/>
      <w:lang w:val="en-CA"/>
    </w:rPr>
  </w:style>
  <w:style w:type="paragraph" w:customStyle="1" w:styleId="YGSfigurecap">
    <w:name w:val="YGS figure cap"/>
    <w:basedOn w:val="Normal"/>
    <w:rsid w:val="00075C87"/>
    <w:pPr>
      <w:spacing w:after="240"/>
    </w:pPr>
    <w:rPr>
      <w:rFonts w:ascii="Arial" w:hAnsi="Arial"/>
      <w:i/>
      <w:iCs/>
      <w:szCs w:val="20"/>
      <w:lang w:val="en-CA"/>
    </w:rPr>
  </w:style>
  <w:style w:type="paragraph" w:customStyle="1" w:styleId="YGStablecaption">
    <w:name w:val="YGS table caption"/>
    <w:basedOn w:val="Normal"/>
    <w:rsid w:val="00075C87"/>
    <w:pPr>
      <w:spacing w:after="240"/>
    </w:pPr>
    <w:rPr>
      <w:rFonts w:ascii="Arial" w:eastAsia="Calibri" w:hAnsi="Arial"/>
      <w:i/>
      <w:iCs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E519BC"/>
    <w:pPr>
      <w:spacing w:after="120"/>
    </w:pPr>
    <w:rPr>
      <w:lang w:val="en-GB" w:eastAsia="cs-CZ"/>
    </w:rPr>
  </w:style>
  <w:style w:type="character" w:customStyle="1" w:styleId="BodyTextChar">
    <w:name w:val="Body Text Char"/>
    <w:basedOn w:val="DefaultParagraphFont"/>
    <w:link w:val="BodyText"/>
    <w:rsid w:val="00E519BC"/>
    <w:rPr>
      <w:sz w:val="24"/>
      <w:szCs w:val="24"/>
      <w:lang w:val="en-GB" w:eastAsia="cs-CZ"/>
    </w:rPr>
  </w:style>
  <w:style w:type="character" w:styleId="Hyperlink">
    <w:name w:val="Hyperlink"/>
    <w:rsid w:val="00E5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1799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Government of Yukon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Karen.MacFarlane</dc:creator>
  <cp:lastModifiedBy>Karen.MacFarlane</cp:lastModifiedBy>
  <cp:revision>5</cp:revision>
  <dcterms:created xsi:type="dcterms:W3CDTF">2022-02-15T18:07:00Z</dcterms:created>
  <dcterms:modified xsi:type="dcterms:W3CDTF">2022-02-15T18:20:00Z</dcterms:modified>
</cp:coreProperties>
</file>